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B37F8" w:rsidRDefault="00521D41" w:rsidP="00CB37F8">
      <w:pPr>
        <w:spacing w:before="240" w:afterLines="100" w:after="312" w:line="440" w:lineRule="exact"/>
        <w:ind w:left="-11" w:firstLine="11"/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OLE_LINK1"/>
      <w:r>
        <w:rPr>
          <w:rFonts w:ascii="微软雅黑" w:eastAsia="微软雅黑" w:hAnsi="微软雅黑" w:hint="eastAsia"/>
          <w:b/>
          <w:sz w:val="44"/>
          <w:szCs w:val="44"/>
        </w:rPr>
        <w:t>TWI</w:t>
      </w:r>
      <w:r>
        <w:rPr>
          <w:rFonts w:ascii="微软雅黑" w:eastAsia="微软雅黑" w:hAnsi="微软雅黑" w:hint="eastAsia"/>
          <w:b/>
          <w:sz w:val="44"/>
          <w:szCs w:val="44"/>
        </w:rPr>
        <w:t>优秀班组长管理能力提升训练</w:t>
      </w:r>
    </w:p>
    <w:p w:rsidR="003713AC" w:rsidRPr="00CB37F8" w:rsidRDefault="00521D41" w:rsidP="00CB37F8">
      <w:pPr>
        <w:spacing w:before="240" w:afterLines="100" w:after="312" w:line="440" w:lineRule="exact"/>
        <w:ind w:left="-11" w:firstLine="11"/>
        <w:jc w:val="left"/>
        <w:rPr>
          <w:rFonts w:ascii="微软雅黑" w:eastAsia="微软雅黑" w:hAnsi="微软雅黑"/>
          <w:b/>
          <w:sz w:val="44"/>
          <w:szCs w:val="44"/>
        </w:rPr>
      </w:pPr>
      <w:bookmarkStart w:id="1" w:name="_GoBack"/>
      <w:bookmarkEnd w:id="1"/>
      <w:r>
        <w:rPr>
          <w:rFonts w:ascii="宋体" w:hAnsi="宋体" w:hint="eastAsia"/>
          <w:b/>
          <w:bCs/>
          <w:sz w:val="28"/>
          <w:szCs w:val="28"/>
        </w:rPr>
        <w:t>学制：</w:t>
      </w:r>
      <w:r>
        <w:rPr>
          <w:rFonts w:ascii="宋体" w:hAnsi="宋体" w:hint="eastAsia"/>
          <w:sz w:val="24"/>
        </w:rPr>
        <w:t>两天</w:t>
      </w:r>
    </w:p>
    <w:p w:rsidR="003713AC" w:rsidRDefault="00521D41">
      <w:pPr>
        <w:spacing w:afterLines="100" w:after="312"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咨询电话：</w:t>
      </w:r>
      <w:r>
        <w:rPr>
          <w:rFonts w:ascii="宋体" w:hAnsi="宋体" w:hint="eastAsia"/>
          <w:sz w:val="24"/>
        </w:rPr>
        <w:t>400-061-6586</w:t>
      </w:r>
    </w:p>
    <w:p w:rsidR="003713AC" w:rsidRDefault="00521D41">
      <w:pPr>
        <w:spacing w:beforeLines="50" w:before="156" w:afterLines="100" w:after="312" w:line="440" w:lineRule="exact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课程费用：</w:t>
      </w:r>
      <w:r>
        <w:rPr>
          <w:rFonts w:asciiTheme="minorEastAsia" w:hAnsiTheme="minorEastAsia" w:hint="eastAsia"/>
          <w:sz w:val="24"/>
        </w:rPr>
        <w:t>3280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b/>
          <w:sz w:val="24"/>
        </w:rPr>
        <w:t>（</w:t>
      </w:r>
      <w:proofErr w:type="gramStart"/>
      <w:r>
        <w:rPr>
          <w:rFonts w:ascii="宋体" w:hAnsi="宋体" w:hint="eastAsia"/>
          <w:b/>
          <w:sz w:val="24"/>
        </w:rPr>
        <w:t>含资料</w:t>
      </w:r>
      <w:proofErr w:type="gramEnd"/>
      <w:r>
        <w:rPr>
          <w:rFonts w:ascii="宋体" w:hAnsi="宋体" w:hint="eastAsia"/>
          <w:b/>
          <w:sz w:val="24"/>
        </w:rPr>
        <w:t>费、专家演讲费、会务费）住宿可统一安排，费用自理</w:t>
      </w:r>
    </w:p>
    <w:p w:rsidR="003713AC" w:rsidRDefault="00521D41">
      <w:pPr>
        <w:spacing w:beforeLines="50" w:before="156" w:afterLines="100" w:after="312" w:line="440" w:lineRule="exact"/>
        <w:rPr>
          <w:rFonts w:asciiTheme="minorEastAsia" w:hAnsiTheme="minorEastAsia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课程对象：</w:t>
      </w:r>
      <w:r>
        <w:rPr>
          <w:rFonts w:asciiTheme="minorEastAsia" w:hAnsiTheme="minorEastAsia" w:hint="eastAsia"/>
          <w:sz w:val="24"/>
        </w:rPr>
        <w:t>制造部门、生产管理部门、品质管理部门、仓库管理部门、设备维护部门、人力资源部门等相关部门一线干部和积极人事。</w:t>
      </w:r>
    </w:p>
    <w:p w:rsidR="003713AC" w:rsidRDefault="00521D41">
      <w:pPr>
        <w:spacing w:beforeLines="50" w:before="156" w:afterLines="50" w:after="156" w:line="440" w:lineRule="exact"/>
        <w:rPr>
          <w:rFonts w:asciiTheme="minorEastAsia" w:hAnsiTheme="minorEastAsia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认证费用：</w:t>
      </w:r>
      <w:r>
        <w:rPr>
          <w:rFonts w:asciiTheme="minorEastAsia" w:hAnsiTheme="minorEastAsia" w:hint="eastAsia"/>
          <w:sz w:val="24"/>
        </w:rPr>
        <w:t>中级证书</w:t>
      </w:r>
      <w:r>
        <w:rPr>
          <w:rFonts w:asciiTheme="minorEastAsia" w:hAnsiTheme="minorEastAsia" w:hint="eastAsia"/>
          <w:sz w:val="24"/>
        </w:rPr>
        <w:t>1000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;</w:t>
      </w:r>
      <w:r>
        <w:rPr>
          <w:rFonts w:asciiTheme="minorEastAsia" w:hAnsiTheme="minorEastAsia" w:hint="eastAsia"/>
          <w:sz w:val="24"/>
        </w:rPr>
        <w:t>高级证书</w:t>
      </w:r>
      <w:r>
        <w:rPr>
          <w:rFonts w:asciiTheme="minorEastAsia" w:hAnsiTheme="minorEastAsia" w:hint="eastAsia"/>
          <w:sz w:val="24"/>
        </w:rPr>
        <w:t>1200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参加认证考试的学员须</w:t>
      </w:r>
      <w:proofErr w:type="gramStart"/>
      <w:r>
        <w:rPr>
          <w:rFonts w:asciiTheme="minorEastAsia" w:hAnsiTheme="minorEastAsia" w:hint="eastAsia"/>
          <w:sz w:val="24"/>
        </w:rPr>
        <w:t>交纳此</w:t>
      </w:r>
      <w:proofErr w:type="gramEnd"/>
      <w:r>
        <w:rPr>
          <w:rFonts w:asciiTheme="minorEastAsia" w:hAnsiTheme="minorEastAsia" w:hint="eastAsia"/>
          <w:sz w:val="24"/>
        </w:rPr>
        <w:t>费用，不参加认证考试的学员无须交纳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3713AC" w:rsidRDefault="00521D41">
      <w:pPr>
        <w:spacing w:line="440" w:lineRule="exact"/>
        <w:rPr>
          <w:rFonts w:ascii="宋体" w:eastAsia="宋体" w:hAnsi="宋体" w:cs="宋体"/>
          <w:b/>
          <w:bCs/>
          <w:sz w:val="30"/>
          <w:szCs w:val="30"/>
        </w:rPr>
      </w:pP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备　　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>注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:</w:t>
      </w:r>
    </w:p>
    <w:p w:rsidR="003713AC" w:rsidRDefault="00521D41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高级证书申请须同时进行理论考试和提交论文考试，学员在报名参加培训和认证时请提前准备好论文并</w:t>
      </w:r>
      <w:proofErr w:type="gramStart"/>
      <w:r>
        <w:rPr>
          <w:rFonts w:asciiTheme="minorEastAsia" w:hAnsiTheme="minorEastAsia" w:hint="eastAsia"/>
          <w:sz w:val="24"/>
        </w:rPr>
        <w:t>随理论</w:t>
      </w:r>
      <w:proofErr w:type="gramEnd"/>
      <w:r>
        <w:rPr>
          <w:rFonts w:asciiTheme="minorEastAsia" w:hAnsiTheme="minorEastAsia" w:hint="eastAsia"/>
          <w:sz w:val="24"/>
        </w:rPr>
        <w:t>考试试卷一同提交。</w:t>
      </w:r>
    </w:p>
    <w:p w:rsidR="003713AC" w:rsidRDefault="00521D41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凡希望参加认证考试之学员，在培训结束后参加认证考试并合格者，颁发与所参加培训课程专业领域相同之：“香港培训认证中心</w:t>
      </w:r>
      <w:r>
        <w:rPr>
          <w:rFonts w:asciiTheme="minorEastAsia" w:hAnsiTheme="minorEastAsia" w:hint="eastAsia"/>
          <w:sz w:val="24"/>
        </w:rPr>
        <w:t>HKTCC</w:t>
      </w:r>
      <w:r>
        <w:rPr>
          <w:rFonts w:asciiTheme="minorEastAsia" w:hAnsiTheme="minorEastAsia" w:hint="eastAsia"/>
          <w:sz w:val="24"/>
        </w:rPr>
        <w:t>国际职业资格认证中</w:t>
      </w:r>
      <w:r>
        <w:rPr>
          <w:rFonts w:asciiTheme="minorEastAsia" w:hAnsiTheme="minorEastAsia" w:hint="eastAsia"/>
          <w:sz w:val="24"/>
        </w:rPr>
        <w:t>心《国际注册中（高）级人力资源管理（师）》职业资格证书”。（国际认证／全球通行／雇主认可／联网查询）。</w:t>
      </w:r>
    </w:p>
    <w:p w:rsidR="003713AC" w:rsidRDefault="00521D41">
      <w:pPr>
        <w:spacing w:beforeLines="50" w:before="156" w:afterLines="100" w:after="312"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课程结束后</w:t>
      </w:r>
      <w:r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日内将证书快递寄给学员；</w:t>
      </w:r>
    </w:p>
    <w:bookmarkEnd w:id="0"/>
    <w:p w:rsidR="003713AC" w:rsidRDefault="00521D41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课程背景</w:t>
      </w:r>
    </w:p>
    <w:p w:rsidR="003713AC" w:rsidRDefault="003713AC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3713AC" w:rsidRDefault="00521D41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“兵熊熊一个，将熊熊一窝”</w:t>
      </w:r>
      <w:r>
        <w:rPr>
          <w:rFonts w:asciiTheme="minorEastAsia" w:hAnsiTheme="minorEastAsia" w:hint="eastAsia"/>
          <w:sz w:val="24"/>
        </w:rPr>
        <w:t>--</w:t>
      </w:r>
      <w:r>
        <w:rPr>
          <w:rFonts w:asciiTheme="minorEastAsia" w:hAnsiTheme="minorEastAsia" w:hint="eastAsia"/>
          <w:sz w:val="24"/>
        </w:rPr>
        <w:t>我们一线管理者就是一个小团队的头、将。一线管理者的能力直接决定着一个团队的执行力、战斗力！！！</w:t>
      </w:r>
    </w:p>
    <w:p w:rsidR="003713AC" w:rsidRDefault="00521D41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那要如何才能成为一个优秀的一线管理者呢？所谓名师出高徒、强将手下无弱兵，一个优秀的一线管理者也必定是一个优秀的老师、优秀的师父、优秀的教官、优秀的教练。</w:t>
      </w:r>
    </w:p>
    <w:p w:rsidR="003713AC" w:rsidRDefault="003713AC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</w:p>
    <w:p w:rsidR="003713AC" w:rsidRDefault="00521D41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课程目标</w:t>
      </w:r>
    </w:p>
    <w:p w:rsidR="003713AC" w:rsidRDefault="003713AC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本课程是肖文老师结合</w:t>
      </w:r>
      <w:r>
        <w:rPr>
          <w:rFonts w:asciiTheme="minorEastAsia" w:hAnsiTheme="minorEastAsia" w:hint="eastAsia"/>
          <w:sz w:val="24"/>
        </w:rPr>
        <w:t>21</w:t>
      </w:r>
      <w:r>
        <w:rPr>
          <w:rFonts w:asciiTheme="minorEastAsia" w:hAnsiTheme="minorEastAsia" w:hint="eastAsia"/>
          <w:sz w:val="24"/>
        </w:rPr>
        <w:t>年日资民营基层生产现场管理经验、多年企业内部培训经验，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融会贯通、理论与实战相结合、管理与人性相结合，总结而成的全面、系统、科学、通俗易懂、符合人性的实践课程：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明责</w:t>
      </w:r>
      <w:r>
        <w:rPr>
          <w:rFonts w:asciiTheme="minorEastAsia" w:hAnsiTheme="minorEastAsia" w:hint="eastAsia"/>
          <w:sz w:val="24"/>
        </w:rPr>
        <w:t>--</w:t>
      </w:r>
      <w:r>
        <w:rPr>
          <w:rFonts w:asciiTheme="minorEastAsia" w:hAnsiTheme="minorEastAsia" w:hint="eastAsia"/>
          <w:sz w:val="24"/>
        </w:rPr>
        <w:t>首先明白各个岗位一线管理者的自身的职责是什么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懂法</w:t>
      </w:r>
      <w:r>
        <w:rPr>
          <w:rFonts w:asciiTheme="minorEastAsia" w:hAnsiTheme="minorEastAsia" w:hint="eastAsia"/>
          <w:sz w:val="24"/>
        </w:rPr>
        <w:t>--</w:t>
      </w:r>
      <w:r>
        <w:rPr>
          <w:rFonts w:asciiTheme="minorEastAsia" w:hAnsiTheme="minorEastAsia" w:hint="eastAsia"/>
          <w:sz w:val="24"/>
        </w:rPr>
        <w:t>懂得用什么方法去有效、高效的履行自身职责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育下</w:t>
      </w:r>
      <w:r>
        <w:rPr>
          <w:rFonts w:asciiTheme="minorEastAsia" w:hAnsiTheme="minorEastAsia" w:hint="eastAsia"/>
          <w:sz w:val="24"/>
        </w:rPr>
        <w:t>--</w:t>
      </w:r>
      <w:r>
        <w:rPr>
          <w:rFonts w:asciiTheme="minorEastAsia" w:hAnsiTheme="minorEastAsia" w:hint="eastAsia"/>
          <w:sz w:val="24"/>
        </w:rPr>
        <w:t>如何有效教育、培训下属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>驭下</w:t>
      </w:r>
      <w:r>
        <w:rPr>
          <w:rFonts w:asciiTheme="minorEastAsia" w:hAnsiTheme="minorEastAsia" w:hint="eastAsia"/>
          <w:sz w:val="24"/>
        </w:rPr>
        <w:t>--</w:t>
      </w:r>
      <w:r>
        <w:rPr>
          <w:rFonts w:asciiTheme="minorEastAsia" w:hAnsiTheme="minorEastAsia" w:hint="eastAsia"/>
          <w:sz w:val="24"/>
        </w:rPr>
        <w:t>懂得如何驾驭下属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>协作</w:t>
      </w:r>
      <w:r>
        <w:rPr>
          <w:rFonts w:asciiTheme="minorEastAsia" w:hAnsiTheme="minorEastAsia" w:hint="eastAsia"/>
          <w:sz w:val="24"/>
        </w:rPr>
        <w:t>--</w:t>
      </w:r>
      <w:r>
        <w:rPr>
          <w:rFonts w:asciiTheme="minorEastAsia" w:hAnsiTheme="minorEastAsia" w:hint="eastAsia"/>
          <w:sz w:val="24"/>
        </w:rPr>
        <w:t>如何形成团队精神，团队协作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</w:t>
      </w:r>
      <w:r>
        <w:rPr>
          <w:rFonts w:asciiTheme="minorEastAsia" w:hAnsiTheme="minorEastAsia" w:hint="eastAsia"/>
          <w:sz w:val="24"/>
        </w:rPr>
        <w:t>沟通</w:t>
      </w:r>
      <w:r>
        <w:rPr>
          <w:rFonts w:asciiTheme="minorEastAsia" w:hAnsiTheme="minorEastAsia" w:hint="eastAsia"/>
          <w:sz w:val="24"/>
        </w:rPr>
        <w:t>--</w:t>
      </w:r>
      <w:r>
        <w:rPr>
          <w:rFonts w:asciiTheme="minorEastAsia" w:hAnsiTheme="minorEastAsia" w:hint="eastAsia"/>
          <w:sz w:val="24"/>
        </w:rPr>
        <w:t>如何有效、高效、顺畅沟通</w:t>
      </w:r>
    </w:p>
    <w:p w:rsidR="003713AC" w:rsidRDefault="00521D4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7.KPI--</w:t>
      </w:r>
      <w:r>
        <w:rPr>
          <w:rFonts w:asciiTheme="minorEastAsia" w:hAnsiTheme="minorEastAsia" w:hint="eastAsia"/>
          <w:sz w:val="24"/>
        </w:rPr>
        <w:t>如何激励下属</w:t>
      </w:r>
    </w:p>
    <w:p w:rsidR="003713AC" w:rsidRDefault="003713AC">
      <w:pPr>
        <w:spacing w:line="440" w:lineRule="exact"/>
        <w:jc w:val="left"/>
        <w:rPr>
          <w:rFonts w:asciiTheme="minorEastAsia" w:hAnsiTheme="minorEastAsia" w:cstheme="minorEastAsia"/>
          <w:bCs/>
          <w:sz w:val="24"/>
        </w:rPr>
      </w:pPr>
    </w:p>
    <w:p w:rsidR="003713AC" w:rsidRDefault="00521D41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课程大纲</w:t>
      </w:r>
    </w:p>
    <w:p w:rsidR="003713AC" w:rsidRDefault="003713AC">
      <w:pPr>
        <w:spacing w:line="440" w:lineRule="exact"/>
        <w:jc w:val="left"/>
        <w:rPr>
          <w:rFonts w:asciiTheme="minorEastAsia" w:hAnsiTheme="minorEastAsia" w:cstheme="minorEastAsia"/>
          <w:bCs/>
          <w:sz w:val="24"/>
        </w:rPr>
      </w:pP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第一章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明责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、明确、深刻理解自己的岗位职责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）生产主管职责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）生产班组长职责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）品质主管的职责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</w:t>
      </w:r>
      <w:r>
        <w:rPr>
          <w:rFonts w:asciiTheme="minorEastAsia" w:hAnsiTheme="minorEastAsia" w:cstheme="minorEastAsia" w:hint="eastAsia"/>
          <w:bCs/>
          <w:sz w:val="24"/>
        </w:rPr>
        <w:t>）品质班组长职责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现场互动：写下自己的岗位职责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然后抽取生产、品质各一份依据部门职责进行现场修正、完善岗位职责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案例：某公司比较成熟的生产、品质主管、班组长的岗位职责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、目标、定位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）生产主管目标、目标分解、定位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）生产班组长目标、目标分解、定位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）品质主管的目标、目标分解、定位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</w:t>
      </w:r>
      <w:r>
        <w:rPr>
          <w:rFonts w:asciiTheme="minorEastAsia" w:hAnsiTheme="minorEastAsia" w:cstheme="minorEastAsia" w:hint="eastAsia"/>
          <w:bCs/>
          <w:sz w:val="24"/>
        </w:rPr>
        <w:t>）品质班组长目标、目标分解、定位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现场互动：写出各自岗位的几项重要工作的“公司目标”、“自己的目标”、职业发展定位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抽取案例，现场分析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第二章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懂法</w:t>
      </w:r>
      <w:r>
        <w:rPr>
          <w:rFonts w:asciiTheme="minorEastAsia" w:hAnsiTheme="minorEastAsia" w:cstheme="minorEastAsia" w:hint="eastAsia"/>
          <w:b/>
          <w:sz w:val="24"/>
        </w:rPr>
        <w:t>--</w:t>
      </w:r>
      <w:r>
        <w:rPr>
          <w:rFonts w:asciiTheme="minorEastAsia" w:hAnsiTheme="minorEastAsia" w:cstheme="minorEastAsia" w:hint="eastAsia"/>
          <w:b/>
          <w:sz w:val="24"/>
        </w:rPr>
        <w:t>管理方法及技能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、正常工作管理及方法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1</w:t>
      </w:r>
      <w:r>
        <w:rPr>
          <w:rFonts w:asciiTheme="minorEastAsia" w:hAnsiTheme="minorEastAsia" w:cstheme="minorEastAsia" w:hint="eastAsia"/>
          <w:bCs/>
          <w:sz w:val="24"/>
        </w:rPr>
        <w:t>）工作内容</w:t>
      </w:r>
      <w:r>
        <w:rPr>
          <w:rFonts w:asciiTheme="minorEastAsia" w:hAnsiTheme="minorEastAsia" w:cstheme="minorEastAsia" w:hint="eastAsia"/>
          <w:bCs/>
          <w:sz w:val="24"/>
        </w:rPr>
        <w:t>LIST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）工作</w:t>
      </w:r>
      <w:r>
        <w:rPr>
          <w:rFonts w:asciiTheme="minorEastAsia" w:hAnsiTheme="minorEastAsia" w:cstheme="minorEastAsia" w:hint="eastAsia"/>
          <w:bCs/>
          <w:sz w:val="24"/>
        </w:rPr>
        <w:t>LIST</w:t>
      </w:r>
      <w:r>
        <w:rPr>
          <w:rFonts w:asciiTheme="minorEastAsia" w:hAnsiTheme="minorEastAsia" w:cstheme="minorEastAsia" w:hint="eastAsia"/>
          <w:bCs/>
          <w:sz w:val="24"/>
        </w:rPr>
        <w:t>分类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）二八原则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</w:t>
      </w:r>
      <w:r>
        <w:rPr>
          <w:rFonts w:asciiTheme="minorEastAsia" w:hAnsiTheme="minorEastAsia" w:cstheme="minorEastAsia" w:hint="eastAsia"/>
          <w:bCs/>
          <w:sz w:val="24"/>
        </w:rPr>
        <w:t>）授权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</w:t>
      </w:r>
      <w:r>
        <w:rPr>
          <w:rFonts w:asciiTheme="minorEastAsia" w:hAnsiTheme="minorEastAsia" w:cstheme="minorEastAsia" w:hint="eastAsia"/>
          <w:bCs/>
          <w:sz w:val="24"/>
        </w:rPr>
        <w:t>）目标、指标、监督、考核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案例及现场互动：参训人员按照以上步骤，写出自己认为的正常工作</w:t>
      </w:r>
      <w:r>
        <w:rPr>
          <w:rFonts w:asciiTheme="minorEastAsia" w:hAnsiTheme="minorEastAsia" w:cstheme="minorEastAsia" w:hint="eastAsia"/>
          <w:bCs/>
          <w:sz w:val="24"/>
        </w:rPr>
        <w:t>LIST</w:t>
      </w:r>
      <w:r>
        <w:rPr>
          <w:rFonts w:asciiTheme="minorEastAsia" w:hAnsiTheme="minorEastAsia" w:cstheme="minorEastAsia" w:hint="eastAsia"/>
          <w:bCs/>
          <w:sz w:val="24"/>
        </w:rPr>
        <w:t>，然后现场共同分析如何找到工作重点？如何管控重点？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生产、品质各现场分析一例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案例：某公司</w:t>
      </w:r>
      <w:r>
        <w:rPr>
          <w:rFonts w:asciiTheme="minorEastAsia" w:hAnsiTheme="minorEastAsia" w:cstheme="minorEastAsia" w:hint="eastAsia"/>
          <w:bCs/>
          <w:sz w:val="24"/>
        </w:rPr>
        <w:t>2016</w:t>
      </w:r>
      <w:r>
        <w:rPr>
          <w:rFonts w:asciiTheme="minorEastAsia" w:hAnsiTheme="minorEastAsia" w:cstheme="minorEastAsia" w:hint="eastAsia"/>
          <w:bCs/>
          <w:sz w:val="24"/>
        </w:rPr>
        <w:t>年度优秀生产主管的工作管理方法分享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、问题分析法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）鱼骨图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</w:t>
      </w:r>
      <w:r>
        <w:rPr>
          <w:rFonts w:asciiTheme="minorEastAsia" w:hAnsiTheme="minorEastAsia" w:cstheme="minorEastAsia" w:hint="eastAsia"/>
          <w:bCs/>
          <w:sz w:val="24"/>
        </w:rPr>
        <w:t>6M1E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互动：现场每组人员提出一个“日常工作常见的问题”或者“一直困扰、未能解决的问题”，现场演示分析法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、危机工作管理及技巧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）危机工作管理需掌握的技能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十项基本技能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、现场管理技能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</w:t>
      </w:r>
      <w:r>
        <w:rPr>
          <w:rFonts w:asciiTheme="minorEastAsia" w:hAnsiTheme="minorEastAsia" w:cstheme="minorEastAsia" w:hint="eastAsia"/>
          <w:bCs/>
          <w:sz w:val="24"/>
        </w:rPr>
        <w:t>7S</w:t>
      </w:r>
      <w:r>
        <w:rPr>
          <w:rFonts w:asciiTheme="minorEastAsia" w:hAnsiTheme="minorEastAsia" w:cstheme="minorEastAsia" w:hint="eastAsia"/>
          <w:bCs/>
          <w:sz w:val="24"/>
        </w:rPr>
        <w:t>管理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劳动纪律管理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异常处理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人员调度安排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离岗顶岗协调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在制品管理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、基本的</w:t>
      </w:r>
      <w:r>
        <w:rPr>
          <w:rFonts w:asciiTheme="minorEastAsia" w:hAnsiTheme="minorEastAsia" w:cstheme="minorEastAsia" w:hint="eastAsia"/>
          <w:bCs/>
          <w:sz w:val="24"/>
        </w:rPr>
        <w:t>PMC</w:t>
      </w:r>
      <w:r>
        <w:rPr>
          <w:rFonts w:asciiTheme="minorEastAsia" w:hAnsiTheme="minorEastAsia" w:cstheme="minorEastAsia" w:hint="eastAsia"/>
          <w:bCs/>
          <w:sz w:val="24"/>
        </w:rPr>
        <w:t>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如何看懂生产计划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如何判定生产计划合理性并给予建议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如何跟进生产计划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如何走物料流程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套料单、领料、退料、超领、借用、调用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如何控制物料损耗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、基本的</w:t>
      </w:r>
      <w:r>
        <w:rPr>
          <w:rFonts w:asciiTheme="minorEastAsia" w:hAnsiTheme="minorEastAsia" w:cstheme="minorEastAsia" w:hint="eastAsia"/>
          <w:bCs/>
          <w:sz w:val="24"/>
        </w:rPr>
        <w:t>IE</w:t>
      </w:r>
      <w:r>
        <w:rPr>
          <w:rFonts w:asciiTheme="minorEastAsia" w:hAnsiTheme="minorEastAsia" w:cstheme="minorEastAsia" w:hint="eastAsia"/>
          <w:bCs/>
          <w:sz w:val="24"/>
        </w:rPr>
        <w:t>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了解精益生产并能配合推行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独立排线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节拍管理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标准工时管理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线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体平衡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判定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线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体平衡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调整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效率计算、改善</w:t>
      </w:r>
      <w:r>
        <w:rPr>
          <w:rFonts w:asciiTheme="minorEastAsia" w:hAnsiTheme="minorEastAsia" w:cstheme="minorEastAsia" w:hint="eastAsia"/>
          <w:bCs/>
          <w:sz w:val="24"/>
        </w:rPr>
        <w:t>/SOP</w:t>
      </w:r>
      <w:r>
        <w:rPr>
          <w:rFonts w:asciiTheme="minorEastAsia" w:hAnsiTheme="minorEastAsia" w:cstheme="minorEastAsia" w:hint="eastAsia"/>
          <w:bCs/>
          <w:sz w:val="24"/>
        </w:rPr>
        <w:t>管理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动作分析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改善提案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D</w:t>
      </w:r>
      <w:r>
        <w:rPr>
          <w:rFonts w:asciiTheme="minorEastAsia" w:hAnsiTheme="minorEastAsia" w:cstheme="minorEastAsia" w:hint="eastAsia"/>
          <w:bCs/>
          <w:sz w:val="24"/>
        </w:rPr>
        <w:t>、基本的</w:t>
      </w:r>
      <w:r>
        <w:rPr>
          <w:rFonts w:asciiTheme="minorEastAsia" w:hAnsiTheme="minorEastAsia" w:cstheme="minorEastAsia" w:hint="eastAsia"/>
          <w:bCs/>
          <w:sz w:val="24"/>
        </w:rPr>
        <w:t>TPM</w:t>
      </w:r>
      <w:r>
        <w:rPr>
          <w:rFonts w:asciiTheme="minorEastAsia" w:hAnsiTheme="minorEastAsia" w:cstheme="minorEastAsia" w:hint="eastAsia"/>
          <w:bCs/>
          <w:sz w:val="24"/>
        </w:rPr>
        <w:t>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学习并了解</w:t>
      </w:r>
      <w:r>
        <w:rPr>
          <w:rFonts w:asciiTheme="minorEastAsia" w:hAnsiTheme="minorEastAsia" w:cstheme="minorEastAsia" w:hint="eastAsia"/>
          <w:bCs/>
          <w:sz w:val="24"/>
        </w:rPr>
        <w:t>TPM</w:t>
      </w:r>
      <w:r>
        <w:rPr>
          <w:rFonts w:asciiTheme="minorEastAsia" w:hAnsiTheme="minorEastAsia" w:cstheme="minorEastAsia" w:hint="eastAsia"/>
          <w:bCs/>
          <w:sz w:val="24"/>
        </w:rPr>
        <w:t>意义、作用</w:t>
      </w:r>
      <w:r>
        <w:rPr>
          <w:rFonts w:asciiTheme="minorEastAsia" w:hAnsiTheme="minorEastAsia" w:cstheme="minorEastAsia" w:hint="eastAsia"/>
          <w:bCs/>
          <w:sz w:val="24"/>
        </w:rPr>
        <w:t>、好处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基本设备操作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日常点检执行、监督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基本维护执行、监督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基本异常报警处理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设备借用、归还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设备异常反馈、跟进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简单的设备异常分析、处理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设备履历配合执行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设备校验配合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E</w:t>
      </w:r>
      <w:r>
        <w:rPr>
          <w:rFonts w:asciiTheme="minorEastAsia" w:hAnsiTheme="minorEastAsia" w:cstheme="minorEastAsia" w:hint="eastAsia"/>
          <w:bCs/>
          <w:sz w:val="24"/>
        </w:rPr>
        <w:t>、基本的</w:t>
      </w:r>
      <w:r>
        <w:rPr>
          <w:rFonts w:asciiTheme="minorEastAsia" w:hAnsiTheme="minorEastAsia" w:cstheme="minorEastAsia" w:hint="eastAsia"/>
          <w:bCs/>
          <w:sz w:val="24"/>
        </w:rPr>
        <w:t>TQM</w:t>
      </w:r>
      <w:r>
        <w:rPr>
          <w:rFonts w:asciiTheme="minorEastAsia" w:hAnsiTheme="minorEastAsia" w:cstheme="minorEastAsia" w:hint="eastAsia"/>
          <w:bCs/>
          <w:sz w:val="24"/>
        </w:rPr>
        <w:t>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学习并了解</w:t>
      </w:r>
      <w:r>
        <w:rPr>
          <w:rFonts w:asciiTheme="minorEastAsia" w:hAnsiTheme="minorEastAsia" w:cstheme="minorEastAsia" w:hint="eastAsia"/>
          <w:bCs/>
          <w:sz w:val="24"/>
        </w:rPr>
        <w:t>TQM</w:t>
      </w:r>
      <w:r>
        <w:rPr>
          <w:rFonts w:asciiTheme="minorEastAsia" w:hAnsiTheme="minorEastAsia" w:cstheme="minorEastAsia" w:hint="eastAsia"/>
          <w:bCs/>
          <w:sz w:val="24"/>
        </w:rPr>
        <w:t>意义、作用、好处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有极强的品质意识，理解品质是生产出来的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首件制作与确认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品质标准的了解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抽检方法了解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直通率报表的了解与品质节点控制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重点品质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工位管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控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品质异常报告填写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品质异常分析与跟进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品质停线执行、标记、隔离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不</w:t>
      </w:r>
      <w:r>
        <w:rPr>
          <w:rFonts w:asciiTheme="minorEastAsia" w:hAnsiTheme="minorEastAsia" w:cstheme="minorEastAsia" w:hint="eastAsia"/>
          <w:bCs/>
          <w:sz w:val="24"/>
        </w:rPr>
        <w:lastRenderedPageBreak/>
        <w:t>良品处理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挑选使用、加工使用的执行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让步接收的区分与隔离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F</w:t>
      </w:r>
      <w:r>
        <w:rPr>
          <w:rFonts w:asciiTheme="minorEastAsia" w:hAnsiTheme="minorEastAsia" w:cstheme="minorEastAsia" w:hint="eastAsia"/>
          <w:bCs/>
          <w:sz w:val="24"/>
        </w:rPr>
        <w:t>、基本的仓库物流技能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物料识别能力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备料流程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领料流程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退料流程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借料流程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入库流程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物料、产品防护管理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仓储、库存管理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账目管理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G</w:t>
      </w:r>
      <w:r>
        <w:rPr>
          <w:rFonts w:asciiTheme="minorEastAsia" w:hAnsiTheme="minorEastAsia" w:cstheme="minorEastAsia" w:hint="eastAsia"/>
          <w:bCs/>
          <w:sz w:val="24"/>
        </w:rPr>
        <w:t>、基本的系统应用技能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ERP</w:t>
      </w:r>
      <w:r>
        <w:rPr>
          <w:rFonts w:asciiTheme="minorEastAsia" w:hAnsiTheme="minorEastAsia" w:cstheme="minorEastAsia" w:hint="eastAsia"/>
          <w:bCs/>
          <w:sz w:val="24"/>
        </w:rPr>
        <w:t>系统基本原理学习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工作相关</w:t>
      </w:r>
      <w:r>
        <w:rPr>
          <w:rFonts w:asciiTheme="minorEastAsia" w:hAnsiTheme="minorEastAsia" w:cstheme="minorEastAsia" w:hint="eastAsia"/>
          <w:bCs/>
          <w:sz w:val="24"/>
        </w:rPr>
        <w:t>ERP</w:t>
      </w:r>
      <w:r>
        <w:rPr>
          <w:rFonts w:asciiTheme="minorEastAsia" w:hAnsiTheme="minorEastAsia" w:cstheme="minorEastAsia" w:hint="eastAsia"/>
          <w:bCs/>
          <w:sz w:val="24"/>
        </w:rPr>
        <w:t>操作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业务相关部门</w:t>
      </w:r>
      <w:r>
        <w:rPr>
          <w:rFonts w:asciiTheme="minorEastAsia" w:hAnsiTheme="minorEastAsia" w:cstheme="minorEastAsia" w:hint="eastAsia"/>
          <w:bCs/>
          <w:sz w:val="24"/>
        </w:rPr>
        <w:t>ERP</w:t>
      </w:r>
      <w:r>
        <w:rPr>
          <w:rFonts w:asciiTheme="minorEastAsia" w:hAnsiTheme="minorEastAsia" w:cstheme="minorEastAsia" w:hint="eastAsia"/>
          <w:bCs/>
          <w:sz w:val="24"/>
        </w:rPr>
        <w:t>对接处理</w:t>
      </w:r>
      <w:r>
        <w:rPr>
          <w:rFonts w:asciiTheme="minorEastAsia" w:hAnsiTheme="minorEastAsia" w:cstheme="minorEastAsia" w:hint="eastAsia"/>
          <w:bCs/>
          <w:sz w:val="24"/>
        </w:rPr>
        <w:t>/ERP</w:t>
      </w:r>
      <w:r>
        <w:rPr>
          <w:rFonts w:asciiTheme="minorEastAsia" w:hAnsiTheme="minorEastAsia" w:cstheme="minorEastAsia" w:hint="eastAsia"/>
          <w:bCs/>
          <w:sz w:val="24"/>
        </w:rPr>
        <w:t>报表查询、导出操作</w:t>
      </w:r>
      <w:r>
        <w:rPr>
          <w:rFonts w:asciiTheme="minorEastAsia" w:hAnsiTheme="minorEastAsia" w:cstheme="minorEastAsia" w:hint="eastAsia"/>
          <w:bCs/>
          <w:sz w:val="24"/>
        </w:rPr>
        <w:t>/MES</w:t>
      </w:r>
      <w:r>
        <w:rPr>
          <w:rFonts w:asciiTheme="minorEastAsia" w:hAnsiTheme="minorEastAsia" w:cstheme="minorEastAsia" w:hint="eastAsia"/>
          <w:bCs/>
          <w:sz w:val="24"/>
        </w:rPr>
        <w:t>系统基本原理学习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工作相关的</w:t>
      </w:r>
      <w:r>
        <w:rPr>
          <w:rFonts w:asciiTheme="minorEastAsia" w:hAnsiTheme="minorEastAsia" w:cstheme="minorEastAsia" w:hint="eastAsia"/>
          <w:bCs/>
          <w:sz w:val="24"/>
        </w:rPr>
        <w:t>MES</w:t>
      </w:r>
      <w:r>
        <w:rPr>
          <w:rFonts w:asciiTheme="minorEastAsia" w:hAnsiTheme="minorEastAsia" w:cstheme="minorEastAsia" w:hint="eastAsia"/>
          <w:bCs/>
          <w:sz w:val="24"/>
        </w:rPr>
        <w:t>操作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业务相关部门</w:t>
      </w:r>
      <w:r>
        <w:rPr>
          <w:rFonts w:asciiTheme="minorEastAsia" w:hAnsiTheme="minorEastAsia" w:cstheme="minorEastAsia" w:hint="eastAsia"/>
          <w:bCs/>
          <w:sz w:val="24"/>
        </w:rPr>
        <w:t>MES</w:t>
      </w:r>
      <w:r>
        <w:rPr>
          <w:rFonts w:asciiTheme="minorEastAsia" w:hAnsiTheme="minorEastAsia" w:cstheme="minorEastAsia" w:hint="eastAsia"/>
          <w:bCs/>
          <w:sz w:val="24"/>
        </w:rPr>
        <w:t>对接处理</w:t>
      </w:r>
      <w:r>
        <w:rPr>
          <w:rFonts w:asciiTheme="minorEastAsia" w:hAnsiTheme="minorEastAsia" w:cstheme="minorEastAsia" w:hint="eastAsia"/>
          <w:bCs/>
          <w:sz w:val="24"/>
        </w:rPr>
        <w:t>/MES</w:t>
      </w:r>
      <w:r>
        <w:rPr>
          <w:rFonts w:asciiTheme="minorEastAsia" w:hAnsiTheme="minorEastAsia" w:cstheme="minorEastAsia" w:hint="eastAsia"/>
          <w:bCs/>
          <w:sz w:val="24"/>
        </w:rPr>
        <w:t>数据及时跟进、监控</w:t>
      </w:r>
      <w:r>
        <w:rPr>
          <w:rFonts w:asciiTheme="minorEastAsia" w:hAnsiTheme="minorEastAsia" w:cstheme="minorEastAsia" w:hint="eastAsia"/>
          <w:bCs/>
          <w:sz w:val="24"/>
        </w:rPr>
        <w:t>/MES</w:t>
      </w:r>
      <w:r>
        <w:rPr>
          <w:rFonts w:asciiTheme="minorEastAsia" w:hAnsiTheme="minorEastAsia" w:cstheme="minorEastAsia" w:hint="eastAsia"/>
          <w:bCs/>
          <w:sz w:val="24"/>
        </w:rPr>
        <w:t>报表查询、导出操作</w:t>
      </w:r>
      <w:r>
        <w:rPr>
          <w:rFonts w:asciiTheme="minorEastAsia" w:hAnsiTheme="minorEastAsia" w:cstheme="minorEastAsia" w:hint="eastAsia"/>
          <w:bCs/>
          <w:sz w:val="24"/>
        </w:rPr>
        <w:t>/OA</w:t>
      </w:r>
      <w:r>
        <w:rPr>
          <w:rFonts w:asciiTheme="minorEastAsia" w:hAnsiTheme="minorEastAsia" w:cstheme="minorEastAsia" w:hint="eastAsia"/>
          <w:bCs/>
          <w:sz w:val="24"/>
        </w:rPr>
        <w:t>系统学习、了解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工作相关的</w:t>
      </w:r>
      <w:r>
        <w:rPr>
          <w:rFonts w:asciiTheme="minorEastAsia" w:hAnsiTheme="minorEastAsia" w:cstheme="minorEastAsia" w:hint="eastAsia"/>
          <w:bCs/>
          <w:sz w:val="24"/>
        </w:rPr>
        <w:t>OA</w:t>
      </w:r>
      <w:r>
        <w:rPr>
          <w:rFonts w:asciiTheme="minorEastAsia" w:hAnsiTheme="minorEastAsia" w:cstheme="minorEastAsia" w:hint="eastAsia"/>
          <w:bCs/>
          <w:sz w:val="24"/>
        </w:rPr>
        <w:t>系统操作</w:t>
      </w:r>
      <w:r>
        <w:rPr>
          <w:rFonts w:asciiTheme="minorEastAsia" w:hAnsiTheme="minorEastAsia" w:cstheme="minorEastAsia" w:hint="eastAsia"/>
          <w:bCs/>
          <w:sz w:val="24"/>
        </w:rPr>
        <w:t>/OA</w:t>
      </w:r>
      <w:r>
        <w:rPr>
          <w:rFonts w:asciiTheme="minorEastAsia" w:hAnsiTheme="minorEastAsia" w:cstheme="minorEastAsia" w:hint="eastAsia"/>
          <w:bCs/>
          <w:sz w:val="24"/>
        </w:rPr>
        <w:t>系统相关查询操作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H</w:t>
      </w:r>
      <w:r>
        <w:rPr>
          <w:rFonts w:asciiTheme="minorEastAsia" w:hAnsiTheme="minorEastAsia" w:cstheme="minorEastAsia" w:hint="eastAsia"/>
          <w:bCs/>
          <w:sz w:val="24"/>
        </w:rPr>
        <w:t>、基本的统计分析技能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工作相关报表格式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报表内容的理解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报表完善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性执行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报表数据收集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报表数据真实性、准确性分辨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报表数据分析、总结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报表审批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现场互动：请参训学员客观评价自己的八项技能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附表格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）组织及分析能力的培养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、组织能力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合理评估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利用资源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制定方法、步骤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预见、预防问题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完成老师题目：组织一个生产讨论会议或者品质异常分析会议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、协调能力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态度诚恳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能抓住重心、必要性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有方案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表达明确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善于利用资源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、分析能力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掌握基本常识、学习专业知识、技能、培养逻辑思维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多请教、聆听，获取、积累经验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敢于动手、尝试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常见分析方法（逻辑分析法、流程法、经验法、排除法、替换法、交换法、验证法）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请大家列举日常工作中实实在在用过的问题分析方法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案例及现场互动：给出生产、品质各一例危机管理案例，让参训人员给出自己认为的处置方法；抽取生产、品质各一例处置方法，现场剖析讲解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案例：某公司的一次生产、品质混合危机问题处置分享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第三章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协作</w:t>
      </w:r>
      <w:r>
        <w:rPr>
          <w:rFonts w:asciiTheme="minorEastAsia" w:hAnsiTheme="minorEastAsia" w:cstheme="minorEastAsia" w:hint="eastAsia"/>
          <w:b/>
          <w:sz w:val="24"/>
        </w:rPr>
        <w:t>--</w:t>
      </w:r>
      <w:r>
        <w:rPr>
          <w:rFonts w:asciiTheme="minorEastAsia" w:hAnsiTheme="minorEastAsia" w:cstheme="minorEastAsia" w:hint="eastAsia"/>
          <w:b/>
          <w:sz w:val="24"/>
        </w:rPr>
        <w:t>团队意识与团队执行力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、团队意识的培养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）良好的人品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、人品决定成败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B</w:t>
      </w:r>
      <w:r>
        <w:rPr>
          <w:rFonts w:asciiTheme="minorEastAsia" w:hAnsiTheme="minorEastAsia" w:cstheme="minorEastAsia" w:hint="eastAsia"/>
          <w:bCs/>
          <w:sz w:val="24"/>
        </w:rPr>
        <w:t>、人品要素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有担当、敢于担当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有自律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敢于认错、自我批评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公平、公正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正义感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助人为乐、关心同事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自我评价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）良好的沟通表达能力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、沟通表达能力重要性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、如培养、学习、提升自己的沟通表达能力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、沟通、表达注意事项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</w:t>
      </w:r>
      <w:r>
        <w:rPr>
          <w:rFonts w:asciiTheme="minorEastAsia" w:hAnsiTheme="minorEastAsia" w:cstheme="minorEastAsia" w:hint="eastAsia"/>
          <w:bCs/>
          <w:sz w:val="24"/>
        </w:rPr>
        <w:t>1--</w:t>
      </w:r>
      <w:r>
        <w:rPr>
          <w:rFonts w:asciiTheme="minorEastAsia" w:hAnsiTheme="minorEastAsia" w:cstheme="minorEastAsia" w:hint="eastAsia"/>
          <w:bCs/>
          <w:sz w:val="24"/>
        </w:rPr>
        <w:t>请在参加培训的同事中，挑选你自己认为关系比较好的一位，评价你的沟通能力，然后自评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现场互动</w:t>
      </w:r>
      <w:r>
        <w:rPr>
          <w:rFonts w:asciiTheme="minorEastAsia" w:hAnsiTheme="minorEastAsia" w:cstheme="minorEastAsia" w:hint="eastAsia"/>
          <w:bCs/>
          <w:sz w:val="24"/>
        </w:rPr>
        <w:t>2--</w:t>
      </w:r>
      <w:r>
        <w:rPr>
          <w:rFonts w:asciiTheme="minorEastAsia" w:hAnsiTheme="minorEastAsia" w:cstheme="minorEastAsia" w:hint="eastAsia"/>
          <w:bCs/>
          <w:sz w:val="24"/>
        </w:rPr>
        <w:t>现场推选大家认为工作过程中沟通比较优秀的同事，请其介绍经验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）敬业精神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、以完成目标为最终目的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契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而不舍、有耐心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、细心、细致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D</w:t>
      </w:r>
      <w:r>
        <w:rPr>
          <w:rFonts w:asciiTheme="minorEastAsia" w:hAnsiTheme="minorEastAsia" w:cstheme="minorEastAsia" w:hint="eastAsia"/>
          <w:bCs/>
          <w:sz w:val="24"/>
        </w:rPr>
        <w:t>、能吃苦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E</w:t>
      </w:r>
      <w:r>
        <w:rPr>
          <w:rFonts w:asciiTheme="minorEastAsia" w:hAnsiTheme="minorEastAsia" w:cstheme="minorEastAsia" w:hint="eastAsia"/>
          <w:bCs/>
          <w:sz w:val="24"/>
        </w:rPr>
        <w:t>、摈弃功利心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</w:t>
      </w:r>
      <w:r>
        <w:rPr>
          <w:rFonts w:asciiTheme="minorEastAsia" w:hAnsiTheme="minorEastAsia" w:cstheme="minorEastAsia" w:hint="eastAsia"/>
          <w:bCs/>
          <w:sz w:val="24"/>
        </w:rPr>
        <w:t>）服从意识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上级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、服从上级正确的决定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、对上级决定有不同意见，反馈、沟通；而不是抵制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</w:t>
      </w:r>
      <w:r>
        <w:rPr>
          <w:rFonts w:asciiTheme="minorEastAsia" w:hAnsiTheme="minorEastAsia" w:cstheme="minorEastAsia" w:hint="eastAsia"/>
          <w:bCs/>
          <w:sz w:val="24"/>
        </w:rPr>
        <w:t>）服务意识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其它班组、部门、客户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、不搞本位主义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、注重大团队建设，服从整体利益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、服务好下游团队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D</w:t>
      </w:r>
      <w:r>
        <w:rPr>
          <w:rFonts w:asciiTheme="minorEastAsia" w:hAnsiTheme="minorEastAsia" w:cstheme="minorEastAsia" w:hint="eastAsia"/>
          <w:bCs/>
          <w:sz w:val="24"/>
        </w:rPr>
        <w:t>、配合好横向需求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</w:t>
      </w:r>
      <w:r>
        <w:rPr>
          <w:rFonts w:asciiTheme="minorEastAsia" w:hAnsiTheme="minorEastAsia" w:cstheme="minorEastAsia" w:hint="eastAsia"/>
          <w:bCs/>
          <w:sz w:val="24"/>
        </w:rPr>
        <w:t>）请示意识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上级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、突发、不明白的事项要请示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、超出职责范围的决定要请示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、请示时附上方案、建议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</w:t>
      </w:r>
      <w:r>
        <w:rPr>
          <w:rFonts w:asciiTheme="minorEastAsia" w:hAnsiTheme="minorEastAsia" w:cstheme="minorEastAsia" w:hint="eastAsia"/>
          <w:bCs/>
          <w:sz w:val="24"/>
        </w:rPr>
        <w:t>）成本意识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、一切事务以公司利益、团队利益，从合理的成本角度出发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B</w:t>
      </w:r>
      <w:r>
        <w:rPr>
          <w:rFonts w:asciiTheme="minorEastAsia" w:hAnsiTheme="minorEastAsia" w:cstheme="minorEastAsia" w:hint="eastAsia"/>
          <w:bCs/>
          <w:sz w:val="24"/>
        </w:rPr>
        <w:t>、效率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正向提升，降低成本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、浪费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逆向降低，降低成本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</w:t>
      </w:r>
      <w:r>
        <w:rPr>
          <w:rFonts w:asciiTheme="minorEastAsia" w:hAnsiTheme="minorEastAsia" w:cstheme="minorEastAsia" w:hint="eastAsia"/>
          <w:bCs/>
          <w:sz w:val="24"/>
        </w:rPr>
        <w:t>）品质意识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、重视品质，以品质标准为准则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、遵循品质是做出来的原则，不依赖品质部控制、检验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、品质异常及时处理，不以善小为不为，不以恶小而为之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D</w:t>
      </w:r>
      <w:r>
        <w:rPr>
          <w:rFonts w:asciiTheme="minorEastAsia" w:hAnsiTheme="minorEastAsia" w:cstheme="minorEastAsia" w:hint="eastAsia"/>
          <w:bCs/>
          <w:sz w:val="24"/>
        </w:rPr>
        <w:t>、品质、效率兼顾平衡，不可因效率偏废品质，拿效率当品质改善挡箭牌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9</w:t>
      </w:r>
      <w:r>
        <w:rPr>
          <w:rFonts w:asciiTheme="minorEastAsia" w:hAnsiTheme="minorEastAsia" w:cstheme="minorEastAsia" w:hint="eastAsia"/>
          <w:bCs/>
          <w:sz w:val="24"/>
        </w:rPr>
        <w:t>）进取意识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、工作、素质、技能不能满足于现状、要精益求精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、积极主动意识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、要敢于向上发展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10</w:t>
      </w:r>
      <w:r>
        <w:rPr>
          <w:rFonts w:asciiTheme="minorEastAsia" w:hAnsiTheme="minorEastAsia" w:cstheme="minorEastAsia" w:hint="eastAsia"/>
          <w:bCs/>
          <w:sz w:val="24"/>
        </w:rPr>
        <w:t>）培养意识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、要乐于教导员工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不可做烂好人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、乐于传授员工技能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不可藏私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互动：现场分组进行“团队合作”小游戏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对以上十项进行自我评价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附表格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、团队执行力的培养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）指令明确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不要让下属将时间和精力浪费在猜测你的想法上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）目标明确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指标、时间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）利因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因势利导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</w:t>
      </w:r>
      <w:r>
        <w:rPr>
          <w:rFonts w:asciiTheme="minorEastAsia" w:hAnsiTheme="minorEastAsia" w:cstheme="minorEastAsia" w:hint="eastAsia"/>
          <w:bCs/>
          <w:sz w:val="24"/>
        </w:rPr>
        <w:t>）监督及绩效制度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结果导向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第四章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育</w:t>
      </w:r>
      <w:proofErr w:type="gramStart"/>
      <w:r>
        <w:rPr>
          <w:rFonts w:asciiTheme="minorEastAsia" w:hAnsiTheme="minorEastAsia" w:cstheme="minorEastAsia" w:hint="eastAsia"/>
          <w:b/>
          <w:sz w:val="24"/>
        </w:rPr>
        <w:t>下员工</w:t>
      </w:r>
      <w:proofErr w:type="gramEnd"/>
      <w:r>
        <w:rPr>
          <w:rFonts w:asciiTheme="minorEastAsia" w:hAnsiTheme="minorEastAsia" w:cstheme="minorEastAsia" w:hint="eastAsia"/>
          <w:b/>
          <w:sz w:val="24"/>
        </w:rPr>
        <w:t>培训与教育</w:t>
      </w:r>
      <w:r>
        <w:rPr>
          <w:rFonts w:asciiTheme="minorEastAsia" w:hAnsiTheme="minorEastAsia" w:cstheme="minorEastAsia" w:hint="eastAsia"/>
          <w:b/>
          <w:sz w:val="24"/>
        </w:rPr>
        <w:t>--</w:t>
      </w:r>
      <w:r>
        <w:rPr>
          <w:rFonts w:asciiTheme="minorEastAsia" w:hAnsiTheme="minorEastAsia" w:cstheme="minorEastAsia" w:hint="eastAsia"/>
          <w:b/>
          <w:sz w:val="24"/>
        </w:rPr>
        <w:t>三教法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、保证员工培训与教育有效性的前提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）针对性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问题的针对性、群体的针对性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）方法、形式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）考核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、员工培训与教育方法</w:t>
      </w:r>
      <w:r>
        <w:rPr>
          <w:rFonts w:asciiTheme="minorEastAsia" w:hAnsiTheme="minorEastAsia" w:cstheme="minorEastAsia" w:hint="eastAsia"/>
          <w:bCs/>
          <w:sz w:val="24"/>
        </w:rPr>
        <w:t>---</w:t>
      </w:r>
      <w:r>
        <w:rPr>
          <w:rFonts w:asciiTheme="minorEastAsia" w:hAnsiTheme="minorEastAsia" w:cstheme="minorEastAsia" w:hint="eastAsia"/>
          <w:bCs/>
          <w:sz w:val="24"/>
        </w:rPr>
        <w:t>三教法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）言教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理论培训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互动：谈谈自己对下属培训的感受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、知其原知其所以原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让员工了解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最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本质的内容，否则就是“丈二和尚摸不着头脑”、“云山雾罩”，被动接受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、不限于培训室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也可以是现场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案例分享：某次培训结果分析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）身教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以身作则、以身示范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、带头遵守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、不是责骂，而是纠正、手把手教实操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、实实在在的帮助下属解决实际问题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互动：参训人员展开“自我批评”有无做到“身教”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）法教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制度、规定活动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、公司制度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、师徒制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、树立典型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光荣榜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D</w:t>
      </w:r>
      <w:r>
        <w:rPr>
          <w:rFonts w:asciiTheme="minorEastAsia" w:hAnsiTheme="minorEastAsia" w:cstheme="minorEastAsia" w:hint="eastAsia"/>
          <w:bCs/>
          <w:sz w:val="24"/>
        </w:rPr>
        <w:t>、竞赛活动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案例分享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、某公司的师徒制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、某公司的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的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光荣榜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、某公司主办的竞赛活动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第五章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驭下、尊上</w:t>
      </w:r>
      <w:r>
        <w:rPr>
          <w:rFonts w:asciiTheme="minorEastAsia" w:hAnsiTheme="minorEastAsia" w:cstheme="minorEastAsia" w:hint="eastAsia"/>
          <w:b/>
          <w:sz w:val="24"/>
        </w:rPr>
        <w:t>--</w:t>
      </w:r>
      <w:r>
        <w:rPr>
          <w:rFonts w:asciiTheme="minorEastAsia" w:hAnsiTheme="minorEastAsia" w:cstheme="minorEastAsia" w:hint="eastAsia"/>
          <w:b/>
          <w:sz w:val="24"/>
        </w:rPr>
        <w:t>如何做好人员、事物管理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、驭下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）了解人性、对症下药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）心服口服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）区分对待、个性管理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、尊上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）任务执行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）报告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）改善、创新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第六章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沟通及</w:t>
      </w:r>
      <w:r>
        <w:rPr>
          <w:rFonts w:asciiTheme="minorEastAsia" w:hAnsiTheme="minorEastAsia" w:cstheme="minorEastAsia" w:hint="eastAsia"/>
          <w:b/>
          <w:sz w:val="24"/>
        </w:rPr>
        <w:t>KPI</w:t>
      </w:r>
      <w:r>
        <w:rPr>
          <w:rFonts w:asciiTheme="minorEastAsia" w:hAnsiTheme="minorEastAsia" w:cstheme="minorEastAsia" w:hint="eastAsia"/>
          <w:b/>
          <w:sz w:val="24"/>
        </w:rPr>
        <w:t>激励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、沟通原则及技巧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）不好的事情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、对下属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不要全盘否定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先肯定其优点，再“但是”其缺点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不要人身攻击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不要翻旧账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就事论事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对事不对人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帮助分析、对策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自我检讨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公平公正、一视同仁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教方法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、对同级或其他部门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摒弃本位主义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协商的语气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要“自我批评”、不要“相互职责”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、对上司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有担当不推卸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有方案，不是抛问题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）好的事情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A</w:t>
      </w:r>
      <w:r>
        <w:rPr>
          <w:rFonts w:asciiTheme="minorEastAsia" w:hAnsiTheme="minorEastAsia" w:cstheme="minorEastAsia" w:hint="eastAsia"/>
          <w:bCs/>
          <w:sz w:val="24"/>
        </w:rPr>
        <w:t>、对下属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不吝惜表扬、鼓励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帮其规划、策划、设定更高目标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公司制度范围内的物质奖励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适当提醒、警醒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B</w:t>
      </w:r>
      <w:r>
        <w:rPr>
          <w:rFonts w:asciiTheme="minorEastAsia" w:hAnsiTheme="minorEastAsia" w:cstheme="minorEastAsia" w:hint="eastAsia"/>
          <w:bCs/>
          <w:sz w:val="24"/>
        </w:rPr>
        <w:t>、对同级、其他部门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分享、不贪功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谦虚、感谢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期许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C</w:t>
      </w:r>
      <w:r>
        <w:rPr>
          <w:rFonts w:asciiTheme="minorEastAsia" w:hAnsiTheme="minorEastAsia" w:cstheme="minorEastAsia" w:hint="eastAsia"/>
          <w:bCs/>
          <w:sz w:val="24"/>
        </w:rPr>
        <w:t>、对上司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谦虚、截止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感谢</w:t>
      </w:r>
      <w:r>
        <w:rPr>
          <w:rFonts w:asciiTheme="minorEastAsia" w:hAnsiTheme="minorEastAsia" w:cstheme="minorEastAsia" w:hint="eastAsia"/>
          <w:bCs/>
          <w:sz w:val="24"/>
        </w:rPr>
        <w:t>/</w:t>
      </w:r>
      <w:r>
        <w:rPr>
          <w:rFonts w:asciiTheme="minorEastAsia" w:hAnsiTheme="minorEastAsia" w:cstheme="minorEastAsia" w:hint="eastAsia"/>
          <w:bCs/>
          <w:sz w:val="24"/>
        </w:rPr>
        <w:t>继续加油、努力，再接再厉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、</w:t>
      </w:r>
      <w:r>
        <w:rPr>
          <w:rFonts w:asciiTheme="minorEastAsia" w:hAnsiTheme="minorEastAsia" w:cstheme="minorEastAsia" w:hint="eastAsia"/>
          <w:bCs/>
          <w:sz w:val="24"/>
        </w:rPr>
        <w:t>KPI</w:t>
      </w:r>
      <w:r>
        <w:rPr>
          <w:rFonts w:asciiTheme="minorEastAsia" w:hAnsiTheme="minorEastAsia" w:cstheme="minorEastAsia" w:hint="eastAsia"/>
          <w:bCs/>
          <w:sz w:val="24"/>
        </w:rPr>
        <w:t>激励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）考核项目设定必须围绕核心工作职责进行设立，非核心工作部分最好与公司制度挂钩，而不与绩效考核挂钩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 w:hint="eastAsia"/>
          <w:bCs/>
          <w:sz w:val="24"/>
        </w:rPr>
        <w:t>）绩效考核项目尽可能合并，避免重复考核，提升考核效率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</w:t>
      </w:r>
      <w:r>
        <w:rPr>
          <w:rFonts w:asciiTheme="minorEastAsia" w:hAnsiTheme="minorEastAsia" w:cstheme="minorEastAsia" w:hint="eastAsia"/>
          <w:bCs/>
          <w:sz w:val="24"/>
        </w:rPr>
        <w:t>）绩效考核要以进步、积极、激励为目的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</w:t>
      </w:r>
      <w:r>
        <w:rPr>
          <w:rFonts w:asciiTheme="minorEastAsia" w:hAnsiTheme="minorEastAsia" w:cstheme="minorEastAsia" w:hint="eastAsia"/>
          <w:bCs/>
          <w:sz w:val="24"/>
        </w:rPr>
        <w:t>）绩效考核要具有弹性空间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</w:t>
      </w:r>
      <w:r>
        <w:rPr>
          <w:rFonts w:asciiTheme="minorEastAsia" w:hAnsiTheme="minorEastAsia" w:cstheme="minorEastAsia" w:hint="eastAsia"/>
          <w:bCs/>
          <w:sz w:val="24"/>
        </w:rPr>
        <w:t>）绩效考核制表要可以量化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</w:t>
      </w:r>
      <w:r>
        <w:rPr>
          <w:rFonts w:asciiTheme="minorEastAsia" w:hAnsiTheme="minorEastAsia" w:cstheme="minorEastAsia" w:hint="eastAsia"/>
          <w:bCs/>
          <w:sz w:val="24"/>
        </w:rPr>
        <w:t>）绩效考核标准要具有客观、公平、公正的特性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</w:t>
      </w:r>
      <w:r>
        <w:rPr>
          <w:rFonts w:asciiTheme="minorEastAsia" w:hAnsiTheme="minorEastAsia" w:cstheme="minorEastAsia" w:hint="eastAsia"/>
          <w:bCs/>
          <w:sz w:val="24"/>
        </w:rPr>
        <w:t>）绩效考核项目、指标要便于统计、操作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</w:t>
      </w:r>
      <w:r>
        <w:rPr>
          <w:rFonts w:asciiTheme="minorEastAsia" w:hAnsiTheme="minorEastAsia" w:cstheme="minorEastAsia" w:hint="eastAsia"/>
          <w:bCs/>
          <w:sz w:val="24"/>
        </w:rPr>
        <w:t>）绩效考核结果必须公开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9</w:t>
      </w:r>
      <w:r>
        <w:rPr>
          <w:rFonts w:asciiTheme="minorEastAsia" w:hAnsiTheme="minorEastAsia" w:cstheme="minorEastAsia" w:hint="eastAsia"/>
          <w:bCs/>
          <w:sz w:val="24"/>
        </w:rPr>
        <w:t>）绩效考核必须具有危机性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10</w:t>
      </w:r>
      <w:r>
        <w:rPr>
          <w:rFonts w:asciiTheme="minorEastAsia" w:hAnsiTheme="minorEastAsia" w:cstheme="minorEastAsia" w:hint="eastAsia"/>
          <w:bCs/>
          <w:sz w:val="24"/>
        </w:rPr>
        <w:t>）绩效考核需具备机会性，如末位者要有上进的机会不可一次否决；优秀者要与加薪、晋升等机会关联</w:t>
      </w:r>
    </w:p>
    <w:p w:rsidR="003713AC" w:rsidRDefault="00521D41">
      <w:pPr>
        <w:spacing w:line="440" w:lineRule="exact"/>
        <w:ind w:leftChars="200" w:left="420"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11</w:t>
      </w:r>
      <w:r>
        <w:rPr>
          <w:rFonts w:asciiTheme="minorEastAsia" w:hAnsiTheme="minorEastAsia" w:cstheme="minorEastAsia" w:hint="eastAsia"/>
          <w:bCs/>
          <w:sz w:val="24"/>
        </w:rPr>
        <w:t>）被考核部门尽量不参与统计，只确认核实</w:t>
      </w:r>
    </w:p>
    <w:p w:rsidR="003713AC" w:rsidRDefault="00521D41">
      <w:pPr>
        <w:spacing w:line="440" w:lineRule="exact"/>
        <w:ind w:leftChars="200" w:left="420"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互动：目前所使用的绩效考核模式，客观评价优缺点</w:t>
      </w:r>
      <w:r>
        <w:rPr>
          <w:rFonts w:asciiTheme="minorEastAsia" w:hAnsiTheme="minorEastAsia" w:cstheme="minorEastAsia" w:hint="eastAsia"/>
          <w:bCs/>
          <w:sz w:val="24"/>
        </w:rPr>
        <w:t>--</w:t>
      </w:r>
      <w:r>
        <w:rPr>
          <w:rFonts w:asciiTheme="minorEastAsia" w:hAnsiTheme="minorEastAsia" w:cstheme="minorEastAsia" w:hint="eastAsia"/>
          <w:bCs/>
          <w:sz w:val="24"/>
        </w:rPr>
        <w:t>现场剖析完善生产、品质</w:t>
      </w:r>
      <w:r>
        <w:rPr>
          <w:rFonts w:asciiTheme="minorEastAsia" w:hAnsiTheme="minorEastAsia" w:cstheme="minorEastAsia" w:hint="eastAsia"/>
          <w:bCs/>
          <w:sz w:val="24"/>
        </w:rPr>
        <w:t>KPI</w:t>
      </w:r>
    </w:p>
    <w:p w:rsidR="003713AC" w:rsidRDefault="003713AC">
      <w:pPr>
        <w:spacing w:line="440" w:lineRule="exact"/>
        <w:ind w:leftChars="200" w:left="420" w:firstLineChars="200" w:firstLine="480"/>
        <w:jc w:val="left"/>
        <w:rPr>
          <w:rFonts w:asciiTheme="minorEastAsia" w:hAnsiTheme="minorEastAsia" w:cstheme="minorEastAsia"/>
          <w:bCs/>
          <w:sz w:val="24"/>
        </w:rPr>
      </w:pPr>
    </w:p>
    <w:p w:rsidR="003713AC" w:rsidRDefault="003713AC">
      <w:pPr>
        <w:spacing w:line="440" w:lineRule="exact"/>
        <w:jc w:val="left"/>
        <w:rPr>
          <w:rFonts w:asciiTheme="minorEastAsia" w:hAnsiTheme="minorEastAsia" w:cstheme="minorEastAsia"/>
          <w:bCs/>
          <w:sz w:val="24"/>
        </w:rPr>
      </w:pPr>
    </w:p>
    <w:p w:rsidR="003713AC" w:rsidRDefault="00521D41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主讲老师：肖文</w:t>
      </w:r>
    </w:p>
    <w:p w:rsidR="003713AC" w:rsidRDefault="003713AC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教育经历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lastRenderedPageBreak/>
        <w:t>肖文老师，</w:t>
      </w:r>
      <w:r>
        <w:rPr>
          <w:rFonts w:asciiTheme="minorEastAsia" w:hAnsiTheme="minorEastAsia" w:cs="Calibri" w:hint="eastAsia"/>
          <w:sz w:val="24"/>
        </w:rPr>
        <w:t>1975</w:t>
      </w:r>
      <w:r>
        <w:rPr>
          <w:rFonts w:asciiTheme="minorEastAsia" w:hAnsiTheme="minorEastAsia" w:cs="Calibri" w:hint="eastAsia"/>
          <w:sz w:val="24"/>
        </w:rPr>
        <w:t>年出生于湖北黄冈，</w:t>
      </w:r>
      <w:r>
        <w:rPr>
          <w:rFonts w:asciiTheme="minorEastAsia" w:hAnsiTheme="minorEastAsia" w:cs="Calibri" w:hint="eastAsia"/>
          <w:sz w:val="24"/>
        </w:rPr>
        <w:t>43</w:t>
      </w:r>
      <w:r>
        <w:rPr>
          <w:rFonts w:asciiTheme="minorEastAsia" w:hAnsiTheme="minorEastAsia" w:cs="Calibri" w:hint="eastAsia"/>
          <w:sz w:val="24"/>
        </w:rPr>
        <w:t>岁，常住深圳，湖北大学本科毕业。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工作经历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 xml:space="preserve">1996-2004  </w:t>
      </w:r>
      <w:proofErr w:type="gramStart"/>
      <w:r>
        <w:rPr>
          <w:rFonts w:asciiTheme="minorEastAsia" w:hAnsiTheme="minorEastAsia" w:cs="Calibri" w:hint="eastAsia"/>
          <w:sz w:val="24"/>
        </w:rPr>
        <w:t>日塑集团</w:t>
      </w:r>
      <w:proofErr w:type="gramEnd"/>
      <w:r>
        <w:rPr>
          <w:rFonts w:asciiTheme="minorEastAsia" w:hAnsiTheme="minorEastAsia" w:cs="Calibri" w:hint="eastAsia"/>
          <w:sz w:val="24"/>
        </w:rPr>
        <w:t>（著名日企，员工一万多，是国内第一批通过</w:t>
      </w:r>
      <w:r>
        <w:rPr>
          <w:rFonts w:asciiTheme="minorEastAsia" w:hAnsiTheme="minorEastAsia" w:cs="Calibri" w:hint="eastAsia"/>
          <w:sz w:val="24"/>
        </w:rPr>
        <w:t>SONY GP</w:t>
      </w:r>
      <w:r>
        <w:rPr>
          <w:rFonts w:asciiTheme="minorEastAsia" w:hAnsiTheme="minorEastAsia" w:cs="Calibri" w:hint="eastAsia"/>
          <w:sz w:val="24"/>
        </w:rPr>
        <w:t>《索尼绿色合作伙伴》的公司）——从基层干起，后任</w:t>
      </w:r>
      <w:r>
        <w:rPr>
          <w:rFonts w:asciiTheme="minorEastAsia" w:hAnsiTheme="minorEastAsia" w:cs="Calibri" w:hint="eastAsia"/>
          <w:sz w:val="24"/>
        </w:rPr>
        <w:t>PMC</w:t>
      </w:r>
      <w:r>
        <w:rPr>
          <w:rFonts w:asciiTheme="minorEastAsia" w:hAnsiTheme="minorEastAsia" w:cs="Calibri" w:hint="eastAsia"/>
          <w:sz w:val="24"/>
        </w:rPr>
        <w:t>经理、生产经理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 xml:space="preserve">2004-2007  </w:t>
      </w:r>
      <w:r>
        <w:rPr>
          <w:rFonts w:asciiTheme="minorEastAsia" w:hAnsiTheme="minorEastAsia" w:cs="Calibri" w:hint="eastAsia"/>
          <w:sz w:val="24"/>
        </w:rPr>
        <w:t>深圳市杰成电子集团（国内最早汽车影音电子公司）——生产副总经理。任职期间主管：</w:t>
      </w:r>
      <w:r>
        <w:rPr>
          <w:rFonts w:asciiTheme="minorEastAsia" w:hAnsiTheme="minorEastAsia" w:cs="Calibri" w:hint="eastAsia"/>
          <w:sz w:val="24"/>
        </w:rPr>
        <w:t>PMC</w:t>
      </w:r>
      <w:r>
        <w:rPr>
          <w:rFonts w:asciiTheme="minorEastAsia" w:hAnsiTheme="minorEastAsia" w:cs="Calibri" w:hint="eastAsia"/>
          <w:sz w:val="24"/>
        </w:rPr>
        <w:t>部（含采购、仓库）、品质部、工程部、工模部、注塑部、</w:t>
      </w:r>
      <w:r>
        <w:rPr>
          <w:rFonts w:asciiTheme="minorEastAsia" w:hAnsiTheme="minorEastAsia" w:cs="Calibri" w:hint="eastAsia"/>
          <w:sz w:val="24"/>
        </w:rPr>
        <w:t>SMT</w:t>
      </w:r>
      <w:r>
        <w:rPr>
          <w:rFonts w:asciiTheme="minorEastAsia" w:hAnsiTheme="minorEastAsia" w:cs="Calibri" w:hint="eastAsia"/>
          <w:sz w:val="24"/>
        </w:rPr>
        <w:t>部、喷油、组装部、</w:t>
      </w:r>
      <w:r>
        <w:rPr>
          <w:rFonts w:asciiTheme="minorEastAsia" w:hAnsiTheme="minorEastAsia" w:cs="Calibri" w:hint="eastAsia"/>
          <w:sz w:val="24"/>
        </w:rPr>
        <w:t>ERP</w:t>
      </w:r>
      <w:r>
        <w:rPr>
          <w:rFonts w:asciiTheme="minorEastAsia" w:hAnsiTheme="minorEastAsia" w:cs="Calibri" w:hint="eastAsia"/>
          <w:sz w:val="24"/>
        </w:rPr>
        <w:t>工作组等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 xml:space="preserve">2007-2009  </w:t>
      </w:r>
      <w:r>
        <w:rPr>
          <w:rFonts w:asciiTheme="minorEastAsia" w:hAnsiTheme="minorEastAsia" w:cs="Calibri" w:hint="eastAsia"/>
          <w:sz w:val="24"/>
        </w:rPr>
        <w:t>深圳市龙维科技股份（公司与</w:t>
      </w:r>
      <w:r>
        <w:rPr>
          <w:rFonts w:asciiTheme="minorEastAsia" w:hAnsiTheme="minorEastAsia" w:cs="Calibri" w:hint="eastAsia"/>
          <w:sz w:val="24"/>
        </w:rPr>
        <w:t>TPLINK</w:t>
      </w:r>
      <w:r>
        <w:rPr>
          <w:rFonts w:asciiTheme="minorEastAsia" w:hAnsiTheme="minorEastAsia" w:cs="Calibri" w:hint="eastAsia"/>
          <w:sz w:val="24"/>
        </w:rPr>
        <w:t>同为国内第一批路</w:t>
      </w:r>
      <w:r>
        <w:rPr>
          <w:rFonts w:asciiTheme="minorEastAsia" w:hAnsiTheme="minorEastAsia" w:cs="Calibri" w:hint="eastAsia"/>
          <w:sz w:val="24"/>
        </w:rPr>
        <w:t>由器生产企业）——生产副总经理。任职期间主管：工程部、品质部、业务部（外来贴</w:t>
      </w:r>
      <w:proofErr w:type="gramStart"/>
      <w:r>
        <w:rPr>
          <w:rFonts w:asciiTheme="minorEastAsia" w:hAnsiTheme="minorEastAsia" w:cs="Calibri" w:hint="eastAsia"/>
          <w:sz w:val="24"/>
        </w:rPr>
        <w:t>片加工</w:t>
      </w:r>
      <w:proofErr w:type="gramEnd"/>
      <w:r>
        <w:rPr>
          <w:rFonts w:asciiTheme="minorEastAsia" w:hAnsiTheme="minorEastAsia" w:cs="Calibri" w:hint="eastAsia"/>
          <w:sz w:val="24"/>
        </w:rPr>
        <w:t>部分）、</w:t>
      </w:r>
      <w:r>
        <w:rPr>
          <w:rFonts w:asciiTheme="minorEastAsia" w:hAnsiTheme="minorEastAsia" w:cs="Calibri" w:hint="eastAsia"/>
          <w:sz w:val="24"/>
        </w:rPr>
        <w:t>SMT</w:t>
      </w:r>
      <w:r>
        <w:rPr>
          <w:rFonts w:asciiTheme="minorEastAsia" w:hAnsiTheme="minorEastAsia" w:cs="Calibri" w:hint="eastAsia"/>
          <w:sz w:val="24"/>
        </w:rPr>
        <w:t>部、</w:t>
      </w:r>
      <w:r>
        <w:rPr>
          <w:rFonts w:asciiTheme="minorEastAsia" w:hAnsiTheme="minorEastAsia" w:cs="Calibri" w:hint="eastAsia"/>
          <w:sz w:val="24"/>
        </w:rPr>
        <w:t>PMC</w:t>
      </w:r>
      <w:r>
        <w:rPr>
          <w:rFonts w:asciiTheme="minorEastAsia" w:hAnsiTheme="minorEastAsia" w:cs="Calibri" w:hint="eastAsia"/>
          <w:sz w:val="24"/>
        </w:rPr>
        <w:t>部（含采购、仓库）、</w:t>
      </w:r>
      <w:r>
        <w:rPr>
          <w:rFonts w:asciiTheme="minorEastAsia" w:hAnsiTheme="minorEastAsia" w:cs="Calibri" w:hint="eastAsia"/>
          <w:sz w:val="24"/>
        </w:rPr>
        <w:t>ERP</w:t>
      </w:r>
      <w:r>
        <w:rPr>
          <w:rFonts w:asciiTheme="minorEastAsia" w:hAnsiTheme="minorEastAsia" w:cs="Calibri" w:hint="eastAsia"/>
          <w:sz w:val="24"/>
        </w:rPr>
        <w:t>工作组等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 xml:space="preserve">2009-2013  </w:t>
      </w:r>
      <w:r>
        <w:rPr>
          <w:rFonts w:asciiTheme="minorEastAsia" w:hAnsiTheme="minorEastAsia" w:cs="Calibri" w:hint="eastAsia"/>
          <w:sz w:val="24"/>
        </w:rPr>
        <w:t>深圳市众思进电子集团——常务副总经理。任职期间主管：行政、</w:t>
      </w:r>
      <w:r>
        <w:rPr>
          <w:rFonts w:asciiTheme="minorEastAsia" w:hAnsiTheme="minorEastAsia" w:cs="Calibri" w:hint="eastAsia"/>
          <w:sz w:val="24"/>
        </w:rPr>
        <w:t>PMC</w:t>
      </w:r>
      <w:r>
        <w:rPr>
          <w:rFonts w:asciiTheme="minorEastAsia" w:hAnsiTheme="minorEastAsia" w:cs="Calibri" w:hint="eastAsia"/>
          <w:sz w:val="24"/>
        </w:rPr>
        <w:t>（含采购、仓库）、工模部、注塑部、</w:t>
      </w:r>
      <w:r>
        <w:rPr>
          <w:rFonts w:asciiTheme="minorEastAsia" w:hAnsiTheme="minorEastAsia" w:cs="Calibri" w:hint="eastAsia"/>
          <w:sz w:val="24"/>
        </w:rPr>
        <w:t>SMT</w:t>
      </w:r>
      <w:r>
        <w:rPr>
          <w:rFonts w:asciiTheme="minorEastAsia" w:hAnsiTheme="minorEastAsia" w:cs="Calibri" w:hint="eastAsia"/>
          <w:sz w:val="24"/>
        </w:rPr>
        <w:t>部、组装部、工程部、品质部、研发部、项目工程部、</w:t>
      </w:r>
      <w:r>
        <w:rPr>
          <w:rFonts w:asciiTheme="minorEastAsia" w:hAnsiTheme="minorEastAsia" w:cs="Calibri" w:hint="eastAsia"/>
          <w:sz w:val="24"/>
        </w:rPr>
        <w:t>ERP</w:t>
      </w:r>
      <w:r>
        <w:rPr>
          <w:rFonts w:asciiTheme="minorEastAsia" w:hAnsiTheme="minorEastAsia" w:cs="Calibri" w:hint="eastAsia"/>
          <w:sz w:val="24"/>
        </w:rPr>
        <w:t>工作组等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 xml:space="preserve">2013-2017  </w:t>
      </w:r>
      <w:r>
        <w:rPr>
          <w:rFonts w:asciiTheme="minorEastAsia" w:hAnsiTheme="minorEastAsia" w:cs="Calibri" w:hint="eastAsia"/>
          <w:sz w:val="24"/>
        </w:rPr>
        <w:t>深圳市聚电智能科技股份（上市公司，国内最早生产光猫（</w:t>
      </w:r>
      <w:r>
        <w:rPr>
          <w:rFonts w:asciiTheme="minorEastAsia" w:hAnsiTheme="minorEastAsia" w:cs="Calibri" w:hint="eastAsia"/>
          <w:sz w:val="24"/>
        </w:rPr>
        <w:t>G/PON</w:t>
      </w:r>
      <w:r>
        <w:rPr>
          <w:rFonts w:asciiTheme="minorEastAsia" w:hAnsiTheme="minorEastAsia" w:cs="Calibri" w:hint="eastAsia"/>
          <w:sz w:val="24"/>
        </w:rPr>
        <w:t>、</w:t>
      </w:r>
      <w:r>
        <w:rPr>
          <w:rFonts w:asciiTheme="minorEastAsia" w:hAnsiTheme="minorEastAsia" w:cs="Calibri" w:hint="eastAsia"/>
          <w:sz w:val="24"/>
        </w:rPr>
        <w:t>E/PON</w:t>
      </w:r>
      <w:r>
        <w:rPr>
          <w:rFonts w:asciiTheme="minorEastAsia" w:hAnsiTheme="minorEastAsia" w:cs="Calibri" w:hint="eastAsia"/>
          <w:sz w:val="24"/>
        </w:rPr>
        <w:t>）的企业之一）——常务副总经理。任职期间主管：研发部、产品部、工程部、品质部、</w:t>
      </w:r>
      <w:r>
        <w:rPr>
          <w:rFonts w:asciiTheme="minorEastAsia" w:hAnsiTheme="minorEastAsia" w:cs="Calibri" w:hint="eastAsia"/>
          <w:sz w:val="24"/>
        </w:rPr>
        <w:t>PMC</w:t>
      </w:r>
      <w:r>
        <w:rPr>
          <w:rFonts w:asciiTheme="minorEastAsia" w:hAnsiTheme="minorEastAsia" w:cs="Calibri" w:hint="eastAsia"/>
          <w:sz w:val="24"/>
        </w:rPr>
        <w:t>（含采购、仓库）、</w:t>
      </w:r>
      <w:r>
        <w:rPr>
          <w:rFonts w:asciiTheme="minorEastAsia" w:hAnsiTheme="minorEastAsia" w:cs="Calibri" w:hint="eastAsia"/>
          <w:sz w:val="24"/>
        </w:rPr>
        <w:t>SMT</w:t>
      </w:r>
      <w:r>
        <w:rPr>
          <w:rFonts w:asciiTheme="minorEastAsia" w:hAnsiTheme="minorEastAsia" w:cs="Calibri" w:hint="eastAsia"/>
          <w:sz w:val="24"/>
        </w:rPr>
        <w:t>部、</w:t>
      </w:r>
      <w:r>
        <w:rPr>
          <w:rFonts w:asciiTheme="minorEastAsia" w:hAnsiTheme="minorEastAsia" w:cs="Calibri" w:hint="eastAsia"/>
          <w:sz w:val="24"/>
        </w:rPr>
        <w:t>DIP</w:t>
      </w:r>
      <w:r>
        <w:rPr>
          <w:rFonts w:asciiTheme="minorEastAsia" w:hAnsiTheme="minorEastAsia" w:cs="Calibri" w:hint="eastAsia"/>
          <w:sz w:val="24"/>
        </w:rPr>
        <w:t>部、组装部、</w:t>
      </w:r>
      <w:r>
        <w:rPr>
          <w:rFonts w:asciiTheme="minorEastAsia" w:hAnsiTheme="minorEastAsia" w:cs="Calibri" w:hint="eastAsia"/>
          <w:sz w:val="24"/>
        </w:rPr>
        <w:t>ERP</w:t>
      </w:r>
      <w:r>
        <w:rPr>
          <w:rFonts w:asciiTheme="minorEastAsia" w:hAnsiTheme="minorEastAsia" w:cs="Calibri" w:hint="eastAsia"/>
          <w:sz w:val="24"/>
        </w:rPr>
        <w:t>工作组等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肖文老师非常熟悉</w:t>
      </w:r>
      <w:r>
        <w:rPr>
          <w:rFonts w:asciiTheme="minorEastAsia" w:hAnsiTheme="minorEastAsia" w:cs="Calibri" w:hint="eastAsia"/>
          <w:sz w:val="24"/>
        </w:rPr>
        <w:t>PCB</w:t>
      </w:r>
      <w:r>
        <w:rPr>
          <w:rFonts w:asciiTheme="minorEastAsia" w:hAnsiTheme="minorEastAsia" w:cs="Calibri" w:hint="eastAsia"/>
          <w:sz w:val="24"/>
        </w:rPr>
        <w:t>生产工艺、模具生产工艺、塑胶生产工艺（包括：注塑、喷油、丝印、移印等）、</w:t>
      </w:r>
      <w:r>
        <w:rPr>
          <w:rFonts w:asciiTheme="minorEastAsia" w:hAnsiTheme="minorEastAsia" w:cs="Calibri" w:hint="eastAsia"/>
          <w:sz w:val="24"/>
        </w:rPr>
        <w:t>SMT</w:t>
      </w:r>
      <w:r>
        <w:rPr>
          <w:rFonts w:asciiTheme="minorEastAsia" w:hAnsiTheme="minorEastAsia" w:cs="Calibri" w:hint="eastAsia"/>
          <w:sz w:val="24"/>
        </w:rPr>
        <w:t>生产工艺（包括贴片、</w:t>
      </w:r>
      <w:r>
        <w:rPr>
          <w:rFonts w:asciiTheme="minorEastAsia" w:hAnsiTheme="minorEastAsia" w:cs="Calibri" w:hint="eastAsia"/>
          <w:sz w:val="24"/>
        </w:rPr>
        <w:t>AI</w:t>
      </w:r>
      <w:r>
        <w:rPr>
          <w:rFonts w:asciiTheme="minorEastAsia" w:hAnsiTheme="minorEastAsia" w:cs="Calibri" w:hint="eastAsia"/>
          <w:sz w:val="24"/>
        </w:rPr>
        <w:t>、</w:t>
      </w:r>
      <w:r>
        <w:rPr>
          <w:rFonts w:asciiTheme="minorEastAsia" w:hAnsiTheme="minorEastAsia" w:cs="Calibri" w:hint="eastAsia"/>
          <w:sz w:val="24"/>
        </w:rPr>
        <w:t>RI</w:t>
      </w:r>
      <w:r>
        <w:rPr>
          <w:rFonts w:asciiTheme="minorEastAsia" w:hAnsiTheme="minorEastAsia" w:cs="Calibri" w:hint="eastAsia"/>
          <w:sz w:val="24"/>
        </w:rPr>
        <w:t>、</w:t>
      </w:r>
      <w:r>
        <w:rPr>
          <w:rFonts w:asciiTheme="minorEastAsia" w:hAnsiTheme="minorEastAsia" w:cs="Calibri" w:hint="eastAsia"/>
          <w:sz w:val="24"/>
        </w:rPr>
        <w:t>DIP</w:t>
      </w:r>
      <w:r>
        <w:rPr>
          <w:rFonts w:asciiTheme="minorEastAsia" w:hAnsiTheme="minorEastAsia" w:cs="Calibri" w:hint="eastAsia"/>
          <w:sz w:val="24"/>
        </w:rPr>
        <w:t>、后焊等）、组装生产工艺等；精通</w:t>
      </w:r>
      <w:r>
        <w:rPr>
          <w:rFonts w:asciiTheme="minorEastAsia" w:hAnsiTheme="minorEastAsia" w:cs="Calibri" w:hint="eastAsia"/>
          <w:sz w:val="24"/>
        </w:rPr>
        <w:t>ERP</w:t>
      </w:r>
      <w:r>
        <w:rPr>
          <w:rFonts w:asciiTheme="minorEastAsia" w:hAnsiTheme="minorEastAsia" w:cs="Calibri" w:hint="eastAsia"/>
          <w:sz w:val="24"/>
        </w:rPr>
        <w:t>、</w:t>
      </w:r>
      <w:r>
        <w:rPr>
          <w:rFonts w:asciiTheme="minorEastAsia" w:hAnsiTheme="minorEastAsia" w:cs="Calibri" w:hint="eastAsia"/>
          <w:sz w:val="24"/>
        </w:rPr>
        <w:t>MES</w:t>
      </w:r>
      <w:r>
        <w:rPr>
          <w:rFonts w:asciiTheme="minorEastAsia" w:hAnsiTheme="minorEastAsia" w:cs="Calibri" w:hint="eastAsia"/>
          <w:sz w:val="24"/>
        </w:rPr>
        <w:t>；精通生产管理控制及流程；精通</w:t>
      </w:r>
      <w:r>
        <w:rPr>
          <w:rFonts w:asciiTheme="minorEastAsia" w:hAnsiTheme="minorEastAsia" w:cs="Calibri" w:hint="eastAsia"/>
          <w:sz w:val="24"/>
        </w:rPr>
        <w:t>PMC</w:t>
      </w:r>
      <w:r>
        <w:rPr>
          <w:rFonts w:asciiTheme="minorEastAsia" w:hAnsiTheme="minorEastAsia" w:cs="Calibri" w:hint="eastAsia"/>
          <w:sz w:val="24"/>
        </w:rPr>
        <w:t>（包括采购及仓库）管理控制及流程；熟悉品质管理控制及流程；有实际推行精益生产</w:t>
      </w:r>
      <w:r>
        <w:rPr>
          <w:rFonts w:asciiTheme="minorEastAsia" w:hAnsiTheme="minorEastAsia" w:cs="Calibri" w:hint="eastAsia"/>
          <w:sz w:val="24"/>
        </w:rPr>
        <w:t>(JIT)</w:t>
      </w:r>
      <w:r>
        <w:rPr>
          <w:rFonts w:asciiTheme="minorEastAsia" w:hAnsiTheme="minorEastAsia" w:cs="Calibri" w:hint="eastAsia"/>
          <w:sz w:val="24"/>
        </w:rPr>
        <w:t>、绩效考核（</w:t>
      </w:r>
      <w:r>
        <w:rPr>
          <w:rFonts w:asciiTheme="minorEastAsia" w:hAnsiTheme="minorEastAsia" w:cs="Calibri" w:hint="eastAsia"/>
          <w:sz w:val="24"/>
        </w:rPr>
        <w:t>KPI</w:t>
      </w:r>
      <w:r>
        <w:rPr>
          <w:rFonts w:asciiTheme="minorEastAsia" w:hAnsiTheme="minorEastAsia" w:cs="Calibri" w:hint="eastAsia"/>
          <w:sz w:val="24"/>
        </w:rPr>
        <w:t>）经验等。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工作成果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1.2000</w:t>
      </w:r>
      <w:r>
        <w:rPr>
          <w:rFonts w:asciiTheme="minorEastAsia" w:hAnsiTheme="minorEastAsia" w:cs="Calibri" w:hint="eastAsia"/>
          <w:sz w:val="24"/>
        </w:rPr>
        <w:t>年</w:t>
      </w:r>
      <w:r>
        <w:rPr>
          <w:rFonts w:asciiTheme="minorEastAsia" w:hAnsiTheme="minorEastAsia" w:cs="Calibri" w:hint="eastAsia"/>
          <w:sz w:val="24"/>
        </w:rPr>
        <w:t>ERP</w:t>
      </w:r>
      <w:r>
        <w:rPr>
          <w:rFonts w:asciiTheme="minorEastAsia" w:hAnsiTheme="minorEastAsia" w:cs="Calibri" w:hint="eastAsia"/>
          <w:sz w:val="24"/>
        </w:rPr>
        <w:t>刚引入大陆，就参与公司</w:t>
      </w:r>
      <w:r>
        <w:rPr>
          <w:rFonts w:asciiTheme="minorEastAsia" w:hAnsiTheme="minorEastAsia" w:cs="Calibri" w:hint="eastAsia"/>
          <w:sz w:val="24"/>
        </w:rPr>
        <w:t>ERP</w:t>
      </w:r>
      <w:r>
        <w:rPr>
          <w:rFonts w:asciiTheme="minorEastAsia" w:hAnsiTheme="minorEastAsia" w:cs="Calibri" w:hint="eastAsia"/>
          <w:sz w:val="24"/>
        </w:rPr>
        <w:t>导入项目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2.2004</w:t>
      </w:r>
      <w:r>
        <w:rPr>
          <w:rFonts w:asciiTheme="minorEastAsia" w:hAnsiTheme="minorEastAsia" w:cs="Calibri" w:hint="eastAsia"/>
          <w:sz w:val="24"/>
        </w:rPr>
        <w:t>年主导推行精益生产，取得显著效果，</w:t>
      </w:r>
      <w:r>
        <w:rPr>
          <w:rFonts w:asciiTheme="minorEastAsia" w:hAnsiTheme="minorEastAsia" w:cs="Calibri" w:hint="eastAsia"/>
          <w:sz w:val="24"/>
        </w:rPr>
        <w:t>效率提升</w:t>
      </w:r>
      <w:r>
        <w:rPr>
          <w:rFonts w:asciiTheme="minorEastAsia" w:hAnsiTheme="minorEastAsia" w:cs="Calibri" w:hint="eastAsia"/>
          <w:sz w:val="24"/>
        </w:rPr>
        <w:t>46.5%</w:t>
      </w:r>
      <w:r>
        <w:rPr>
          <w:rFonts w:asciiTheme="minorEastAsia" w:hAnsiTheme="minorEastAsia" w:cs="Calibri" w:hint="eastAsia"/>
          <w:sz w:val="24"/>
        </w:rPr>
        <w:t>；品质直通率提升</w:t>
      </w:r>
      <w:r>
        <w:rPr>
          <w:rFonts w:asciiTheme="minorEastAsia" w:hAnsiTheme="minorEastAsia" w:cs="Calibri" w:hint="eastAsia"/>
          <w:sz w:val="24"/>
        </w:rPr>
        <w:t>6.7</w:t>
      </w:r>
      <w:r>
        <w:rPr>
          <w:rFonts w:asciiTheme="minorEastAsia" w:hAnsiTheme="minorEastAsia" w:cs="Calibri" w:hint="eastAsia"/>
          <w:sz w:val="24"/>
        </w:rPr>
        <w:t>个百分点；能耗降低</w:t>
      </w:r>
      <w:r>
        <w:rPr>
          <w:rFonts w:asciiTheme="minorEastAsia" w:hAnsiTheme="minorEastAsia" w:cs="Calibri" w:hint="eastAsia"/>
          <w:sz w:val="24"/>
        </w:rPr>
        <w:t>40%</w:t>
      </w:r>
      <w:r>
        <w:rPr>
          <w:rFonts w:asciiTheme="minorEastAsia" w:hAnsiTheme="minorEastAsia" w:cs="Calibri" w:hint="eastAsia"/>
          <w:sz w:val="24"/>
        </w:rPr>
        <w:t>；物料损耗降低</w:t>
      </w:r>
      <w:r>
        <w:rPr>
          <w:rFonts w:asciiTheme="minorEastAsia" w:hAnsiTheme="minorEastAsia" w:cs="Calibri" w:hint="eastAsia"/>
          <w:sz w:val="24"/>
        </w:rPr>
        <w:t>60%</w:t>
      </w:r>
      <w:r>
        <w:rPr>
          <w:rFonts w:asciiTheme="minorEastAsia" w:hAnsiTheme="minorEastAsia" w:cs="Calibri" w:hint="eastAsia"/>
          <w:sz w:val="24"/>
        </w:rPr>
        <w:t>；库存呆滞降低</w:t>
      </w:r>
      <w:r>
        <w:rPr>
          <w:rFonts w:asciiTheme="minorEastAsia" w:hAnsiTheme="minorEastAsia" w:cs="Calibri" w:hint="eastAsia"/>
          <w:sz w:val="24"/>
        </w:rPr>
        <w:t>72%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3.2005</w:t>
      </w:r>
      <w:r>
        <w:rPr>
          <w:rFonts w:asciiTheme="minorEastAsia" w:hAnsiTheme="minorEastAsia" w:cs="Calibri" w:hint="eastAsia"/>
          <w:sz w:val="24"/>
        </w:rPr>
        <w:t>年在制造体系率先建立并推行</w:t>
      </w:r>
      <w:r>
        <w:rPr>
          <w:rFonts w:asciiTheme="minorEastAsia" w:hAnsiTheme="minorEastAsia" w:cs="Calibri" w:hint="eastAsia"/>
          <w:sz w:val="24"/>
        </w:rPr>
        <w:t>KPI</w:t>
      </w:r>
      <w:r>
        <w:rPr>
          <w:rFonts w:asciiTheme="minorEastAsia" w:hAnsiTheme="minorEastAsia" w:cs="Calibri" w:hint="eastAsia"/>
          <w:sz w:val="24"/>
        </w:rPr>
        <w:t>体系，使得制造体系工作效率大大提升，职员人数缩减</w:t>
      </w:r>
      <w:r>
        <w:rPr>
          <w:rFonts w:asciiTheme="minorEastAsia" w:hAnsiTheme="minorEastAsia" w:cs="Calibri" w:hint="eastAsia"/>
          <w:sz w:val="24"/>
        </w:rPr>
        <w:t>40%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4.2007</w:t>
      </w:r>
      <w:r>
        <w:rPr>
          <w:rFonts w:asciiTheme="minorEastAsia" w:hAnsiTheme="minorEastAsia" w:cs="Calibri" w:hint="eastAsia"/>
          <w:sz w:val="24"/>
        </w:rPr>
        <w:t>年创造性的将</w:t>
      </w:r>
      <w:r>
        <w:rPr>
          <w:rFonts w:asciiTheme="minorEastAsia" w:hAnsiTheme="minorEastAsia" w:cs="Calibri" w:hint="eastAsia"/>
          <w:sz w:val="24"/>
        </w:rPr>
        <w:t>KPI</w:t>
      </w:r>
      <w:r>
        <w:rPr>
          <w:rFonts w:asciiTheme="minorEastAsia" w:hAnsiTheme="minorEastAsia" w:cs="Calibri" w:hint="eastAsia"/>
          <w:sz w:val="24"/>
        </w:rPr>
        <w:t>推行到一线员工，使得一线员工积极性、待遇都得到大幅提升，同时直接生产成本反而降低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5.2009</w:t>
      </w:r>
      <w:r>
        <w:rPr>
          <w:rFonts w:asciiTheme="minorEastAsia" w:hAnsiTheme="minorEastAsia" w:cs="Calibri" w:hint="eastAsia"/>
          <w:sz w:val="24"/>
        </w:rPr>
        <w:t>自行编写制造体系培训教材</w:t>
      </w:r>
      <w:proofErr w:type="gramStart"/>
      <w:r>
        <w:rPr>
          <w:rFonts w:asciiTheme="minorEastAsia" w:hAnsiTheme="minorEastAsia" w:cs="Calibri" w:hint="eastAsia"/>
          <w:sz w:val="24"/>
        </w:rPr>
        <w:t>并公司</w:t>
      </w:r>
      <w:proofErr w:type="gramEnd"/>
      <w:r>
        <w:rPr>
          <w:rFonts w:asciiTheme="minorEastAsia" w:hAnsiTheme="minorEastAsia" w:cs="Calibri" w:hint="eastAsia"/>
          <w:sz w:val="24"/>
        </w:rPr>
        <w:t>内部印制成书，内容涵盖：</w:t>
      </w:r>
      <w:r>
        <w:rPr>
          <w:rFonts w:asciiTheme="minorEastAsia" w:hAnsiTheme="minorEastAsia" w:cs="Calibri" w:hint="eastAsia"/>
          <w:sz w:val="24"/>
        </w:rPr>
        <w:t>PMC</w:t>
      </w:r>
      <w:r>
        <w:rPr>
          <w:rFonts w:asciiTheme="minorEastAsia" w:hAnsiTheme="minorEastAsia" w:cs="Calibri" w:hint="eastAsia"/>
          <w:sz w:val="24"/>
        </w:rPr>
        <w:t>、采购、研发、工程、生产、品质、仓库、</w:t>
      </w:r>
      <w:r>
        <w:rPr>
          <w:rFonts w:asciiTheme="minorEastAsia" w:hAnsiTheme="minorEastAsia" w:cs="Calibri" w:hint="eastAsia"/>
          <w:sz w:val="24"/>
        </w:rPr>
        <w:t>TWI</w:t>
      </w:r>
      <w:r>
        <w:rPr>
          <w:rFonts w:asciiTheme="minorEastAsia" w:hAnsiTheme="minorEastAsia" w:cs="Calibri" w:hint="eastAsia"/>
          <w:sz w:val="24"/>
        </w:rPr>
        <w:t>等；为公司培训一批各岗位的中坚骨干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6.2014</w:t>
      </w:r>
      <w:r>
        <w:rPr>
          <w:rFonts w:asciiTheme="minorEastAsia" w:hAnsiTheme="minorEastAsia" w:cs="Calibri" w:hint="eastAsia"/>
          <w:sz w:val="24"/>
        </w:rPr>
        <w:t>年主导导入</w:t>
      </w:r>
      <w:r>
        <w:rPr>
          <w:rFonts w:asciiTheme="minorEastAsia" w:hAnsiTheme="minorEastAsia" w:cs="Calibri" w:hint="eastAsia"/>
          <w:sz w:val="24"/>
        </w:rPr>
        <w:t>MES</w:t>
      </w:r>
      <w:r>
        <w:rPr>
          <w:rFonts w:asciiTheme="minorEastAsia" w:hAnsiTheme="minorEastAsia" w:cs="Calibri" w:hint="eastAsia"/>
          <w:sz w:val="24"/>
        </w:rPr>
        <w:t>系统，使得公司</w:t>
      </w:r>
      <w:r>
        <w:rPr>
          <w:rFonts w:asciiTheme="minorEastAsia" w:hAnsiTheme="minorEastAsia" w:cs="Calibri" w:hint="eastAsia"/>
          <w:sz w:val="24"/>
        </w:rPr>
        <w:t>管理达到华为、中兴、</w:t>
      </w:r>
      <w:r>
        <w:rPr>
          <w:rFonts w:asciiTheme="minorEastAsia" w:hAnsiTheme="minorEastAsia" w:cs="Calibri" w:hint="eastAsia"/>
          <w:sz w:val="24"/>
        </w:rPr>
        <w:t>H3C</w:t>
      </w:r>
      <w:r>
        <w:rPr>
          <w:rFonts w:asciiTheme="minorEastAsia" w:hAnsiTheme="minorEastAsia" w:cs="Calibri" w:hint="eastAsia"/>
          <w:sz w:val="24"/>
        </w:rPr>
        <w:t>、创维等知名企业的</w:t>
      </w:r>
      <w:r>
        <w:rPr>
          <w:rFonts w:asciiTheme="minorEastAsia" w:hAnsiTheme="minorEastAsia" w:cs="Calibri" w:hint="eastAsia"/>
          <w:sz w:val="24"/>
        </w:rPr>
        <w:lastRenderedPageBreak/>
        <w:t>合作要求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老师优势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肖文老师既有多年大型日资企业管理经验，又有多年民营企业高层管理经验，从而融会贯通、相互结合形成了一套符合民营企业实际情况的先进管理思维。避免了美、日、</w:t>
      </w:r>
      <w:proofErr w:type="gramStart"/>
      <w:r>
        <w:rPr>
          <w:rFonts w:asciiTheme="minorEastAsia" w:hAnsiTheme="minorEastAsia" w:cs="Calibri" w:hint="eastAsia"/>
          <w:sz w:val="24"/>
        </w:rPr>
        <w:t>欧管理</w:t>
      </w:r>
      <w:proofErr w:type="gramEnd"/>
      <w:r>
        <w:rPr>
          <w:rFonts w:asciiTheme="minorEastAsia" w:hAnsiTheme="minorEastAsia" w:cs="Calibri" w:hint="eastAsia"/>
          <w:sz w:val="24"/>
        </w:rPr>
        <w:t>模式在国内水土不服的现象。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肖文老师擅长从实际入手、细节出发，以引导、追根索</w:t>
      </w:r>
      <w:proofErr w:type="gramStart"/>
      <w:r>
        <w:rPr>
          <w:rFonts w:asciiTheme="minorEastAsia" w:hAnsiTheme="minorEastAsia" w:cs="Calibri" w:hint="eastAsia"/>
          <w:sz w:val="24"/>
        </w:rPr>
        <w:t>源方式</w:t>
      </w:r>
      <w:proofErr w:type="gramEnd"/>
      <w:r>
        <w:rPr>
          <w:rFonts w:asciiTheme="minorEastAsia" w:hAnsiTheme="minorEastAsia" w:cs="Calibri" w:hint="eastAsia"/>
          <w:sz w:val="24"/>
        </w:rPr>
        <w:t>让学员真正将管理回归到本质。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肖文老师信奉“管理思维”而非“管理模式”。每个企业因环境（包括硬件、软件环境）、文化、观念不一，</w:t>
      </w:r>
      <w:proofErr w:type="gramStart"/>
      <w:r>
        <w:rPr>
          <w:rFonts w:asciiTheme="minorEastAsia" w:hAnsiTheme="minorEastAsia" w:cs="Calibri" w:hint="eastAsia"/>
          <w:sz w:val="24"/>
        </w:rPr>
        <w:t>故而世界</w:t>
      </w:r>
      <w:proofErr w:type="gramEnd"/>
      <w:r>
        <w:rPr>
          <w:rFonts w:asciiTheme="minorEastAsia" w:hAnsiTheme="minorEastAsia" w:cs="Calibri" w:hint="eastAsia"/>
          <w:sz w:val="24"/>
        </w:rPr>
        <w:t>上不可能有两家管理模式完全相同的企业存在；然而思维却可以</w:t>
      </w:r>
      <w:proofErr w:type="gramStart"/>
      <w:r>
        <w:rPr>
          <w:rFonts w:asciiTheme="minorEastAsia" w:hAnsiTheme="minorEastAsia" w:cs="Calibri" w:hint="eastAsia"/>
          <w:sz w:val="24"/>
        </w:rPr>
        <w:t>将模式</w:t>
      </w:r>
      <w:proofErr w:type="gramEnd"/>
      <w:r>
        <w:rPr>
          <w:rFonts w:asciiTheme="minorEastAsia" w:hAnsiTheme="minorEastAsia" w:cs="Calibri" w:hint="eastAsia"/>
          <w:sz w:val="24"/>
        </w:rPr>
        <w:t>修正、移植。模</w:t>
      </w:r>
      <w:r>
        <w:rPr>
          <w:rFonts w:asciiTheme="minorEastAsia" w:hAnsiTheme="minorEastAsia" w:cs="Calibri" w:hint="eastAsia"/>
          <w:sz w:val="24"/>
        </w:rPr>
        <w:t>式是“行”，思维是“心”；以“心”</w:t>
      </w:r>
      <w:proofErr w:type="gramStart"/>
      <w:r>
        <w:rPr>
          <w:rFonts w:asciiTheme="minorEastAsia" w:hAnsiTheme="minorEastAsia" w:cs="Calibri" w:hint="eastAsia"/>
          <w:sz w:val="24"/>
        </w:rPr>
        <w:t>驭</w:t>
      </w:r>
      <w:proofErr w:type="gramEnd"/>
      <w:r>
        <w:rPr>
          <w:rFonts w:asciiTheme="minorEastAsia" w:hAnsiTheme="minorEastAsia" w:cs="Calibri" w:hint="eastAsia"/>
          <w:sz w:val="24"/>
        </w:rPr>
        <w:t>“行”则可以创新，则可以生生不息、蒸蒸日上；以“行”</w:t>
      </w:r>
      <w:proofErr w:type="gramStart"/>
      <w:r>
        <w:rPr>
          <w:rFonts w:asciiTheme="minorEastAsia" w:hAnsiTheme="minorEastAsia" w:cs="Calibri" w:hint="eastAsia"/>
          <w:sz w:val="24"/>
        </w:rPr>
        <w:t>效</w:t>
      </w:r>
      <w:proofErr w:type="gramEnd"/>
      <w:r>
        <w:rPr>
          <w:rFonts w:asciiTheme="minorEastAsia" w:hAnsiTheme="minorEastAsia" w:cs="Calibri" w:hint="eastAsia"/>
          <w:sz w:val="24"/>
        </w:rPr>
        <w:t>“行”则只会人云亦云、邯郸学步。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授课特点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1.</w:t>
      </w:r>
      <w:r>
        <w:rPr>
          <w:rFonts w:asciiTheme="minorEastAsia" w:hAnsiTheme="minorEastAsia" w:cs="Calibri" w:hint="eastAsia"/>
          <w:sz w:val="24"/>
        </w:rPr>
        <w:t>讲课生动，激情，充满煽动性和感染力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2.</w:t>
      </w:r>
      <w:r>
        <w:rPr>
          <w:rFonts w:asciiTheme="minorEastAsia" w:hAnsiTheme="minorEastAsia" w:cs="Calibri" w:hint="eastAsia"/>
          <w:sz w:val="24"/>
        </w:rPr>
        <w:t>当场解决问题，现场解决问题，即刻解决问题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3.</w:t>
      </w:r>
      <w:r>
        <w:rPr>
          <w:rFonts w:asciiTheme="minorEastAsia" w:hAnsiTheme="minorEastAsia" w:cs="Calibri" w:hint="eastAsia"/>
          <w:sz w:val="24"/>
        </w:rPr>
        <w:t>内容通俗易懂，能迅速运用到工作中；案例全部来源于工作和实践经验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4.</w:t>
      </w:r>
      <w:r>
        <w:rPr>
          <w:rFonts w:asciiTheme="minorEastAsia" w:hAnsiTheme="minorEastAsia" w:cs="Calibri" w:hint="eastAsia"/>
          <w:sz w:val="24"/>
        </w:rPr>
        <w:t>课程设计展开实战演练、小组讨论总结、组别间辩论、个人发表等形式进行；将研讨、发表、游戏有效结合，注重学员参与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培训课题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</w:t>
      </w:r>
      <w:r>
        <w:rPr>
          <w:rFonts w:asciiTheme="minorEastAsia" w:hAnsiTheme="minorEastAsia" w:cs="Calibri" w:hint="eastAsia"/>
          <w:sz w:val="24"/>
        </w:rPr>
        <w:t>5S</w:t>
      </w:r>
      <w:r>
        <w:rPr>
          <w:rFonts w:asciiTheme="minorEastAsia" w:hAnsiTheme="minorEastAsia" w:cs="Calibri" w:hint="eastAsia"/>
          <w:sz w:val="24"/>
        </w:rPr>
        <w:t>》《</w:t>
      </w:r>
      <w:r>
        <w:rPr>
          <w:rFonts w:asciiTheme="minorEastAsia" w:hAnsiTheme="minorEastAsia" w:cs="Calibri" w:hint="eastAsia"/>
          <w:sz w:val="24"/>
        </w:rPr>
        <w:t>6S</w:t>
      </w:r>
      <w:r>
        <w:rPr>
          <w:rFonts w:asciiTheme="minorEastAsia" w:hAnsiTheme="minorEastAsia" w:cs="Calibri" w:hint="eastAsia"/>
          <w:sz w:val="24"/>
        </w:rPr>
        <w:t>》《</w:t>
      </w:r>
      <w:r>
        <w:rPr>
          <w:rFonts w:asciiTheme="minorEastAsia" w:hAnsiTheme="minorEastAsia" w:cs="Calibri" w:hint="eastAsia"/>
          <w:sz w:val="24"/>
        </w:rPr>
        <w:t>7S</w:t>
      </w:r>
      <w:r>
        <w:rPr>
          <w:rFonts w:asciiTheme="minorEastAsia" w:hAnsiTheme="minorEastAsia" w:cs="Calibri" w:hint="eastAsia"/>
          <w:sz w:val="24"/>
        </w:rPr>
        <w:t>》《目视化管理》《</w:t>
      </w:r>
      <w:r>
        <w:rPr>
          <w:rFonts w:asciiTheme="minorEastAsia" w:hAnsiTheme="minorEastAsia" w:cs="Calibri" w:hint="eastAsia"/>
          <w:sz w:val="24"/>
        </w:rPr>
        <w:t>PMC-</w:t>
      </w:r>
      <w:r>
        <w:rPr>
          <w:rFonts w:asciiTheme="minorEastAsia" w:hAnsiTheme="minorEastAsia" w:cs="Calibri" w:hint="eastAsia"/>
          <w:sz w:val="24"/>
        </w:rPr>
        <w:t>生产计划与物料控制》《</w:t>
      </w:r>
      <w:r>
        <w:rPr>
          <w:rFonts w:asciiTheme="minorEastAsia" w:hAnsiTheme="minorEastAsia" w:cs="Calibri" w:hint="eastAsia"/>
          <w:sz w:val="24"/>
        </w:rPr>
        <w:t>PMC-</w:t>
      </w:r>
      <w:r>
        <w:rPr>
          <w:rFonts w:asciiTheme="minorEastAsia" w:hAnsiTheme="minorEastAsia" w:cs="Calibri" w:hint="eastAsia"/>
          <w:sz w:val="24"/>
        </w:rPr>
        <w:t>柔性生产计划与物料控制》《</w:t>
      </w:r>
      <w:r>
        <w:rPr>
          <w:rFonts w:asciiTheme="minorEastAsia" w:hAnsiTheme="minorEastAsia" w:cs="Calibri" w:hint="eastAsia"/>
          <w:sz w:val="24"/>
        </w:rPr>
        <w:t>TPM-</w:t>
      </w:r>
      <w:r>
        <w:rPr>
          <w:rFonts w:asciiTheme="minorEastAsia" w:hAnsiTheme="minorEastAsia" w:cs="Calibri" w:hint="eastAsia"/>
          <w:sz w:val="24"/>
        </w:rPr>
        <w:t>全员维护设备管理》《</w:t>
      </w:r>
      <w:r>
        <w:rPr>
          <w:rFonts w:asciiTheme="minorEastAsia" w:hAnsiTheme="minorEastAsia" w:cs="Calibri" w:hint="eastAsia"/>
          <w:sz w:val="24"/>
        </w:rPr>
        <w:t>TPM-</w:t>
      </w:r>
      <w:r>
        <w:rPr>
          <w:rFonts w:asciiTheme="minorEastAsia" w:hAnsiTheme="minorEastAsia" w:cs="Calibri" w:hint="eastAsia"/>
          <w:sz w:val="24"/>
        </w:rPr>
        <w:t>设备预防性维护管理技术》《精益生产推行》《精益生产专业工具培训》《精细化管理》《精细化生产管理》《企业精益管理》《工厂成本管理与控制》《</w:t>
      </w:r>
      <w:r>
        <w:rPr>
          <w:rFonts w:asciiTheme="minorEastAsia" w:hAnsiTheme="minorEastAsia" w:cs="Calibri" w:hint="eastAsia"/>
          <w:sz w:val="24"/>
        </w:rPr>
        <w:t>IE</w:t>
      </w:r>
      <w:r>
        <w:rPr>
          <w:rFonts w:asciiTheme="minorEastAsia" w:hAnsiTheme="minorEastAsia" w:cs="Calibri" w:hint="eastAsia"/>
          <w:sz w:val="24"/>
        </w:rPr>
        <w:t>技术与现场效率改善》《工厂安全管理实战与事故预防》《现代仓储管理培训》《现代仓储管理与高效物料配送》《生产主管综合能力提升》《优秀班组长管理能力提升》《德国工业</w:t>
      </w:r>
      <w:r>
        <w:rPr>
          <w:rFonts w:asciiTheme="minorEastAsia" w:hAnsiTheme="minorEastAsia" w:cs="Calibri" w:hint="eastAsia"/>
          <w:sz w:val="24"/>
        </w:rPr>
        <w:t>4.0</w:t>
      </w:r>
      <w:r>
        <w:rPr>
          <w:rFonts w:asciiTheme="minorEastAsia" w:hAnsiTheme="minorEastAsia" w:cs="Calibri" w:hint="eastAsia"/>
          <w:sz w:val="24"/>
        </w:rPr>
        <w:t>制造》《</w:t>
      </w:r>
      <w:r>
        <w:rPr>
          <w:rFonts w:asciiTheme="minorEastAsia" w:hAnsiTheme="minorEastAsia" w:cs="Calibri" w:hint="eastAsia"/>
          <w:sz w:val="24"/>
        </w:rPr>
        <w:t>TWI-</w:t>
      </w:r>
      <w:r>
        <w:rPr>
          <w:rFonts w:asciiTheme="minorEastAsia" w:hAnsiTheme="minorEastAsia" w:cs="Calibri" w:hint="eastAsia"/>
          <w:sz w:val="24"/>
        </w:rPr>
        <w:t>员工教育培训管理实务》《智能制造》</w:t>
      </w:r>
    </w:p>
    <w:p w:rsidR="003713AC" w:rsidRDefault="00521D41">
      <w:pPr>
        <w:spacing w:line="440" w:lineRule="exact"/>
        <w:ind w:firstLineChars="200" w:firstLine="482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服务客户</w:t>
      </w:r>
    </w:p>
    <w:p w:rsidR="003713AC" w:rsidRDefault="00521D41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东风</w:t>
      </w:r>
      <w:r>
        <w:rPr>
          <w:rFonts w:asciiTheme="minorEastAsia" w:hAnsiTheme="minorEastAsia" w:cs="Calibri" w:hint="eastAsia"/>
          <w:sz w:val="24"/>
        </w:rPr>
        <w:t>商用车有限公司、珠海顺美医疗器械有限公司、富士气门有限公司、日东精密回路技术有限公司、深圳市新产业生物医学工程股份有限公司、广州美尼美家具有限公司、广东紫光电气有限公司、东莞市相志电子有限公司、东莞市厚街锋锐砂布厂、长和兴邦科技、东莞市天桥数码科技有限公司、东莞市</w:t>
      </w:r>
      <w:proofErr w:type="gramStart"/>
      <w:r>
        <w:rPr>
          <w:rFonts w:asciiTheme="minorEastAsia" w:hAnsiTheme="minorEastAsia" w:cs="Calibri" w:hint="eastAsia"/>
          <w:sz w:val="24"/>
        </w:rPr>
        <w:t>凯</w:t>
      </w:r>
      <w:proofErr w:type="gramEnd"/>
      <w:r>
        <w:rPr>
          <w:rFonts w:asciiTheme="minorEastAsia" w:hAnsiTheme="minorEastAsia" w:cs="Calibri" w:hint="eastAsia"/>
          <w:sz w:val="24"/>
        </w:rPr>
        <w:t>崧电子、东莞市</w:t>
      </w:r>
      <w:proofErr w:type="gramStart"/>
      <w:r>
        <w:rPr>
          <w:rFonts w:asciiTheme="minorEastAsia" w:hAnsiTheme="minorEastAsia" w:cs="Calibri" w:hint="eastAsia"/>
          <w:sz w:val="24"/>
        </w:rPr>
        <w:t>杰创电</w:t>
      </w:r>
      <w:proofErr w:type="gramEnd"/>
      <w:r>
        <w:rPr>
          <w:rFonts w:asciiTheme="minorEastAsia" w:hAnsiTheme="minorEastAsia" w:cs="Calibri" w:hint="eastAsia"/>
          <w:sz w:val="24"/>
        </w:rPr>
        <w:t>子测控科技有限公司、深圳市骑士隆电子科技有限公司、深圳市裕丰盈纸品有限公司、深圳市廖氏宏</w:t>
      </w:r>
      <w:proofErr w:type="gramStart"/>
      <w:r>
        <w:rPr>
          <w:rFonts w:asciiTheme="minorEastAsia" w:hAnsiTheme="minorEastAsia" w:cs="Calibri" w:hint="eastAsia"/>
          <w:sz w:val="24"/>
        </w:rPr>
        <w:t>泰科</w:t>
      </w:r>
      <w:proofErr w:type="gramEnd"/>
      <w:r>
        <w:rPr>
          <w:rFonts w:asciiTheme="minorEastAsia" w:hAnsiTheme="minorEastAsia" w:cs="Calibri" w:hint="eastAsia"/>
          <w:sz w:val="24"/>
        </w:rPr>
        <w:t>技有限公司、广东锐陆光电科技有限公司、东莞市明亮鑫实业有限公司、东莞优耐实业有限公司、利华成衣</w:t>
      </w:r>
      <w:r>
        <w:rPr>
          <w:rFonts w:asciiTheme="minorEastAsia" w:hAnsiTheme="minorEastAsia" w:cs="Calibri" w:hint="eastAsia"/>
          <w:sz w:val="24"/>
        </w:rPr>
        <w:lastRenderedPageBreak/>
        <w:t>（深圳）有限公司、东莞市</w:t>
      </w:r>
      <w:proofErr w:type="gramStart"/>
      <w:r>
        <w:rPr>
          <w:rFonts w:asciiTheme="minorEastAsia" w:hAnsiTheme="minorEastAsia" w:cs="Calibri" w:hint="eastAsia"/>
          <w:sz w:val="24"/>
        </w:rPr>
        <w:t>拓美灯</w:t>
      </w:r>
      <w:proofErr w:type="gramEnd"/>
      <w:r>
        <w:rPr>
          <w:rFonts w:asciiTheme="minorEastAsia" w:hAnsiTheme="minorEastAsia" w:cs="Calibri" w:hint="eastAsia"/>
          <w:sz w:val="24"/>
        </w:rPr>
        <w:t>饰、东莞市</w:t>
      </w:r>
      <w:r>
        <w:rPr>
          <w:rFonts w:asciiTheme="minorEastAsia" w:hAnsiTheme="minorEastAsia" w:cs="Calibri" w:hint="eastAsia"/>
          <w:sz w:val="24"/>
        </w:rPr>
        <w:t>高翔服饰有限公司、</w:t>
      </w:r>
      <w:proofErr w:type="gramStart"/>
      <w:r>
        <w:rPr>
          <w:rFonts w:asciiTheme="minorEastAsia" w:hAnsiTheme="minorEastAsia" w:cs="Calibri" w:hint="eastAsia"/>
          <w:sz w:val="24"/>
        </w:rPr>
        <w:t>深圳市勤信</w:t>
      </w:r>
      <w:proofErr w:type="gramEnd"/>
      <w:r>
        <w:rPr>
          <w:rFonts w:asciiTheme="minorEastAsia" w:hAnsiTheme="minorEastAsia" w:cs="Calibri" w:hint="eastAsia"/>
          <w:sz w:val="24"/>
        </w:rPr>
        <w:t>隆电子有限公司、深圳市</w:t>
      </w:r>
      <w:proofErr w:type="gramStart"/>
      <w:r>
        <w:rPr>
          <w:rFonts w:asciiTheme="minorEastAsia" w:hAnsiTheme="minorEastAsia" w:cs="Calibri" w:hint="eastAsia"/>
          <w:sz w:val="24"/>
        </w:rPr>
        <w:t>万聚康农</w:t>
      </w:r>
      <w:proofErr w:type="gramEnd"/>
      <w:r>
        <w:rPr>
          <w:rFonts w:asciiTheme="minorEastAsia" w:hAnsiTheme="minorEastAsia" w:cs="Calibri" w:hint="eastAsia"/>
          <w:sz w:val="24"/>
        </w:rPr>
        <w:t>业科技有限公司、</w:t>
      </w:r>
      <w:proofErr w:type="gramStart"/>
      <w:r>
        <w:rPr>
          <w:rFonts w:asciiTheme="minorEastAsia" w:hAnsiTheme="minorEastAsia" w:cs="Calibri" w:hint="eastAsia"/>
          <w:sz w:val="24"/>
        </w:rPr>
        <w:t>深圳市勤信</w:t>
      </w:r>
      <w:proofErr w:type="gramEnd"/>
      <w:r>
        <w:rPr>
          <w:rFonts w:asciiTheme="minorEastAsia" w:hAnsiTheme="minorEastAsia" w:cs="Calibri" w:hint="eastAsia"/>
          <w:sz w:val="24"/>
        </w:rPr>
        <w:t>隆电子有限公司、广东大伦新材料股份有限公司、深圳市字工场有限公司、禧饰贝特首饰包装、深圳市四海</w:t>
      </w:r>
      <w:proofErr w:type="gramStart"/>
      <w:r>
        <w:rPr>
          <w:rFonts w:asciiTheme="minorEastAsia" w:hAnsiTheme="minorEastAsia" w:cs="Calibri" w:hint="eastAsia"/>
          <w:sz w:val="24"/>
        </w:rPr>
        <w:t>众联网</w:t>
      </w:r>
      <w:proofErr w:type="gramEnd"/>
      <w:r>
        <w:rPr>
          <w:rFonts w:asciiTheme="minorEastAsia" w:hAnsiTheme="minorEastAsia" w:cs="Calibri" w:hint="eastAsia"/>
          <w:sz w:val="24"/>
        </w:rPr>
        <w:t>络科技有限公司、广胜达集团有限公司、深圳市前海胜</w:t>
      </w:r>
      <w:proofErr w:type="gramStart"/>
      <w:r>
        <w:rPr>
          <w:rFonts w:asciiTheme="minorEastAsia" w:hAnsiTheme="minorEastAsia" w:cs="Calibri" w:hint="eastAsia"/>
          <w:sz w:val="24"/>
        </w:rPr>
        <w:t>德建</w:t>
      </w:r>
      <w:proofErr w:type="gramEnd"/>
      <w:r>
        <w:rPr>
          <w:rFonts w:asciiTheme="minorEastAsia" w:hAnsiTheme="minorEastAsia" w:cs="Calibri" w:hint="eastAsia"/>
          <w:sz w:val="24"/>
        </w:rPr>
        <w:t>筑科技有限公司、东莞迈特科技集团有限公司、</w:t>
      </w:r>
      <w:proofErr w:type="gramStart"/>
      <w:r>
        <w:rPr>
          <w:rFonts w:asciiTheme="minorEastAsia" w:hAnsiTheme="minorEastAsia" w:cs="Calibri" w:hint="eastAsia"/>
          <w:sz w:val="24"/>
        </w:rPr>
        <w:t>日塑集</w:t>
      </w:r>
      <w:proofErr w:type="gramEnd"/>
      <w:r>
        <w:rPr>
          <w:rFonts w:asciiTheme="minorEastAsia" w:hAnsiTheme="minorEastAsia" w:cs="Calibri" w:hint="eastAsia"/>
          <w:sz w:val="24"/>
        </w:rPr>
        <w:t>团（深圳）有限公司等。</w:t>
      </w:r>
    </w:p>
    <w:p w:rsidR="003713AC" w:rsidRDefault="003713AC">
      <w:pPr>
        <w:spacing w:line="440" w:lineRule="exact"/>
        <w:ind w:firstLineChars="200" w:firstLine="420"/>
        <w:rPr>
          <w:szCs w:val="21"/>
        </w:rPr>
      </w:pPr>
    </w:p>
    <w:p w:rsidR="003713AC" w:rsidRDefault="00521D41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报名回执</w:t>
      </w:r>
    </w:p>
    <w:p w:rsidR="003713AC" w:rsidRDefault="003713AC">
      <w:pPr>
        <w:spacing w:line="540" w:lineRule="exact"/>
        <w:jc w:val="left"/>
        <w:rPr>
          <w:rFonts w:asciiTheme="minorEastAsia" w:hAnsiTheme="minorEastAsia" w:cstheme="minorEastAsia"/>
          <w:bCs/>
          <w:sz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21"/>
        <w:gridCol w:w="1644"/>
        <w:gridCol w:w="840"/>
        <w:gridCol w:w="418"/>
        <w:gridCol w:w="923"/>
        <w:gridCol w:w="442"/>
        <w:gridCol w:w="299"/>
        <w:gridCol w:w="2972"/>
      </w:tblGrid>
      <w:tr w:rsidR="003713AC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上课时间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上课地点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公司名称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Cs/>
                <w:color w:val="404040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404040"/>
                <w:szCs w:val="21"/>
              </w:rPr>
              <w:t>（发票抬头）</w:t>
            </w:r>
          </w:p>
        </w:tc>
      </w:tr>
      <w:tr w:rsidR="003713AC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系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人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部门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电子邮箱（接收开课通知书，非常重要）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参会学员姓名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性别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&amp;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Email</w:t>
            </w:r>
          </w:p>
        </w:tc>
      </w:tr>
      <w:tr w:rsidR="003713AC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3713AC">
        <w:trPr>
          <w:trHeight w:val="545"/>
          <w:jc w:val="center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440" w:lineRule="exact"/>
              <w:rPr>
                <w:rFonts w:ascii="微软雅黑" w:eastAsia="微软雅黑" w:hAnsi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参会人数：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人，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费用合计：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元；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付款方式：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转帐</w:t>
            </w:r>
            <w:proofErr w:type="gramEnd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>现金</w:t>
            </w:r>
          </w:p>
          <w:p w:rsidR="003713AC" w:rsidRDefault="00521D41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发票类别：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增值税普通发票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增值税专用发票（需提供一般纳税人开票资料）</w:t>
            </w:r>
          </w:p>
        </w:tc>
      </w:tr>
      <w:tr w:rsidR="003713AC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收款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帐号</w:t>
            </w:r>
            <w:proofErr w:type="gramEnd"/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说明</w:t>
            </w:r>
          </w:p>
        </w:tc>
      </w:tr>
      <w:tr w:rsidR="003713AC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开户名：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广州蓝令企业管理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咨询有限公司天河分公司</w:t>
            </w:r>
          </w:p>
          <w:p w:rsidR="003713AC" w:rsidRDefault="00521D41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中国农业银行股份有限公司广州员村二横路支行</w:t>
            </w:r>
          </w:p>
          <w:p w:rsidR="003713AC" w:rsidRDefault="00521D41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帐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号：</w:t>
            </w:r>
            <w:r>
              <w:rPr>
                <w:rFonts w:ascii="微软雅黑" w:eastAsia="微软雅黑" w:hAnsi="微软雅黑"/>
                <w:szCs w:val="21"/>
              </w:rPr>
              <w:t>4405 7801 0400 04783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C" w:rsidRDefault="00521D41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填写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完毕请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发邮件至：</w:t>
            </w:r>
          </w:p>
          <w:p w:rsidR="003713AC" w:rsidRDefault="00521D41">
            <w:pPr>
              <w:pStyle w:val="2"/>
              <w:spacing w:beforeLines="18" w:before="56" w:line="360" w:lineRule="exact"/>
              <w:ind w:left="420" w:firstLineChars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zw@learningconsult.cn</w:t>
            </w:r>
          </w:p>
          <w:p w:rsidR="003713AC" w:rsidRDefault="00521D41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我们将在开课前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天向您发送《开课通知书》；</w:t>
            </w:r>
          </w:p>
          <w:p w:rsidR="003713AC" w:rsidRDefault="00521D41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请于开课前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个工作日内将培训费用汇至我司指定收款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</w:p>
          <w:p w:rsidR="003713AC" w:rsidRDefault="00521D41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如需要开具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>增值税专用发票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，请提供如下开票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信息：开票名称、纳税人识别号、地址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电话、开户行及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</w:t>
            </w:r>
          </w:p>
          <w:p w:rsidR="003713AC" w:rsidRDefault="003713AC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</w:tbl>
    <w:p w:rsidR="003713AC" w:rsidRDefault="003713AC">
      <w:pPr>
        <w:spacing w:line="5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</w:p>
    <w:sectPr w:rsidR="003713AC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41" w:rsidRDefault="00521D41">
      <w:r>
        <w:separator/>
      </w:r>
    </w:p>
  </w:endnote>
  <w:endnote w:type="continuationSeparator" w:id="0">
    <w:p w:rsidR="00521D41" w:rsidRDefault="0052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AC" w:rsidRDefault="00521D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4445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3713AC" w:rsidRDefault="00521D41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蓝令企业管理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咨询有限公司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7.65pt;width:5in;height: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" filled="f" stroked="f">
              <v:textbox>
                <w:txbxContent>
                  <w:p w:rsidR="003713AC" w:rsidRDefault="00521D41">
                    <w:pPr>
                      <w:jc w:val="center"/>
                      <w:rPr>
                        <w:rFonts w:ascii="微软雅黑" w:eastAsia="微软雅黑" w:hAnsi="微软雅黑" w:cs="微软雅黑"/>
                        <w:szCs w:val="21"/>
                      </w:rPr>
                    </w:pPr>
                    <w:proofErr w:type="gramStart"/>
                    <w:r>
                      <w:rPr>
                        <w:rFonts w:hint="eastAsia"/>
                        <w:sz w:val="28"/>
                        <w:szCs w:val="28"/>
                      </w:rPr>
                      <w:t>蓝令企业管理</w:t>
                    </w:r>
                    <w:proofErr w:type="gramEnd"/>
                    <w:r>
                      <w:rPr>
                        <w:rFonts w:hint="eastAsia"/>
                        <w:sz w:val="28"/>
                        <w:szCs w:val="28"/>
                      </w:rPr>
                      <w:t>咨询有限公司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635" b="190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40390" id="Rectangle 5" o:spid="_x0000_s1026" style="position:absolute;left:0;text-align:left;margin-left:-86.3pt;margin-top:44.85pt;width:57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1270" b="190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0326C9" id="Rectangle 6" o:spid="_x0000_s1026" style="position:absolute;left:0;text-align:left;margin-left:-31.6pt;margin-top:-12.15pt;width:474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41" w:rsidRDefault="00521D41">
      <w:r>
        <w:separator/>
      </w:r>
    </w:p>
  </w:footnote>
  <w:footnote w:type="continuationSeparator" w:id="0">
    <w:p w:rsidR="00521D41" w:rsidRDefault="0052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AC" w:rsidRDefault="00521D41">
    <w:pPr>
      <w:pStyle w:val="a6"/>
      <w:pBdr>
        <w:bottom w:val="none" w:sz="0" w:space="0" w:color="auto"/>
      </w:pBdr>
      <w:bidi/>
      <w:ind w:rightChars="400" w:right="84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-425450</wp:posOffset>
          </wp:positionH>
          <wp:positionV relativeFrom="margin">
            <wp:posOffset>-619125</wp:posOffset>
          </wp:positionV>
          <wp:extent cx="1514475" cy="534035"/>
          <wp:effectExtent l="19050" t="0" r="9525" b="0"/>
          <wp:wrapSquare wrapText="bothSides"/>
          <wp:docPr id="1" name="图片 1" descr="D:\360云盘郭文志\LOGO\透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360云盘郭文志\LOGO\透底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127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3BFF62" id="Rectangle 2" o:spid="_x0000_s1026" style="position:absolute;left:0;text-align:left;margin-left:-66.05pt;margin-top:-23.9pt;width:516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2C5C"/>
    <w:multiLevelType w:val="multilevel"/>
    <w:tmpl w:val="7DD52C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3D"/>
    <w:rsid w:val="000236CD"/>
    <w:rsid w:val="00025AA9"/>
    <w:rsid w:val="00065C60"/>
    <w:rsid w:val="00071F22"/>
    <w:rsid w:val="000915BB"/>
    <w:rsid w:val="000D2C00"/>
    <w:rsid w:val="00144D94"/>
    <w:rsid w:val="001A7C4B"/>
    <w:rsid w:val="001B2333"/>
    <w:rsid w:val="001D44CB"/>
    <w:rsid w:val="001D59DE"/>
    <w:rsid w:val="001F2A79"/>
    <w:rsid w:val="00204912"/>
    <w:rsid w:val="002154C3"/>
    <w:rsid w:val="00216F19"/>
    <w:rsid w:val="00266006"/>
    <w:rsid w:val="002733C4"/>
    <w:rsid w:val="00273C82"/>
    <w:rsid w:val="0027675F"/>
    <w:rsid w:val="002773C2"/>
    <w:rsid w:val="00281C9B"/>
    <w:rsid w:val="00282DDB"/>
    <w:rsid w:val="002A4A3D"/>
    <w:rsid w:val="002B2141"/>
    <w:rsid w:val="002B22AE"/>
    <w:rsid w:val="002B432E"/>
    <w:rsid w:val="002B571F"/>
    <w:rsid w:val="002C2102"/>
    <w:rsid w:val="002E7EA2"/>
    <w:rsid w:val="00324E74"/>
    <w:rsid w:val="00335E34"/>
    <w:rsid w:val="00347A5F"/>
    <w:rsid w:val="00361123"/>
    <w:rsid w:val="003713AC"/>
    <w:rsid w:val="00380FBE"/>
    <w:rsid w:val="004211A4"/>
    <w:rsid w:val="00427DA2"/>
    <w:rsid w:val="00431731"/>
    <w:rsid w:val="004530E9"/>
    <w:rsid w:val="00463BC3"/>
    <w:rsid w:val="004B3FAD"/>
    <w:rsid w:val="004B483D"/>
    <w:rsid w:val="004D3E27"/>
    <w:rsid w:val="004E4DD2"/>
    <w:rsid w:val="005037A9"/>
    <w:rsid w:val="00514901"/>
    <w:rsid w:val="00517277"/>
    <w:rsid w:val="00521D41"/>
    <w:rsid w:val="00596295"/>
    <w:rsid w:val="005968F9"/>
    <w:rsid w:val="005E75C7"/>
    <w:rsid w:val="005F0D84"/>
    <w:rsid w:val="00634D71"/>
    <w:rsid w:val="006B36F9"/>
    <w:rsid w:val="006F7178"/>
    <w:rsid w:val="00755A85"/>
    <w:rsid w:val="007602E3"/>
    <w:rsid w:val="007A4C5B"/>
    <w:rsid w:val="007B1754"/>
    <w:rsid w:val="007B68B9"/>
    <w:rsid w:val="007E39E9"/>
    <w:rsid w:val="007F677E"/>
    <w:rsid w:val="00823687"/>
    <w:rsid w:val="0086764C"/>
    <w:rsid w:val="008C5842"/>
    <w:rsid w:val="008F0ABE"/>
    <w:rsid w:val="00903A94"/>
    <w:rsid w:val="009A3D01"/>
    <w:rsid w:val="009A4921"/>
    <w:rsid w:val="009C4960"/>
    <w:rsid w:val="009F48CE"/>
    <w:rsid w:val="00A15BC4"/>
    <w:rsid w:val="00A23EA7"/>
    <w:rsid w:val="00A56BBB"/>
    <w:rsid w:val="00A628C7"/>
    <w:rsid w:val="00A733B7"/>
    <w:rsid w:val="00A94E69"/>
    <w:rsid w:val="00AB43FB"/>
    <w:rsid w:val="00AC7ED1"/>
    <w:rsid w:val="00B132BF"/>
    <w:rsid w:val="00B33F4A"/>
    <w:rsid w:val="00B46644"/>
    <w:rsid w:val="00B545A7"/>
    <w:rsid w:val="00BA79B5"/>
    <w:rsid w:val="00BE3AF3"/>
    <w:rsid w:val="00C445EB"/>
    <w:rsid w:val="00C62077"/>
    <w:rsid w:val="00C707B9"/>
    <w:rsid w:val="00C715F0"/>
    <w:rsid w:val="00C84FCB"/>
    <w:rsid w:val="00CB37F8"/>
    <w:rsid w:val="00CC35DF"/>
    <w:rsid w:val="00D004CA"/>
    <w:rsid w:val="00D054E5"/>
    <w:rsid w:val="00D056E5"/>
    <w:rsid w:val="00D15FD7"/>
    <w:rsid w:val="00D863E0"/>
    <w:rsid w:val="00D90381"/>
    <w:rsid w:val="00DD79C4"/>
    <w:rsid w:val="00DE2CF6"/>
    <w:rsid w:val="00DF09AE"/>
    <w:rsid w:val="00E0213B"/>
    <w:rsid w:val="00E02550"/>
    <w:rsid w:val="00E21301"/>
    <w:rsid w:val="00E2237A"/>
    <w:rsid w:val="00E55221"/>
    <w:rsid w:val="00EB7374"/>
    <w:rsid w:val="00EE57DA"/>
    <w:rsid w:val="00F0459B"/>
    <w:rsid w:val="00F30D0B"/>
    <w:rsid w:val="00F37370"/>
    <w:rsid w:val="00F45274"/>
    <w:rsid w:val="00F6060F"/>
    <w:rsid w:val="00F6293C"/>
    <w:rsid w:val="00FA70C3"/>
    <w:rsid w:val="00FB4038"/>
    <w:rsid w:val="00FD2C67"/>
    <w:rsid w:val="00FE0E7A"/>
    <w:rsid w:val="00FE4E40"/>
    <w:rsid w:val="00FF5345"/>
    <w:rsid w:val="01331E45"/>
    <w:rsid w:val="09C05201"/>
    <w:rsid w:val="105000F8"/>
    <w:rsid w:val="13C86BE9"/>
    <w:rsid w:val="15D06927"/>
    <w:rsid w:val="1807409F"/>
    <w:rsid w:val="184123F5"/>
    <w:rsid w:val="25CD7544"/>
    <w:rsid w:val="298B645C"/>
    <w:rsid w:val="29EB12F2"/>
    <w:rsid w:val="29EF3210"/>
    <w:rsid w:val="307820FC"/>
    <w:rsid w:val="384F5916"/>
    <w:rsid w:val="408B1CD0"/>
    <w:rsid w:val="411E1D16"/>
    <w:rsid w:val="49451AB7"/>
    <w:rsid w:val="515C3FAB"/>
    <w:rsid w:val="52A9707A"/>
    <w:rsid w:val="562A7E09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5DBF0"/>
  <w15:docId w15:val="{58759FDE-A84C-46EB-86CA-18D0A550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Hyperlink"/>
    <w:basedOn w:val="a0"/>
    <w:rPr>
      <w:color w:val="5F5F5F" w:themeColor="hyperlink"/>
      <w:u w:val="single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1049</Words>
  <Characters>5980</Characters>
  <Application>Microsoft Office Word</Application>
  <DocSecurity>0</DocSecurity>
  <Lines>49</Lines>
  <Paragraphs>14</Paragraphs>
  <ScaleCrop>false</ScaleCrop>
  <Company>ITianKong.Com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杜建婷</dc:creator>
  <cp:lastModifiedBy>3397197035@qq.com</cp:lastModifiedBy>
  <cp:revision>4</cp:revision>
  <dcterms:created xsi:type="dcterms:W3CDTF">2018-11-23T00:49:00Z</dcterms:created>
  <dcterms:modified xsi:type="dcterms:W3CDTF">2019-01-16T04:00:00Z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