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04460" cy="15087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04460" cy="1508760"/>
                    </a:xfrm>
                    <a:prstGeom prst="rect">
                      <a:avLst/>
                    </a:prstGeom>
                    <a:noFill/>
                    <a:ln>
                      <a:noFill/>
                    </a:ln>
                  </pic:spPr>
                </pic:pic>
              </a:graphicData>
            </a:graphic>
          </wp:inline>
        </w:drawing>
      </w:r>
    </w:p>
    <w:p>
      <w:pPr>
        <w:jc w:val="center"/>
        <w:rPr>
          <w:rFonts w:ascii="仿宋" w:hAnsi="仿宋" w:cs="仿宋"/>
          <w:b/>
          <w:bCs/>
          <w:color w:val="000000"/>
          <w:spacing w:val="1"/>
          <w:sz w:val="36"/>
          <w:szCs w:val="36"/>
        </w:rPr>
      </w:pPr>
      <w:r>
        <w:rPr>
          <w:rFonts w:ascii="仿宋" w:hAnsi="仿宋" w:cs="仿宋"/>
          <w:b/>
          <w:bCs/>
          <w:color w:val="000000"/>
          <w:spacing w:val="1"/>
          <w:sz w:val="36"/>
          <w:szCs w:val="36"/>
        </w:rPr>
        <w:t>西北政法大学</w:t>
      </w:r>
      <w:r>
        <w:rPr>
          <w:rFonts w:hint="eastAsia" w:ascii="仿宋" w:hAnsi="仿宋" w:cs="仿宋"/>
          <w:b/>
          <w:bCs/>
          <w:color w:val="000000"/>
          <w:spacing w:val="1"/>
          <w:sz w:val="36"/>
          <w:szCs w:val="36"/>
          <w:lang w:val="en-US" w:eastAsia="zh-CN"/>
        </w:rPr>
        <w:t>法律同等学力申硕</w:t>
      </w:r>
      <w:r>
        <w:rPr>
          <w:rFonts w:ascii="仿宋" w:hAnsi="仿宋" w:cs="仿宋"/>
          <w:b/>
          <w:bCs/>
          <w:color w:val="000000"/>
          <w:spacing w:val="1"/>
          <w:sz w:val="36"/>
          <w:szCs w:val="36"/>
        </w:rPr>
        <w:t>招生简章</w:t>
      </w:r>
    </w:p>
    <w:p>
      <w:pPr>
        <w:jc w:val="center"/>
        <w:rPr>
          <w:rFonts w:hint="eastAsia" w:ascii="仿宋" w:hAnsi="仿宋" w:cs="仿宋"/>
          <w:b/>
          <w:bCs/>
          <w:color w:val="000000"/>
          <w:spacing w:val="1"/>
          <w:sz w:val="36"/>
          <w:szCs w:val="36"/>
          <w:lang w:val="en-US" w:eastAsia="zh-CN"/>
        </w:rPr>
      </w:pPr>
    </w:p>
    <w:p>
      <w:pPr>
        <w:numPr>
          <w:ilvl w:val="0"/>
          <w:numId w:val="1"/>
        </w:numPr>
        <w:jc w:val="both"/>
        <w:rPr>
          <w:rFonts w:hint="eastAsia"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仿宋" w:hAnsi="仿宋" w:cs="仿宋"/>
          <w:b/>
          <w:bCs/>
          <w:color w:val="000000"/>
          <w:spacing w:val="1"/>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cstheme="minorEastAsia"/>
          <w:b w:val="0"/>
          <w:bCs w:val="0"/>
          <w:sz w:val="21"/>
          <w:szCs w:val="21"/>
          <w:lang w:val="en-US" w:eastAsia="zh-CN"/>
        </w:rPr>
      </w:pPr>
      <w:r>
        <w:rPr>
          <w:rFonts w:hint="default" w:asciiTheme="minorEastAsia" w:hAnsiTheme="minorEastAsia" w:eastAsiaTheme="minorEastAsia" w:cstheme="minorEastAsia"/>
          <w:b w:val="0"/>
          <w:bCs w:val="0"/>
          <w:sz w:val="21"/>
          <w:szCs w:val="21"/>
          <w:lang w:val="en-US" w:eastAsia="zh-CN"/>
        </w:rPr>
        <w:t>西北政法大学（Northwest University of Political Science and Law）简称“西法大”，坐落于</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"https://baike.baidu.com/item/%E9%99%95%E8%A5%BF/193811"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陕西</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省会</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"https://baike.baidu.com/item/%E8%A5%BF%E5%AE%89/121614"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西安</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，由中央与</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"https://baike.baidu.com/item/%E9%99%95%E8%A5%BF%E7%9C%81/19657132"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陕西省</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共建，是一所</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"https://baike.baidu.com/item/%E6%B3%95%E5%AD%A6/23558"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法学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特色鲜明，</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"https://baike.baidu.com/item/%E5%93%B2%E5%AD%A6/140608"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哲学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、经济、管理、文学等多学科相互支撑、协调发展的</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"https://baike.baidu.com/item/%E5%A4%9A%E7%A7%91%E6%80%A7%E5%A4%A7%E5%AD%A6/24215188"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多科性大学</w:t>
      </w:r>
      <w:r>
        <w:rPr>
          <w:rFonts w:hint="default" w:asciiTheme="minorEastAsia" w:hAnsiTheme="minorEastAsia" w:eastAsiaTheme="minorEastAsia" w:cstheme="minorEastAsia"/>
          <w:b w:val="0"/>
          <w:bCs w:val="0"/>
          <w:sz w:val="21"/>
          <w:szCs w:val="21"/>
          <w:lang w:val="en-US" w:eastAsia="zh-CN"/>
        </w:rPr>
        <w:fldChar w:fldCharType="end"/>
      </w:r>
      <w:r>
        <w:rPr>
          <w:rFonts w:hint="eastAsia" w:asciiTheme="minorEastAsia" w:hAnsiTheme="minorEastAsia" w:cstheme="minorEastAsia"/>
          <w:b w:val="0"/>
          <w:bCs w:val="0"/>
          <w:sz w:val="21"/>
          <w:szCs w:val="21"/>
          <w:lang w:val="en-US" w:eastAsia="zh-CN"/>
        </w:rPr>
        <w:t>。</w:t>
      </w:r>
      <w:r>
        <w:rPr>
          <w:rFonts w:hint="default" w:asciiTheme="minorEastAsia" w:hAnsiTheme="minorEastAsia" w:eastAsiaTheme="minorEastAsia" w:cstheme="minorEastAsia"/>
          <w:b w:val="0"/>
          <w:bCs w:val="0"/>
          <w:sz w:val="21"/>
          <w:szCs w:val="21"/>
          <w:lang w:val="en-US" w:eastAsia="zh-CN"/>
        </w:rPr>
        <w:t>源于</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"https://baike.baidu.com/item/%E4%B8%AD%E5%9B%BD%E5%85%B1%E4%BA%A7%E5%85%9A/117227"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中国共产党</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1937年创办的</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"https://baike.baidu.com/item/%E9%99%95%E5%8C%97%E5%85%AC%E5%AD%A6/9571977"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陕北公学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和1941年的</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"https://baike.baidu.com/item/%E5%BB%B6%E5%AE%89%E5%A4%A7%E5%AD%A6/4350809"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延安大学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，历经</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"https://baike.baidu.com/item/%E8%A5%BF%E5%8C%97%E4%BA%BA%E6%B0%91%E9%9D%A9%E5%91%BD%E5%A4%A7%E5%AD%A6/6676615"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西北人民革命大学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、西北政法干部学校、</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"https://baike.baidu.com/item/%E4%B8%AD%E5%A4%AE%E6%94%BF%E6%B3%95%E5%B9%B2%E9%83%A8%E5%AD%A6%E6%A0%A1"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中央政法干部学校</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西北分校等时期；1958年，</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"https://baike.baidu.com/item/%E8%A5%BF%E5%8C%97%E5%A4%A7%E5%AD%A6/17821"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西北大学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法律系并入中央政法干部学校西北分校，成立西安政法学院；1963年更名为</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"https://baike.baidu.com/item/%E8%A5%BF%E5%8C%97%E6%94%BF%E6%B3%95%E5%AD%A6%E9%99%A2/539696"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西北政法学院</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；2000年由</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"https://baike.baidu.com/item/%E5%8F%B8%E6%B3%95%E9%83%A8/2277143"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司法部</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划转陕西省，成为中央与地方共建、以地方管理为主的学校；2006年更名为西北政法大学。是</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"https://baike.baidu.com/item/%E9%99%95%E8%A5%BF%E7%9C%81%E7%9C%81%E5%B1%9E%E9%AB%98%E6%B0%B4%E5%B9%B3%E5%A4%A7%E5%AD%A6/19477085"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陕西省省属高水平大学</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、陕西省“一流学科”建设高校，入选国家首批“</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"https://baike.baidu.com/item/%E5%8D%93%E8%B6%8A%E6%B3%95%E5%BE%8B%E4%BA%BA%E6%89%8D%E6%95%99%E8%82%B2%E5%9F%B9%E5%85%BB%E8%AE%A1%E5%88%92/9781317"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卓越法律人才教育培养计划</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"https://baike.baidu.com/item/%E5%9B%BD%E5%AE%B6%E7%BA%A7%E5%A4%A7%E5%AD%A6%E7%94%9F%E5%88%9B%E6%96%B0%E5%88%9B%E4%B8%9A%E8%AE%AD%E7%BB%83%E8%AE%A1%E5%88%92/8962344"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国家级大学生创新创业训练计划</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，为法学传统“</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"https://baike.baidu.com/item/%E4%BA%94%E9%99%A2%E5%9B%9B%E7%B3%BB/1591437"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五院四系</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”成员、全国政法大学“</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"https://baike.baidu.com/item/%E7%AB%8B%E6%A0%BC%E8%81%94%E7%9B%9F/9838517"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立格联盟</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”和陕西高校“</w:t>
      </w:r>
      <w:r>
        <w:rPr>
          <w:rFonts w:hint="default" w:asciiTheme="minorEastAsia" w:hAnsiTheme="minorEastAsia" w:eastAsiaTheme="minorEastAsia" w:cstheme="minorEastAsia"/>
          <w:b w:val="0"/>
          <w:bCs w:val="0"/>
          <w:sz w:val="21"/>
          <w:szCs w:val="21"/>
          <w:lang w:val="en-US" w:eastAsia="zh-CN"/>
        </w:rPr>
        <w:fldChar w:fldCharType="begin"/>
      </w:r>
      <w:r>
        <w:rPr>
          <w:rFonts w:hint="default" w:asciiTheme="minorEastAsia" w:hAnsiTheme="minorEastAsia" w:eastAsiaTheme="minorEastAsia" w:cstheme="minorEastAsia"/>
          <w:b w:val="0"/>
          <w:bCs w:val="0"/>
          <w:sz w:val="21"/>
          <w:szCs w:val="21"/>
          <w:lang w:val="en-US" w:eastAsia="zh-CN"/>
        </w:rPr>
        <w:instrText xml:space="preserve"> HYPERLINK "https://baike.baidu.com/item/%E9%95%BF%E5%AE%89%E8%81%94%E7%9B%9F/20814932" \t "https://baike.baidu.com/item/%E8%A5%BF%E5%8C%97%E6%94%BF%E6%B3%95%E5%A4%A7%E5%AD%A6/_blank" </w:instrText>
      </w:r>
      <w:r>
        <w:rPr>
          <w:rFonts w:hint="default" w:asciiTheme="minorEastAsia" w:hAnsiTheme="minorEastAsia" w:eastAsiaTheme="minorEastAsia" w:cstheme="minorEastAsia"/>
          <w:b w:val="0"/>
          <w:bCs w:val="0"/>
          <w:sz w:val="21"/>
          <w:szCs w:val="21"/>
          <w:lang w:val="en-US" w:eastAsia="zh-CN"/>
        </w:rPr>
        <w:fldChar w:fldCharType="separate"/>
      </w:r>
      <w:r>
        <w:rPr>
          <w:rFonts w:hint="default" w:asciiTheme="minorEastAsia" w:hAnsiTheme="minorEastAsia" w:eastAsiaTheme="minorEastAsia" w:cstheme="minorEastAsia"/>
          <w:b w:val="0"/>
          <w:bCs w:val="0"/>
          <w:sz w:val="21"/>
          <w:szCs w:val="21"/>
          <w:lang w:val="en-US" w:eastAsia="zh-CN"/>
        </w:rPr>
        <w:t>长安联盟</w:t>
      </w:r>
      <w:r>
        <w:rPr>
          <w:rFonts w:hint="default" w:asciiTheme="minorEastAsia" w:hAnsiTheme="minorEastAsia" w:eastAsiaTheme="minorEastAsia" w:cstheme="minorEastAsia"/>
          <w:b w:val="0"/>
          <w:bCs w:val="0"/>
          <w:sz w:val="21"/>
          <w:szCs w:val="21"/>
          <w:lang w:val="en-US" w:eastAsia="zh-CN"/>
        </w:rPr>
        <w:fldChar w:fldCharType="end"/>
      </w:r>
      <w:r>
        <w:rPr>
          <w:rFonts w:hint="default" w:asciiTheme="minorEastAsia" w:hAnsiTheme="minorEastAsia" w:eastAsiaTheme="minorEastAsia" w:cstheme="minorEastAsia"/>
          <w:b w:val="0"/>
          <w:bCs w:val="0"/>
          <w:sz w:val="21"/>
          <w:szCs w:val="21"/>
          <w:lang w:val="en-US" w:eastAsia="zh-CN"/>
        </w:rPr>
        <w:t>”创始成员，是西北地区法学教育研究中心</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为了弥补我国法学教育学生的专业基础狭窄和社会经验匮乏的缺陷，西北政法大学特开设法律硕士高级研修班课程，专门侧重法律各部门应用型人才的培养，为社会法律界提供更多实用性法律专业高级人才。</w:t>
      </w:r>
    </w:p>
    <w:p>
      <w:pPr>
        <w:widowControl w:val="0"/>
        <w:numPr>
          <w:ilvl w:val="0"/>
          <w:numId w:val="0"/>
        </w:numPr>
        <w:jc w:val="both"/>
        <w:rPr>
          <w:rFonts w:hint="eastAsia" w:ascii="仿宋" w:hAnsi="仿宋" w:cs="仿宋"/>
          <w:b/>
          <w:bCs/>
          <w:color w:val="000000"/>
          <w:spacing w:val="1"/>
          <w:sz w:val="21"/>
          <w:szCs w:val="21"/>
          <w:lang w:val="en-US" w:eastAsia="zh-CN"/>
        </w:rPr>
      </w:pPr>
    </w:p>
    <w:p>
      <w:pPr>
        <w:widowControl w:val="0"/>
        <w:numPr>
          <w:ilvl w:val="0"/>
          <w:numId w:val="0"/>
        </w:numPr>
        <w:jc w:val="both"/>
        <w:rPr>
          <w:rFonts w:hint="eastAsia"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4" w:firstLineChars="200"/>
        <w:jc w:val="both"/>
        <w:textAlignment w:val="auto"/>
        <w:rPr>
          <w:rFonts w:hint="default" w:ascii="仿宋" w:hAnsi="仿宋" w:cs="仿宋"/>
          <w:b w:val="0"/>
          <w:bCs w:val="0"/>
          <w:color w:val="000000"/>
          <w:spacing w:val="1"/>
          <w:sz w:val="21"/>
          <w:szCs w:val="21"/>
          <w:lang w:val="en-US" w:eastAsia="zh-CN"/>
        </w:rPr>
      </w:pPr>
      <w:r>
        <w:rPr>
          <w:rFonts w:hint="eastAsia" w:ascii="仿宋" w:hAnsi="仿宋" w:cs="仿宋"/>
          <w:b w:val="0"/>
          <w:bCs w:val="0"/>
          <w:color w:val="000000"/>
          <w:spacing w:val="1"/>
          <w:sz w:val="21"/>
          <w:szCs w:val="21"/>
          <w:lang w:val="en-US" w:eastAsia="zh-CN"/>
        </w:rPr>
        <w:t>法律硕士以致用、实务为指向，主要是培养具有社会主义法治理念和坚实系统的法学基础理论知识和法学素养，掌握较宽广的法律实务知识，能综合运用法律、经济、管理、科技、外语和计算机等方面的专业知识，具有独立地从事法律实务工作和有关管理工作能力以及应用研究能力，培养社会主义民主法制建设需要的高层次复合型、应用型法律专业人才。</w:t>
      </w: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特色优势：</w:t>
      </w:r>
    </w:p>
    <w:p>
      <w:pPr>
        <w:widowControl w:val="0"/>
        <w:numPr>
          <w:ilvl w:val="0"/>
          <w:numId w:val="0"/>
        </w:numPr>
        <w:jc w:val="both"/>
        <w:rPr>
          <w:rFonts w:hint="eastAsia" w:ascii="仿宋" w:hAnsi="仿宋" w:cs="仿宋"/>
          <w:b/>
          <w:bCs/>
          <w:color w:val="000000"/>
          <w:spacing w:val="1"/>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办学经验丰富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】：办学时间长、学员人数多</w:t>
      </w:r>
      <w:r>
        <w:rPr>
          <w:rFonts w:hint="eastAsia" w:asciiTheme="minorEastAsia" w:hAnsiTheme="minorEastAsia" w:cstheme="minorEastAsia"/>
          <w:color w:val="000000" w:themeColor="text1"/>
          <w:sz w:val="21"/>
          <w:szCs w:val="21"/>
          <w:lang w:val="en-US" w:eastAsia="zh-CN"/>
          <w14:textFill>
            <w14:solidFill>
              <w14:schemeClr w14:val="tx1"/>
            </w14:solidFill>
          </w14:textFill>
        </w:rPr>
        <w:t>，已累计招收1500名学员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3、【多次申硕机会】：4次机会参加申硕全国统考；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4、【优秀师资及专题讲座】：授课老师均为各学科资深专家，可与老师面对面沟通、交流</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每学期开展前沿法学专题讲座、实时热点讨论；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5、【灵活授课】设面授班、网络班，学员可根据自身实际情况选择学习班型；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6、【共享学校资源】：可享受与在校生同等的电子数据资源，获得校友人脉资源</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right="0"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可与非全日制研究生学分互换</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所修课程及学分和参加12月底全国硕士研究生统一考试的非全日制研究生可以学分互换。</w:t>
      </w:r>
    </w:p>
    <w:p>
      <w:pPr>
        <w:widowControl w:val="0"/>
        <w:numPr>
          <w:ilvl w:val="0"/>
          <w:numId w:val="0"/>
        </w:numPr>
        <w:jc w:val="both"/>
        <w:rPr>
          <w:rFonts w:hint="eastAsia" w:ascii="仿宋" w:hAnsi="仿宋" w:cs="仿宋"/>
          <w:b/>
          <w:bCs/>
          <w:color w:val="000000"/>
          <w:spacing w:val="1"/>
          <w:sz w:val="21"/>
          <w:szCs w:val="21"/>
          <w:lang w:val="en-US" w:eastAsia="zh-CN"/>
        </w:rPr>
      </w:pP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课程设置：</w:t>
      </w:r>
    </w:p>
    <w:p>
      <w:pPr>
        <w:widowControl w:val="0"/>
        <w:numPr>
          <w:ilvl w:val="0"/>
          <w:numId w:val="0"/>
        </w:numPr>
        <w:jc w:val="both"/>
        <w:rPr>
          <w:rFonts w:hint="eastAsia" w:ascii="仿宋" w:hAnsi="仿宋" w:cs="仿宋"/>
          <w:b/>
          <w:bCs/>
          <w:color w:val="000000"/>
          <w:spacing w:val="1"/>
          <w:sz w:val="21"/>
          <w:szCs w:val="21"/>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法律硕士</w:t>
            </w:r>
            <w:r>
              <w:rPr>
                <w:rFonts w:hint="eastAsia" w:asciiTheme="minorEastAsia" w:hAnsiTheme="minorEastAsia" w:eastAsiaTheme="minorEastAsia" w:cstheme="minorEastAsia"/>
                <w:b/>
                <w:sz w:val="21"/>
                <w:szCs w:val="21"/>
              </w:rPr>
              <w:t>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必修课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英语</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中国特色社会主义理论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选修</w:t>
            </w:r>
            <w:r>
              <w:rPr>
                <w:rFonts w:hint="eastAsia" w:asciiTheme="minorEastAsia" w:hAnsiTheme="minorEastAsia" w:eastAsiaTheme="minorEastAsia" w:cstheme="minorEastAsia"/>
                <w:sz w:val="21"/>
                <w:szCs w:val="21"/>
                <w:lang w:val="en-US" w:eastAsia="zh-CN"/>
              </w:rPr>
              <w:t>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民法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行政法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国际法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企业法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国际金融法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行政诉讼法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经济法</w:t>
            </w:r>
          </w:p>
        </w:tc>
      </w:tr>
    </w:tbl>
    <w:p>
      <w:pPr>
        <w:widowControl w:val="0"/>
        <w:numPr>
          <w:ilvl w:val="0"/>
          <w:numId w:val="0"/>
        </w:numPr>
        <w:jc w:val="both"/>
        <w:rPr>
          <w:rFonts w:hint="eastAsia" w:ascii="仿宋" w:hAnsi="仿宋" w:cs="仿宋"/>
          <w:b/>
          <w:bCs/>
          <w:color w:val="000000"/>
          <w:spacing w:val="1"/>
          <w:sz w:val="21"/>
          <w:szCs w:val="21"/>
          <w:lang w:val="en-US" w:eastAsia="zh-CN"/>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ind w:firstLine="2730" w:firstLineChars="1300"/>
        <w:contextualSpacing/>
        <w:textAlignment w:val="auto"/>
        <w:rPr>
          <w:rFonts w:hint="eastAsia" w:ascii="仿宋" w:hAnsi="仿宋" w:cs="仿宋"/>
          <w:b/>
          <w:bCs/>
          <w:color w:val="000000"/>
          <w:spacing w:val="1"/>
          <w:sz w:val="21"/>
          <w:szCs w:val="21"/>
          <w:lang w:val="en-US" w:eastAsia="zh-CN"/>
        </w:rPr>
      </w:pPr>
      <w:r>
        <w:rPr>
          <w:rFonts w:hint="eastAsia" w:asciiTheme="minorEastAsia" w:hAnsiTheme="minorEastAsia" w:eastAsiaTheme="minorEastAsia" w:cstheme="minorEastAsia"/>
          <w:sz w:val="21"/>
          <w:szCs w:val="21"/>
        </w:rPr>
        <w:t>注：部分课程教学参照</w:t>
      </w:r>
      <w:r>
        <w:rPr>
          <w:rFonts w:hint="eastAsia" w:asciiTheme="minorEastAsia" w:hAnsiTheme="minorEastAsia" w:eastAsiaTheme="minorEastAsia" w:cstheme="minorEastAsia"/>
          <w:sz w:val="21"/>
          <w:szCs w:val="21"/>
          <w:lang w:val="en-US" w:eastAsia="zh-CN"/>
        </w:rPr>
        <w:t>实际</w:t>
      </w: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报考条件：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1、拥护《中华人民共和国宪法》，遵纪守法，品行端正，身体健康。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仿宋" w:hAnsi="仿宋" w:cs="仿宋"/>
          <w:b/>
          <w:bCs/>
          <w:color w:val="000000"/>
          <w:spacing w:val="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2、具有大专以上学历者。</w:t>
      </w: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报名材料：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报名表、申请书各1份；</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身份证、毕业证、学位证复印件各2份；</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firstLine="420" w:firstLineChars="200"/>
        <w:textAlignment w:val="auto"/>
        <w:rPr>
          <w:rFonts w:hint="default" w:ascii="仿宋" w:hAnsi="仿宋" w:cs="仿宋"/>
          <w:b/>
          <w:bCs/>
          <w:color w:val="000000"/>
          <w:spacing w:val="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一寸二寸近期免冠蓝底照片各4张。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textAlignment w:val="auto"/>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申硕条件：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default" w:asciiTheme="minorEastAsia" w:hAnsiTheme="minorEastAsia" w:eastAsiaTheme="minorEastAsia" w:cstheme="minorEastAsia"/>
          <w:b w:val="0"/>
          <w:bCs w:val="0"/>
          <w:sz w:val="21"/>
          <w:szCs w:val="21"/>
          <w:lang w:val="en-US" w:eastAsia="zh-CN"/>
        </w:rPr>
        <w:t>西北政法大学法律高级研修班结业证书；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val="0"/>
          <w:sz w:val="21"/>
          <w:szCs w:val="21"/>
          <w:lang w:val="en-US" w:eastAsia="zh-CN"/>
        </w:rPr>
      </w:pPr>
      <w:r>
        <w:rPr>
          <w:rFonts w:hint="default" w:asciiTheme="minorEastAsia" w:hAnsiTheme="minorEastAsia" w:eastAsiaTheme="minorEastAsia" w:cstheme="minorEastAsia"/>
          <w:b w:val="0"/>
          <w:bCs w:val="0"/>
          <w:sz w:val="21"/>
          <w:szCs w:val="21"/>
          <w:lang w:val="en-US" w:eastAsia="zh-CN"/>
        </w:rPr>
        <w:t>2、申请人必须是已获学士学位且满三年及以上，或已获硕士、博士学位满一年；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w:t>
      </w:r>
      <w:r>
        <w:rPr>
          <w:rFonts w:hint="default" w:asciiTheme="minorEastAsia" w:hAnsiTheme="minorEastAsia" w:eastAsiaTheme="minorEastAsia" w:cstheme="minorEastAsia"/>
          <w:b w:val="0"/>
          <w:bCs w:val="0"/>
          <w:sz w:val="21"/>
          <w:szCs w:val="21"/>
          <w:lang w:val="en-US" w:eastAsia="zh-CN"/>
        </w:rPr>
        <w:t>四年内通过全国统一同等学力人员申请硕士学位的外语考试和学科综合考试（简称国考）；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val="0"/>
          <w:sz w:val="21"/>
          <w:szCs w:val="21"/>
          <w:lang w:val="en-US" w:eastAsia="zh-CN"/>
        </w:rPr>
      </w:pPr>
      <w:r>
        <w:rPr>
          <w:rFonts w:hint="default" w:asciiTheme="minorEastAsia" w:hAnsiTheme="minorEastAsia" w:eastAsiaTheme="minorEastAsia" w:cstheme="minorEastAsia"/>
          <w:b w:val="0"/>
          <w:bCs w:val="0"/>
          <w:sz w:val="21"/>
          <w:szCs w:val="21"/>
          <w:lang w:val="en-US" w:eastAsia="zh-CN"/>
        </w:rPr>
        <w:t>4、符合学校申请硕士的科研条件。目前规定：提交学位申请时，应近三年在标识有ISSN、CN、ISBN的正式出版物上独立发表与本学科相关的论文1篇，论文字数不低于3000字</w:t>
      </w:r>
      <w:r>
        <w:rPr>
          <w:rFonts w:hint="eastAsia" w:asciiTheme="minorEastAsia" w:hAnsiTheme="minorEastAsia" w:cstheme="minorEastAsia"/>
          <w:b w:val="0"/>
          <w:bCs w:val="0"/>
          <w:sz w:val="21"/>
          <w:szCs w:val="21"/>
          <w:lang w:val="en-US" w:eastAsia="zh-CN"/>
        </w:rPr>
        <w:t>。</w:t>
      </w: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培养方式：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31" w:leftChars="0" w:firstLine="0" w:firstLineChars="0"/>
        <w:jc w:val="both"/>
        <w:textAlignment w:val="auto"/>
        <w:rPr>
          <w:rFonts w:hint="eastAsia" w:ascii="仿宋" w:hAnsi="仿宋" w:cs="仿宋"/>
          <w:b w:val="0"/>
          <w:bCs w:val="0"/>
          <w:color w:val="000000"/>
          <w:spacing w:val="1"/>
          <w:sz w:val="21"/>
          <w:szCs w:val="21"/>
          <w:lang w:val="en-US" w:eastAsia="zh-CN"/>
        </w:rPr>
      </w:pPr>
      <w:r>
        <w:rPr>
          <w:rFonts w:hint="eastAsia" w:ascii="仿宋" w:hAnsi="仿宋" w:cs="仿宋"/>
          <w:b w:val="0"/>
          <w:bCs w:val="0"/>
          <w:color w:val="000000"/>
          <w:spacing w:val="1"/>
          <w:sz w:val="21"/>
          <w:szCs w:val="21"/>
          <w:lang w:val="en-US" w:eastAsia="zh-CN"/>
        </w:rPr>
        <w:t>学制：2年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31" w:leftChars="0" w:firstLine="0" w:firstLineChars="0"/>
        <w:jc w:val="both"/>
        <w:textAlignment w:val="auto"/>
        <w:rPr>
          <w:rFonts w:hint="default" w:ascii="仿宋" w:hAnsi="仿宋" w:cs="仿宋"/>
          <w:b w:val="0"/>
          <w:bCs w:val="0"/>
          <w:color w:val="000000"/>
          <w:spacing w:val="1"/>
          <w:sz w:val="21"/>
          <w:szCs w:val="21"/>
          <w:lang w:val="en-US" w:eastAsia="zh-CN"/>
        </w:rPr>
      </w:pPr>
      <w:r>
        <w:rPr>
          <w:rFonts w:hint="eastAsia" w:ascii="仿宋" w:hAnsi="仿宋" w:cs="仿宋"/>
          <w:b w:val="0"/>
          <w:bCs w:val="0"/>
          <w:color w:val="000000"/>
          <w:spacing w:val="1"/>
          <w:sz w:val="21"/>
          <w:szCs w:val="21"/>
          <w:lang w:val="en-US" w:eastAsia="zh-CN"/>
        </w:rPr>
        <w:t xml:space="preserve">授课方式：双休日授课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1" w:leftChars="0" w:firstLine="212" w:firstLineChars="100"/>
        <w:jc w:val="both"/>
        <w:textAlignment w:val="auto"/>
        <w:rPr>
          <w:rFonts w:hint="eastAsia" w:ascii="仿宋" w:hAnsi="仿宋" w:cs="仿宋"/>
          <w:b/>
          <w:bCs/>
          <w:color w:val="000000"/>
          <w:spacing w:val="1"/>
          <w:sz w:val="21"/>
          <w:szCs w:val="21"/>
          <w:lang w:val="en-US" w:eastAsia="zh-CN"/>
        </w:rPr>
      </w:pPr>
      <w:r>
        <w:rPr>
          <w:rFonts w:hint="eastAsia" w:ascii="仿宋" w:hAnsi="仿宋" w:cs="仿宋"/>
          <w:b w:val="0"/>
          <w:bCs w:val="0"/>
          <w:color w:val="000000"/>
          <w:spacing w:val="1"/>
          <w:sz w:val="21"/>
          <w:szCs w:val="21"/>
          <w:lang w:val="en-US" w:eastAsia="zh-CN"/>
        </w:rPr>
        <w:t>（授课采取面授为主、网络直播为辅的方式教学）</w:t>
      </w: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收费标准：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第一阶段：学费</w:t>
      </w:r>
      <w:bookmarkStart w:id="0" w:name="_GoBack"/>
      <w:r>
        <w:rPr>
          <w:rFonts w:hint="eastAsia" w:asciiTheme="minorEastAsia" w:hAnsiTheme="minorEastAsia" w:eastAsiaTheme="minorEastAsia" w:cstheme="minorEastAsia"/>
          <w:b w:val="0"/>
          <w:bCs w:val="0"/>
          <w:sz w:val="21"/>
          <w:szCs w:val="21"/>
          <w:lang w:val="en-US" w:eastAsia="zh-CN"/>
        </w:rPr>
        <w:t>22000</w:t>
      </w:r>
      <w:bookmarkEnd w:id="0"/>
      <w:r>
        <w:rPr>
          <w:rFonts w:hint="eastAsia" w:asciiTheme="minorEastAsia" w:hAnsiTheme="minorEastAsia" w:eastAsiaTheme="minorEastAsia" w:cstheme="minorEastAsia"/>
          <w:b w:val="0"/>
          <w:bCs w:val="0"/>
          <w:sz w:val="21"/>
          <w:szCs w:val="21"/>
          <w:lang w:val="en-US" w:eastAsia="zh-CN"/>
        </w:rPr>
        <w:t>元，报名费800元。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研修班学费是研修班所学课程学分的相关费用，报名时一次性交纳。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第二阶段：学位授予费10000元。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学位授予费在通过国家考试进入论文写作环节时交清。</w:t>
      </w:r>
    </w:p>
    <w:p>
      <w:pPr>
        <w:widowControl w:val="0"/>
        <w:numPr>
          <w:ilvl w:val="0"/>
          <w:numId w:val="0"/>
        </w:numPr>
        <w:jc w:val="both"/>
        <w:rPr>
          <w:rFonts w:hint="eastAsia" w:ascii="仿宋" w:hAnsi="仿宋" w:cs="仿宋"/>
          <w:b/>
          <w:bCs/>
          <w:color w:val="000000"/>
          <w:spacing w:val="1"/>
          <w:sz w:val="21"/>
          <w:szCs w:val="21"/>
          <w:lang w:val="en-US" w:eastAsia="zh-CN"/>
        </w:rPr>
      </w:pPr>
    </w:p>
    <w:p>
      <w:pPr>
        <w:widowControl w:val="0"/>
        <w:numPr>
          <w:ilvl w:val="0"/>
          <w:numId w:val="0"/>
        </w:numPr>
        <w:jc w:val="both"/>
        <w:rPr>
          <w:rFonts w:hint="default" w:ascii="仿宋" w:hAnsi="仿宋" w:cs="仿宋"/>
          <w:b/>
          <w:bCs/>
          <w:color w:val="000000"/>
          <w:spacing w:val="1"/>
          <w:sz w:val="21"/>
          <w:szCs w:val="21"/>
          <w:lang w:val="en-US" w:eastAsia="zh-CN"/>
        </w:rPr>
      </w:pPr>
    </w:p>
    <w:p>
      <w:pPr>
        <w:numPr>
          <w:ilvl w:val="0"/>
          <w:numId w:val="1"/>
        </w:numPr>
        <w:jc w:val="both"/>
        <w:rPr>
          <w:rFonts w:hint="default" w:ascii="仿宋" w:hAnsi="仿宋" w:cs="仿宋"/>
          <w:b/>
          <w:bCs/>
          <w:color w:val="000000"/>
          <w:spacing w:val="1"/>
          <w:sz w:val="21"/>
          <w:szCs w:val="21"/>
          <w:lang w:val="en-US" w:eastAsia="zh-CN"/>
        </w:rPr>
      </w:pPr>
      <w:r>
        <w:rPr>
          <w:rFonts w:hint="eastAsia" w:ascii="仿宋" w:hAnsi="仿宋" w:cs="仿宋"/>
          <w:b/>
          <w:bCs/>
          <w:color w:val="000000"/>
          <w:spacing w:val="1"/>
          <w:sz w:val="21"/>
          <w:szCs w:val="21"/>
          <w:lang w:val="en-US" w:eastAsia="zh-CN"/>
        </w:rPr>
        <w:t>获取证书：</w:t>
      </w:r>
    </w:p>
    <w:p>
      <w:pPr>
        <w:widowControl w:val="0"/>
        <w:numPr>
          <w:ilvl w:val="0"/>
          <w:numId w:val="0"/>
        </w:numPr>
        <w:jc w:val="both"/>
        <w:rPr>
          <w:rFonts w:hint="eastAsia" w:ascii="仿宋" w:hAnsi="仿宋" w:cs="仿宋"/>
          <w:b/>
          <w:bCs/>
          <w:color w:val="000000"/>
          <w:spacing w:val="1"/>
          <w:sz w:val="21"/>
          <w:szCs w:val="21"/>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学员按教学计划完成全部课程学习且考试合格者，颁发</w:t>
      </w:r>
      <w:r>
        <w:rPr>
          <w:rFonts w:hint="eastAsia" w:asciiTheme="minorEastAsia" w:hAnsiTheme="minorEastAsia" w:cstheme="minorEastAsia"/>
          <w:sz w:val="21"/>
          <w:szCs w:val="21"/>
          <w:lang w:val="en-US" w:eastAsia="zh-CN"/>
        </w:rPr>
        <w:t>西北政法大学法律高级研修班</w:t>
      </w:r>
      <w:r>
        <w:rPr>
          <w:rFonts w:hint="eastAsia" w:asciiTheme="minorEastAsia" w:hAnsiTheme="minorEastAsia" w:eastAsiaTheme="minorEastAsia" w:cstheme="minorEastAsia"/>
          <w:sz w:val="21"/>
          <w:szCs w:val="21"/>
        </w:rPr>
        <w:t>结业证书。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具有学士学位的学员且完成专业全部课程学习，通过同等学力申硕全国统一考试后，可申请进入硕士学位论文撰写阶段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通过同等学力水平认定，经我校学位委员会批准，授予颁发</w:t>
      </w:r>
      <w:r>
        <w:rPr>
          <w:rFonts w:hint="eastAsia" w:asciiTheme="minorEastAsia" w:hAnsiTheme="minorEastAsia" w:cstheme="minorEastAsia"/>
          <w:sz w:val="21"/>
          <w:szCs w:val="21"/>
          <w:lang w:val="en-US" w:eastAsia="zh-CN"/>
        </w:rPr>
        <w:t>西北政法大学</w:t>
      </w:r>
      <w:r>
        <w:rPr>
          <w:rFonts w:hint="eastAsia" w:asciiTheme="minorEastAsia" w:hAnsiTheme="minorEastAsia" w:eastAsiaTheme="minorEastAsia" w:cstheme="minorEastAsia"/>
          <w:sz w:val="21"/>
          <w:szCs w:val="21"/>
        </w:rPr>
        <w:t xml:space="preserve">硕士学位证书。 </w:t>
      </w:r>
    </w:p>
    <w:p>
      <w:pPr>
        <w:widowControl w:val="0"/>
        <w:numPr>
          <w:ilvl w:val="0"/>
          <w:numId w:val="0"/>
        </w:numPr>
        <w:jc w:val="both"/>
        <w:rPr>
          <w:rFonts w:hint="eastAsia" w:ascii="仿宋" w:hAnsi="仿宋" w:cs="仿宋"/>
          <w:b/>
          <w:bCs/>
          <w:color w:val="000000"/>
          <w:spacing w:val="1"/>
          <w:sz w:val="21"/>
          <w:szCs w:val="21"/>
          <w:lang w:val="en-US" w:eastAsia="zh-CN"/>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ind w:firstLine="638" w:firstLineChars="300"/>
        <w:contextualSpacing/>
        <w:textAlignment w:val="auto"/>
        <w:rPr>
          <w:rFonts w:hint="default" w:ascii="仿宋" w:hAnsi="仿宋" w:cs="仿宋"/>
          <w:b/>
          <w:bCs/>
          <w:color w:val="000000"/>
          <w:spacing w:val="1"/>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25415"/>
          <wp:effectExtent l="0" t="0" r="0" b="1905"/>
          <wp:wrapNone/>
          <wp:docPr id="2" name="WordPictureWatermark3868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8680" descr="LOGO"/>
                  <pic:cNvPicPr>
                    <a:picLocks noChangeAspect="1"/>
                  </pic:cNvPicPr>
                </pic:nvPicPr>
                <pic:blipFill>
                  <a:blip r:embed="rId1">
                    <a:lum bright="69998" contrast="-70001"/>
                  </a:blip>
                  <a:stretch>
                    <a:fillRect/>
                  </a:stretch>
                </pic:blipFill>
                <pic:spPr>
                  <a:xfrm>
                    <a:off x="0" y="0"/>
                    <a:ext cx="5274310" cy="52254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C55D3"/>
    <w:multiLevelType w:val="singleLevel"/>
    <w:tmpl w:val="F20C55D3"/>
    <w:lvl w:ilvl="0" w:tentative="0">
      <w:start w:val="1"/>
      <w:numFmt w:val="decimal"/>
      <w:suff w:val="nothing"/>
      <w:lvlText w:val="%1、"/>
      <w:lvlJc w:val="left"/>
    </w:lvl>
  </w:abstractNum>
  <w:abstractNum w:abstractNumId="1">
    <w:nsid w:val="37F8FC4F"/>
    <w:multiLevelType w:val="singleLevel"/>
    <w:tmpl w:val="37F8FC4F"/>
    <w:lvl w:ilvl="0" w:tentative="0">
      <w:start w:val="1"/>
      <w:numFmt w:val="chineseCounting"/>
      <w:suff w:val="nothing"/>
      <w:lvlText w:val="%1、"/>
      <w:lvlJc w:val="left"/>
      <w:rPr>
        <w:rFonts w:hint="eastAsia" w:ascii="宋体" w:hAnsi="宋体" w:eastAsia="宋体" w:cs="宋体"/>
        <w:sz w:val="21"/>
        <w:szCs w:val="21"/>
      </w:rPr>
    </w:lvl>
  </w:abstractNum>
  <w:abstractNum w:abstractNumId="2">
    <w:nsid w:val="7B255FDD"/>
    <w:multiLevelType w:val="singleLevel"/>
    <w:tmpl w:val="7B255FDD"/>
    <w:lvl w:ilvl="0" w:tentative="0">
      <w:start w:val="1"/>
      <w:numFmt w:val="decimal"/>
      <w:suff w:val="nothing"/>
      <w:lvlText w:val="%1、"/>
      <w:lvlJc w:val="left"/>
      <w:pPr>
        <w:ind w:left="429"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A390E"/>
    <w:rsid w:val="108D4882"/>
    <w:rsid w:val="353037AA"/>
    <w:rsid w:val="3E8F7BAE"/>
    <w:rsid w:val="41412BA9"/>
    <w:rsid w:val="4399405B"/>
    <w:rsid w:val="59BA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1539</Words>
  <Characters>1617</Characters>
  <Lines>0</Lines>
  <Paragraphs>0</Paragraphs>
  <TotalTime>31</TotalTime>
  <ScaleCrop>false</ScaleCrop>
  <LinksUpToDate>false</LinksUpToDate>
  <CharactersWithSpaces>1631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2022-03-23T07:35:00Z</dcterms:created>
  <dc:creator>YSL</dc:creator>
  <cp:lastModifiedBy>冰冰⊙▽⊙＊</cp:lastModifiedBy>
  <dcterms:modified xsi:type="dcterms:W3CDTF">2022-05-17T06:16:46Z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2781D3F950E945C9B92AA298E079D35F</vt:lpwstr>
  </property>
</Properties>
</file>