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center"/>
        <w:outlineLvl w:val="1"/>
        <w:rPr>
          <w:rFonts w:ascii="微软雅黑" w:hAnsi="微软雅黑" w:eastAsia="微软雅黑" w:cs="Helvetica"/>
          <w:b/>
          <w:bCs/>
          <w:color w:val="2B58A7"/>
          <w:kern w:val="0"/>
          <w:sz w:val="36"/>
          <w:szCs w:val="36"/>
        </w:rPr>
      </w:pPr>
      <w:r>
        <w:rPr>
          <w:rFonts w:hint="eastAsia" w:ascii="微软雅黑" w:hAnsi="微软雅黑" w:eastAsia="微软雅黑" w:cs="Helvetica"/>
          <w:b/>
          <w:bCs/>
          <w:color w:val="2B58A7"/>
          <w:kern w:val="0"/>
          <w:sz w:val="36"/>
          <w:szCs w:val="36"/>
        </w:rPr>
        <w:t>新时代卓越管理高级研修班</w:t>
      </w:r>
    </w:p>
    <w:p>
      <w:pPr>
        <w:widowControl/>
        <w:spacing w:before="150" w:after="150" w:line="420" w:lineRule="atLeast"/>
        <w:jc w:val="center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bCs/>
          <w:color w:val="666666"/>
          <w:kern w:val="0"/>
          <w:sz w:val="24"/>
          <w:szCs w:val="24"/>
        </w:rPr>
        <w:t>探究真问题 学会真方法 拟定真方案 促成真改变</w:t>
      </w:r>
    </w:p>
    <w:p>
      <w:pPr>
        <w:widowControl/>
        <w:spacing w:before="150" w:after="150" w:line="420" w:lineRule="atLeast"/>
        <w:ind w:firstLine="480"/>
        <w:jc w:val="left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  <w:t>一场疫情影响了中国，改变了世界，后疫情新时代，国内经济和世界格局发生前所未有的变化，VUCA时代对企业而言，外部红利渐尽，前无参照，内部经验失效，亟需转型。新时代催生新要求，新经济涌现新模式，新模式产生新变化，管理者必须具备创新思维、崭新视野、宏大格局，才能在新时代为企业铺好路、把好关，一路向前。武汉大学继续教育学院本着“立足商科教育，着眼全面发展”的培养原则，推出“新时代卓越管理高级研修班”项目，完善学科建设顶层设计，围绕课程创新做加减法，打造特色鲜明的“商科+数字化赋能”课程体系。旨在培养企业管理者综合能力素养、卓越领导才能、数字化能力，助力企业管理者应对新时期下的企业变革，促进商业模式创新和可持续发展。</w:t>
      </w:r>
    </w:p>
    <w:p>
      <w:pPr>
        <w:widowControl/>
        <w:spacing w:before="150" w:after="150" w:line="420" w:lineRule="atLeast"/>
        <w:ind w:firstLine="480"/>
        <w:jc w:val="left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</w:p>
    <w:p>
      <w:pPr>
        <w:widowControl/>
        <w:spacing w:before="150" w:after="150" w:line="420" w:lineRule="atLeast"/>
        <w:ind w:firstLine="480"/>
        <w:jc w:val="left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bCs/>
          <w:color w:val="666666"/>
          <w:kern w:val="0"/>
          <w:sz w:val="24"/>
          <w:szCs w:val="24"/>
        </w:rPr>
        <w:t>一、课程特色</w:t>
      </w:r>
    </w:p>
    <w:p>
      <w:pPr>
        <w:widowControl/>
        <w:spacing w:before="150" w:after="150" w:line="420" w:lineRule="atLeast"/>
        <w:ind w:firstLine="480"/>
        <w:jc w:val="left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bCs/>
          <w:color w:val="666666"/>
          <w:kern w:val="0"/>
          <w:sz w:val="24"/>
          <w:szCs w:val="24"/>
        </w:rPr>
        <w:t>拓展视野  </w:t>
      </w:r>
      <w:r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  <w:t>培养全局观，提高洞察力；培养对趋势的预判力；学习辨识经济周期，规避错判风险。</w:t>
      </w:r>
    </w:p>
    <w:p>
      <w:pPr>
        <w:widowControl/>
        <w:spacing w:before="150" w:after="150" w:line="420" w:lineRule="atLeast"/>
        <w:ind w:firstLine="480"/>
        <w:jc w:val="left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bCs/>
          <w:color w:val="666666"/>
          <w:kern w:val="0"/>
          <w:sz w:val="24"/>
          <w:szCs w:val="24"/>
        </w:rPr>
        <w:t>创新思维  </w:t>
      </w:r>
      <w:r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  <w:t>聚焦创新赋能，具备哲科思维；化繁为简，抓住核心，快速反应；建立以人为本、高速迭代的创新方法论。 </w:t>
      </w:r>
    </w:p>
    <w:p>
      <w:pPr>
        <w:widowControl/>
        <w:spacing w:before="150" w:after="150" w:line="420" w:lineRule="atLeast"/>
        <w:ind w:firstLine="480"/>
        <w:jc w:val="left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bCs/>
          <w:color w:val="666666"/>
          <w:kern w:val="0"/>
          <w:sz w:val="24"/>
          <w:szCs w:val="24"/>
        </w:rPr>
        <w:t>实战多赢  </w:t>
      </w:r>
      <w:r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  <w:t>武大平台，多角度资源整合；帮助产业资本适时对接；实战、实用、实效，答疑解惑。</w:t>
      </w:r>
    </w:p>
    <w:p>
      <w:pPr>
        <w:widowControl/>
        <w:spacing w:before="150" w:after="150" w:line="420" w:lineRule="atLeast"/>
        <w:ind w:firstLine="480"/>
        <w:jc w:val="left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bCs/>
          <w:color w:val="666666"/>
          <w:kern w:val="0"/>
          <w:sz w:val="24"/>
          <w:szCs w:val="24"/>
        </w:rPr>
        <w:t>人脉互通  </w:t>
      </w:r>
      <w:r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  <w:t>整合全国资源，成立武汉大学研修班同学会，打造共创共享共成长的人脉圈、同学圈，互通有无，合作共赢。</w:t>
      </w:r>
    </w:p>
    <w:p>
      <w:pPr>
        <w:widowControl/>
        <w:spacing w:before="150" w:after="150" w:line="420" w:lineRule="atLeast"/>
        <w:ind w:firstLine="480"/>
        <w:jc w:val="left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bCs/>
          <w:color w:val="666666"/>
          <w:kern w:val="0"/>
          <w:sz w:val="24"/>
          <w:szCs w:val="24"/>
        </w:rPr>
        <w:t>终身学习  </w:t>
      </w:r>
      <w:r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  <w:t>长期浸润珞珈文化，系统学习专业知识，不断培养卓越才能。</w:t>
      </w:r>
    </w:p>
    <w:p>
      <w:pPr>
        <w:widowControl/>
        <w:spacing w:before="150" w:after="150" w:line="420" w:lineRule="atLeast"/>
        <w:ind w:firstLine="480"/>
        <w:jc w:val="left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</w:p>
    <w:p>
      <w:pPr>
        <w:widowControl/>
        <w:spacing w:before="150" w:after="150" w:line="420" w:lineRule="atLeast"/>
        <w:ind w:firstLine="480"/>
        <w:jc w:val="left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bCs/>
          <w:color w:val="666666"/>
          <w:kern w:val="0"/>
          <w:sz w:val="24"/>
          <w:szCs w:val="24"/>
        </w:rPr>
        <w:t>二、培训对象</w:t>
      </w:r>
    </w:p>
    <w:p>
      <w:pPr>
        <w:widowControl/>
        <w:spacing w:before="150" w:after="150" w:line="420" w:lineRule="atLeast"/>
        <w:ind w:firstLine="480"/>
        <w:jc w:val="left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  <w:t>企业的董事长、公司投资者、执行董事、控股股东、高级经理；企业的高级主管、职业经理人及志在从事企业经营的投资人与管理者；希望提升人文和科技综合素养的企业管理人员；希望提高思想格局、具备全球视野的行业领军人才。</w:t>
      </w:r>
    </w:p>
    <w:p>
      <w:pPr>
        <w:widowControl/>
        <w:spacing w:before="150" w:after="150" w:line="420" w:lineRule="atLeast"/>
        <w:ind w:firstLine="480"/>
        <w:jc w:val="left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</w:p>
    <w:p>
      <w:pPr>
        <w:widowControl/>
        <w:spacing w:before="150" w:line="420" w:lineRule="atLeast"/>
        <w:ind w:firstLine="480"/>
        <w:jc w:val="left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bCs/>
          <w:color w:val="666666"/>
          <w:kern w:val="0"/>
          <w:sz w:val="24"/>
          <w:szCs w:val="24"/>
        </w:rPr>
        <w:t>三、课程设置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1"/>
        <w:gridCol w:w="52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230" w:type="dxa"/>
            <w:tcBorders>
              <w:top w:val="single" w:color="7C7C7C" w:sz="6" w:space="0"/>
              <w:left w:val="single" w:color="7C7C7C" w:sz="6" w:space="0"/>
              <w:bottom w:val="single" w:color="000000" w:sz="6" w:space="0"/>
              <w:right w:val="single" w:color="000000" w:sz="6" w:space="0"/>
            </w:tcBorders>
            <w:shd w:val="clear" w:color="auto" w:fill="D6D6D6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Helvetica"/>
                <w:b/>
                <w:bCs/>
                <w:color w:val="666666"/>
                <w:kern w:val="0"/>
                <w:sz w:val="24"/>
                <w:szCs w:val="24"/>
              </w:rPr>
              <w:t>课程模块</w:t>
            </w:r>
          </w:p>
        </w:tc>
        <w:tc>
          <w:tcPr>
            <w:tcW w:w="67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D6D6D6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Helvetica"/>
                <w:b/>
                <w:bCs/>
                <w:color w:val="666666"/>
                <w:kern w:val="0"/>
                <w:sz w:val="24"/>
                <w:szCs w:val="24"/>
              </w:rPr>
              <w:t>课程介绍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before="15" w:line="420" w:lineRule="atLeast"/>
              <w:jc w:val="center"/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  <w:t>宏观趋势</w:t>
            </w:r>
          </w:p>
        </w:tc>
        <w:tc>
          <w:tcPr>
            <w:tcW w:w="7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before="45" w:line="420" w:lineRule="atLeast"/>
              <w:jc w:val="center"/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  <w:t xml:space="preserve">当前宏观经济形势分析 </w:t>
            </w:r>
          </w:p>
          <w:p>
            <w:pPr>
              <w:widowControl/>
              <w:spacing w:before="45" w:line="420" w:lineRule="atLeast"/>
              <w:jc w:val="center"/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  <w:t xml:space="preserve">疫情后的经济趋势和企业的危与机 </w:t>
            </w:r>
          </w:p>
          <w:p>
            <w:pPr>
              <w:widowControl/>
              <w:spacing w:before="15" w:line="420" w:lineRule="atLeast"/>
              <w:jc w:val="center"/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  <w:t xml:space="preserve">新经济、新产业、新发展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  <w:t>战略管理</w:t>
            </w:r>
          </w:p>
        </w:tc>
        <w:tc>
          <w:tcPr>
            <w:tcW w:w="67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before="45" w:line="420" w:lineRule="atLeast"/>
              <w:jc w:val="center"/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  <w:t xml:space="preserve">平台和生态战略 </w:t>
            </w:r>
          </w:p>
          <w:p>
            <w:pPr>
              <w:widowControl/>
              <w:spacing w:before="45" w:line="420" w:lineRule="atLeast"/>
              <w:jc w:val="center"/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  <w:t xml:space="preserve">战略管理：从规划制定到落地执行 </w:t>
            </w:r>
          </w:p>
          <w:p>
            <w:pPr>
              <w:widowControl/>
              <w:spacing w:before="15" w:line="420" w:lineRule="atLeast"/>
              <w:jc w:val="center"/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  <w:t xml:space="preserve">战略解码工作坊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  <w:t>公司治理</w:t>
            </w:r>
          </w:p>
        </w:tc>
        <w:tc>
          <w:tcPr>
            <w:tcW w:w="67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before="45" w:line="420" w:lineRule="atLeast"/>
              <w:jc w:val="center"/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  <w:t xml:space="preserve">案例教学 </w:t>
            </w:r>
          </w:p>
          <w:p>
            <w:pPr>
              <w:widowControl/>
              <w:spacing w:before="45" w:line="420" w:lineRule="atLeast"/>
              <w:jc w:val="center"/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  <w:t xml:space="preserve">公司治理与战略领导 </w:t>
            </w:r>
          </w:p>
          <w:p>
            <w:pPr>
              <w:widowControl/>
              <w:spacing w:before="15" w:line="420" w:lineRule="atLeast"/>
              <w:jc w:val="center"/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  <w:t>文化治理：C</w:t>
            </w:r>
            <w:r>
              <w:rPr>
                <w:rFonts w:hint="eastAsia" w:ascii="微软雅黑" w:hAnsi="微软雅黑" w:eastAsia="微软雅黑" w:cs="Helvetica"/>
                <w:color w:val="666666"/>
                <w:spacing w:val="-15"/>
                <w:kern w:val="0"/>
                <w:sz w:val="24"/>
                <w:szCs w:val="24"/>
              </w:rPr>
              <w:t>型领导力</w:t>
            </w:r>
            <w:r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4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before="15" w:line="420" w:lineRule="atLeast"/>
              <w:jc w:val="center"/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  <w:t>人力资源</w:t>
            </w:r>
          </w:p>
        </w:tc>
        <w:tc>
          <w:tcPr>
            <w:tcW w:w="67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before="90" w:line="420" w:lineRule="atLeast"/>
              <w:jc w:val="center"/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  <w:t xml:space="preserve">战略人力资源管理 </w:t>
            </w:r>
          </w:p>
          <w:p>
            <w:pPr>
              <w:widowControl/>
              <w:spacing w:before="90" w:line="420" w:lineRule="atLeast"/>
              <w:jc w:val="center"/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  <w:t xml:space="preserve">新时代员工激励 </w:t>
            </w:r>
          </w:p>
          <w:p>
            <w:pPr>
              <w:widowControl/>
              <w:spacing w:before="45" w:line="420" w:lineRule="atLeast"/>
              <w:jc w:val="center"/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  <w:t>经营者的人力资源管理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Helvetica"/>
                <w:color w:val="595C5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  <w:t>魅力领导</w:t>
            </w:r>
          </w:p>
        </w:tc>
        <w:tc>
          <w:tcPr>
            <w:tcW w:w="67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before="90" w:line="420" w:lineRule="atLeast"/>
              <w:jc w:val="center"/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  <w:t>高效表达与精彩呈现</w:t>
            </w:r>
          </w:p>
          <w:p>
            <w:pPr>
              <w:widowControl/>
              <w:spacing w:before="90" w:line="420" w:lineRule="atLeast"/>
              <w:jc w:val="center"/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  <w:t>管理者的情商与个人魅力塑造</w:t>
            </w:r>
          </w:p>
          <w:p>
            <w:pPr>
              <w:widowControl/>
              <w:spacing w:before="45" w:line="420" w:lineRule="atLeast"/>
              <w:jc w:val="center"/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  <w:t xml:space="preserve">MBTI 16 </w:t>
            </w:r>
            <w:r>
              <w:rPr>
                <w:rFonts w:hint="eastAsia" w:ascii="微软雅黑" w:hAnsi="微软雅黑" w:eastAsia="微软雅黑" w:cs="Helvetica"/>
                <w:color w:val="666666"/>
                <w:spacing w:val="-15"/>
                <w:kern w:val="0"/>
                <w:sz w:val="24"/>
                <w:szCs w:val="24"/>
              </w:rPr>
              <w:t>种性格的深度分析和解读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Helvetica"/>
                <w:color w:val="595C5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  <w:t>企业文化</w:t>
            </w:r>
          </w:p>
        </w:tc>
        <w:tc>
          <w:tcPr>
            <w:tcW w:w="67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before="90" w:line="420" w:lineRule="atLeast"/>
              <w:jc w:val="center"/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  <w:t>企业文化管理——最有效的管理</w:t>
            </w:r>
          </w:p>
          <w:p>
            <w:pPr>
              <w:widowControl/>
              <w:spacing w:before="90" w:line="420" w:lineRule="atLeast"/>
              <w:jc w:val="center"/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  <w:t>幸福职场：压力与情绪管理</w:t>
            </w:r>
          </w:p>
          <w:p>
            <w:pPr>
              <w:widowControl/>
              <w:spacing w:before="45" w:line="420" w:lineRule="atLeast"/>
              <w:jc w:val="center"/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  <w:t>组织建设与团队沟通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Helvetica"/>
                <w:color w:val="595C5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  <w:t>营销创新</w:t>
            </w:r>
          </w:p>
        </w:tc>
        <w:tc>
          <w:tcPr>
            <w:tcW w:w="67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before="225" w:line="420" w:lineRule="atLeast"/>
              <w:ind w:left="135"/>
              <w:jc w:val="center"/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  <w:t>数字经济时代的营销战略</w:t>
            </w:r>
          </w:p>
          <w:p>
            <w:pPr>
              <w:widowControl/>
              <w:spacing w:before="90" w:line="420" w:lineRule="atLeast"/>
              <w:ind w:left="135"/>
              <w:jc w:val="center"/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  <w:t>大数据时代重点客户情报获取与业务渗透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Helvetica"/>
                <w:color w:val="595C5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  <w:t>财税规划</w:t>
            </w:r>
          </w:p>
        </w:tc>
        <w:tc>
          <w:tcPr>
            <w:tcW w:w="67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before="30" w:line="420" w:lineRule="atLeast"/>
              <w:ind w:left="135"/>
              <w:jc w:val="center"/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  <w:t>财务报告分析</w:t>
            </w:r>
          </w:p>
          <w:p>
            <w:pPr>
              <w:widowControl/>
              <w:spacing w:before="45" w:line="420" w:lineRule="atLeast"/>
              <w:ind w:left="135"/>
              <w:jc w:val="center"/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  <w:t>税务筹划与风险防范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Helvetica"/>
                <w:color w:val="595C5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  <w:t>国学智慧</w:t>
            </w:r>
          </w:p>
        </w:tc>
        <w:tc>
          <w:tcPr>
            <w:tcW w:w="67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  <w:t>古典诗词与人文素养</w:t>
            </w:r>
          </w:p>
          <w:p>
            <w:pPr>
              <w:widowControl/>
              <w:spacing w:line="420" w:lineRule="atLeast"/>
              <w:jc w:val="center"/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  <w:t>中国哲学智慧</w:t>
            </w:r>
          </w:p>
          <w:p>
            <w:pPr>
              <w:widowControl/>
              <w:spacing w:line="420" w:lineRule="atLeast"/>
              <w:jc w:val="center"/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Helvetica"/>
                <w:color w:val="666666"/>
                <w:kern w:val="0"/>
                <w:sz w:val="24"/>
                <w:szCs w:val="24"/>
              </w:rPr>
              <w:t>国学与企业管理</w:t>
            </w:r>
          </w:p>
        </w:tc>
      </w:tr>
    </w:tbl>
    <w:p>
      <w:pPr>
        <w:widowControl/>
        <w:spacing w:line="420" w:lineRule="atLeast"/>
        <w:jc w:val="left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</w:p>
    <w:p>
      <w:pPr>
        <w:widowControl/>
        <w:spacing w:before="150" w:after="150" w:line="420" w:lineRule="atLeast"/>
        <w:ind w:firstLine="480"/>
        <w:jc w:val="left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bCs/>
          <w:color w:val="666666"/>
          <w:kern w:val="0"/>
          <w:sz w:val="24"/>
          <w:szCs w:val="24"/>
        </w:rPr>
        <w:t>四、拟邀师资</w:t>
      </w:r>
      <w:r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  <w:t>（部分师资，具体以实际安排为准）</w:t>
      </w:r>
    </w:p>
    <w:p>
      <w:pPr>
        <w:widowControl/>
        <w:spacing w:before="150" w:after="150" w:line="420" w:lineRule="atLeast"/>
        <w:ind w:firstLine="480"/>
        <w:jc w:val="left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bCs/>
          <w:color w:val="666666"/>
          <w:kern w:val="0"/>
          <w:sz w:val="24"/>
          <w:szCs w:val="24"/>
        </w:rPr>
        <w:t>李工真  </w:t>
      </w:r>
      <w:r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  <w:t>武汉大学教授、博士生导师。曾多次获得国家及湖北省人文社会科学优秀成果奖。</w:t>
      </w:r>
    </w:p>
    <w:p>
      <w:pPr>
        <w:widowControl/>
        <w:spacing w:before="150" w:after="150" w:line="420" w:lineRule="atLeast"/>
        <w:ind w:firstLine="480"/>
        <w:jc w:val="left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bCs/>
          <w:color w:val="666666"/>
          <w:kern w:val="0"/>
          <w:sz w:val="24"/>
          <w:szCs w:val="24"/>
        </w:rPr>
        <w:t>李燕萍  </w:t>
      </w:r>
      <w:r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  <w:t>武汉大学教授、博士生导师。曾任武汉大学经济与管理学院副院长、宜昌市人民政府副市长。</w:t>
      </w:r>
    </w:p>
    <w:p>
      <w:pPr>
        <w:widowControl/>
        <w:spacing w:before="150" w:after="150" w:line="420" w:lineRule="atLeast"/>
        <w:ind w:firstLine="480"/>
        <w:jc w:val="left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bCs/>
          <w:color w:val="666666"/>
          <w:kern w:val="0"/>
          <w:sz w:val="24"/>
          <w:szCs w:val="24"/>
        </w:rPr>
        <w:t>谢获宝  </w:t>
      </w:r>
      <w:r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  <w:t>武汉大学教授、博士生导师。浙江大学、中山大学、江西财经大学、武汉理工大学等院校 EMBA 学位项目教授。先后担任过汉口银行、华新水泥、中百集团、森马股份、浙江杰克、人福医药等公司独立董事。荣获世界经理人杂志评选的中国十大最受尊敬的商学院教授称号。</w:t>
      </w:r>
    </w:p>
    <w:p>
      <w:pPr>
        <w:widowControl/>
        <w:spacing w:before="150" w:after="150" w:line="420" w:lineRule="atLeast"/>
        <w:ind w:firstLine="480"/>
        <w:jc w:val="left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bCs/>
          <w:color w:val="666666"/>
          <w:kern w:val="0"/>
          <w:sz w:val="24"/>
          <w:szCs w:val="24"/>
        </w:rPr>
        <w:t>寿志钢  </w:t>
      </w:r>
      <w:r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  <w:t>武汉大学教授、博士生导师。湖北省人文社会科学重点研究基地“武汉大学组织营销研究中心”副主任；《珞珈管理评论》（CSSCI）专业主编；湖北省高校市场学会常务理事。连续两期入选武汉大学经济与管理学院“领秀人才计划”。</w:t>
      </w:r>
    </w:p>
    <w:p>
      <w:pPr>
        <w:widowControl/>
        <w:spacing w:before="150" w:after="150" w:line="420" w:lineRule="atLeast"/>
        <w:ind w:firstLine="480"/>
        <w:jc w:val="left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bCs/>
          <w:color w:val="666666"/>
          <w:kern w:val="0"/>
          <w:sz w:val="24"/>
          <w:szCs w:val="24"/>
        </w:rPr>
        <w:t>余  振  </w:t>
      </w:r>
      <w:r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  <w:t>武汉大学教授、博士生导师。武汉大学经济与管理学院副院长。教育部人文社科重点研究基地南开大学 APEC 研究中心、中国 APEC 研究院研究员，每年依托该基地向外交部、商务部提供咨询报告，为国家领导人参加 APEC 会议提供智力支持。</w:t>
      </w:r>
    </w:p>
    <w:p>
      <w:pPr>
        <w:widowControl/>
        <w:spacing w:before="150" w:after="150" w:line="420" w:lineRule="atLeast"/>
        <w:ind w:firstLine="480"/>
        <w:jc w:val="left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bCs/>
          <w:color w:val="666666"/>
          <w:kern w:val="0"/>
          <w:sz w:val="24"/>
          <w:szCs w:val="24"/>
        </w:rPr>
        <w:t>王  琼  </w:t>
      </w:r>
      <w:r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  <w:t>武汉大学副教授、硕士生导师。Temple University 访问学者, 武汉大学数据新闻研究中心主任，“湖北省高校科技人员创新创业大赛”一等奖，“3551 光谷创新人才”、“谷歌数字媒体创新大赛”亚洲区特别提名奖。</w:t>
      </w:r>
    </w:p>
    <w:p>
      <w:pPr>
        <w:widowControl/>
        <w:spacing w:before="150" w:after="150" w:line="420" w:lineRule="atLeast"/>
        <w:ind w:firstLine="480"/>
        <w:jc w:val="left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bCs/>
          <w:color w:val="666666"/>
          <w:kern w:val="0"/>
          <w:sz w:val="24"/>
          <w:szCs w:val="24"/>
        </w:rPr>
        <w:t>严若森  </w:t>
      </w:r>
      <w:r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  <w:t>武汉大学教授、博士生导师。武汉市现代化企业管理优秀研究成果会评专家暨企业管理咨询专家（实地调研与诊断咨询武钢、武船、烽火科技、神龙汽车、中国电信等众多知名企业）。担任上市公司独立董事。获董辅礽经济科学奖，入选教育部新世纪优秀人才支持计划。</w:t>
      </w:r>
    </w:p>
    <w:p>
      <w:pPr>
        <w:widowControl/>
        <w:spacing w:before="150" w:after="150" w:line="420" w:lineRule="atLeast"/>
        <w:ind w:firstLine="480"/>
        <w:jc w:val="left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bCs/>
          <w:color w:val="666666"/>
          <w:kern w:val="0"/>
          <w:sz w:val="24"/>
          <w:szCs w:val="24"/>
        </w:rPr>
        <w:t>邓新明  </w:t>
      </w:r>
      <w:r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  <w:t>武汉大学教授、博士生导师。工商管理系副系主任、九三学社武汉大学委员会副主委。北京华夏基石企业管理咨询有限公司合伙人， 湖北汉江集团董事会战略专家委员会专家，武汉大学经济与管理学院EDP中心专家指导委员会委员。</w:t>
      </w:r>
    </w:p>
    <w:p>
      <w:pPr>
        <w:widowControl/>
        <w:spacing w:before="150" w:after="150" w:line="420" w:lineRule="atLeast"/>
        <w:ind w:firstLine="480"/>
        <w:jc w:val="left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bCs/>
          <w:color w:val="666666"/>
          <w:kern w:val="0"/>
          <w:sz w:val="24"/>
          <w:szCs w:val="24"/>
        </w:rPr>
        <w:t>杜  莉  </w:t>
      </w:r>
      <w:r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  <w:t>武汉大学教授、硕士生导师。现任世界经济研究所欧洲研究中心副主任，兼任中国美国经济学会理事、湖北省世界经济学会秘书长，商务部对外贸易专家工作组成员。</w:t>
      </w:r>
    </w:p>
    <w:p>
      <w:pPr>
        <w:widowControl/>
        <w:spacing w:line="420" w:lineRule="atLeast"/>
        <w:jc w:val="left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</w:p>
    <w:p>
      <w:pPr>
        <w:widowControl/>
        <w:spacing w:before="150" w:after="150" w:line="420" w:lineRule="atLeast"/>
        <w:ind w:firstLine="480"/>
        <w:jc w:val="left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bCs/>
          <w:color w:val="666666"/>
          <w:kern w:val="0"/>
          <w:sz w:val="24"/>
          <w:szCs w:val="24"/>
        </w:rPr>
        <w:t>五、培训信息</w:t>
      </w:r>
    </w:p>
    <w:p>
      <w:pPr>
        <w:widowControl/>
        <w:spacing w:before="150" w:after="150" w:line="420" w:lineRule="atLeast"/>
        <w:ind w:firstLine="480"/>
        <w:jc w:val="left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  <w:t>培训时间：培训时长一年，月末集中授课 2 天（周六日），共 160 学时。</w:t>
      </w:r>
    </w:p>
    <w:p>
      <w:pPr>
        <w:widowControl/>
        <w:spacing w:before="150" w:after="150" w:line="420" w:lineRule="atLeast"/>
        <w:ind w:firstLine="480"/>
        <w:jc w:val="left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  <w:t>授课地点：武汉大学校内。</w:t>
      </w:r>
    </w:p>
    <w:p>
      <w:pPr>
        <w:widowControl/>
        <w:spacing w:before="150" w:after="150" w:line="420" w:lineRule="atLeast"/>
        <w:ind w:firstLine="480"/>
        <w:jc w:val="left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  <w:t>授课方式：理论解析+标杆参访+行动学习+案例解析+实战演练。</w:t>
      </w:r>
    </w:p>
    <w:p>
      <w:pPr>
        <w:widowControl/>
        <w:spacing w:before="150" w:after="150" w:line="420" w:lineRule="atLeast"/>
        <w:ind w:firstLine="480"/>
        <w:jc w:val="left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  <w:t>培训费用：36,800 元；单次课程费用 3680 元（包含培训费、讲义费、参访费，食宿及其它杂费自理）。</w:t>
      </w:r>
    </w:p>
    <w:p>
      <w:pPr>
        <w:widowControl/>
        <w:spacing w:before="150" w:after="150" w:line="420" w:lineRule="atLeast"/>
        <w:ind w:firstLine="480"/>
        <w:jc w:val="left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  <w:t>证书授予：学员完成全部课程学习，考核合格者，颁发“新时代卓越管理高级研修班”结业证书。</w:t>
      </w:r>
    </w:p>
    <w:p>
      <w:pPr>
        <w:widowControl/>
        <w:spacing w:line="420" w:lineRule="atLeast"/>
        <w:jc w:val="left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</w:p>
    <w:p>
      <w:pPr>
        <w:widowControl/>
        <w:spacing w:before="150" w:after="150" w:line="420" w:lineRule="atLeast"/>
        <w:ind w:firstLine="480"/>
        <w:jc w:val="left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bCs/>
          <w:color w:val="666666"/>
          <w:kern w:val="0"/>
          <w:sz w:val="24"/>
          <w:szCs w:val="24"/>
        </w:rPr>
        <w:t>六、报名缴费</w:t>
      </w:r>
    </w:p>
    <w:p>
      <w:pPr>
        <w:widowControl/>
        <w:spacing w:before="150" w:after="150" w:line="420" w:lineRule="atLeast"/>
        <w:ind w:firstLine="480"/>
        <w:jc w:val="left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  <w:t>1、下载填写报名表（见附件）</w:t>
      </w:r>
    </w:p>
    <w:p>
      <w:pPr>
        <w:widowControl/>
        <w:spacing w:before="150" w:after="150" w:line="420" w:lineRule="atLeast"/>
        <w:ind w:firstLine="480"/>
        <w:jc w:val="left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  <w:t>2、提交资料（含身份证复印件、学历证复印件、一寸照片 2 张）。</w:t>
      </w:r>
    </w:p>
    <w:p>
      <w:pPr>
        <w:widowControl/>
        <w:spacing w:before="150" w:after="150" w:line="420" w:lineRule="atLeast"/>
        <w:ind w:firstLine="480"/>
        <w:jc w:val="left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  <w:t>3、资格审核，提交资料 5 个工作日内审核通过发放培训学习通知书。</w:t>
      </w:r>
    </w:p>
    <w:p>
      <w:pPr>
        <w:widowControl/>
        <w:spacing w:before="150" w:after="150" w:line="420" w:lineRule="atLeast"/>
        <w:ind w:firstLine="480"/>
        <w:jc w:val="left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  <w:t>4、学员接到通知书后，将培训费汇入以下账户</w:t>
      </w:r>
    </w:p>
    <w:p>
      <w:pPr>
        <w:widowControl/>
        <w:spacing w:before="150" w:after="150" w:line="420" w:lineRule="atLeast"/>
        <w:ind w:firstLine="480"/>
        <w:jc w:val="left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  <w:t>单位名称：武汉大学，收款账号：576857528447</w:t>
      </w:r>
    </w:p>
    <w:p>
      <w:pPr>
        <w:widowControl/>
        <w:spacing w:before="150" w:after="150" w:line="420" w:lineRule="atLeast"/>
        <w:ind w:firstLine="480"/>
        <w:jc w:val="left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  <w:t>开户银行：中国银行股份有限公司武汉珞珈山支行</w:t>
      </w:r>
    </w:p>
    <w:p>
      <w:pPr>
        <w:widowControl/>
        <w:spacing w:before="150" w:after="150" w:line="420" w:lineRule="atLeast"/>
        <w:ind w:firstLine="480"/>
        <w:jc w:val="left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  <w:t>纳税人识别号：12100 00070 7137123P，金额：36800 元/人</w:t>
      </w:r>
    </w:p>
    <w:p>
      <w:pPr>
        <w:widowControl/>
        <w:spacing w:before="150" w:after="150" w:line="420" w:lineRule="atLeast"/>
        <w:ind w:firstLine="480"/>
        <w:jc w:val="left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  <w:t>备注：请务必在附言栏中注明“武汉大学新时代卓越管理高级研修班***（姓名）培训费”字样。培训费到账后统一开具发票。</w:t>
      </w:r>
    </w:p>
    <w:p>
      <w:pPr>
        <w:widowControl/>
        <w:spacing w:line="420" w:lineRule="atLeast"/>
        <w:jc w:val="left"/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yYWU3OWJmMjVhYWExMDJhYTQwZDkyZTU5MDY5NGIifQ=="/>
  </w:docVars>
  <w:rsids>
    <w:rsidRoot w:val="006E2476"/>
    <w:rsid w:val="006E2476"/>
    <w:rsid w:val="00D13EC7"/>
    <w:rsid w:val="08114650"/>
    <w:rsid w:val="22745AB0"/>
    <w:rsid w:val="230E0CDD"/>
    <w:rsid w:val="3A005568"/>
    <w:rsid w:val="47D227AD"/>
    <w:rsid w:val="6723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9"/>
    <w:pPr>
      <w:widowControl/>
      <w:spacing w:before="300" w:after="150"/>
      <w:jc w:val="left"/>
      <w:outlineLvl w:val="1"/>
    </w:pPr>
    <w:rPr>
      <w:rFonts w:ascii="inherit" w:hAnsi="inherit" w:eastAsia="宋体" w:cs="宋体"/>
      <w:kern w:val="0"/>
      <w:sz w:val="45"/>
      <w:szCs w:val="45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6">
    <w:name w:val="标题 2 字符"/>
    <w:basedOn w:val="4"/>
    <w:link w:val="2"/>
    <w:uiPriority w:val="9"/>
    <w:rPr>
      <w:rFonts w:ascii="inherit" w:hAnsi="inherit" w:eastAsia="宋体" w:cs="宋体"/>
      <w:kern w:val="0"/>
      <w:sz w:val="45"/>
      <w:szCs w:val="4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371</Words>
  <Characters>2115</Characters>
  <Lines>17</Lines>
  <Paragraphs>4</Paragraphs>
  <TotalTime>20</TotalTime>
  <ScaleCrop>false</ScaleCrop>
  <LinksUpToDate>false</LinksUpToDate>
  <CharactersWithSpaces>2482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2023-01-31T07:46:00Z</dcterms:created>
  <dc:creator>Q</dc:creator>
  <cp:lastModifiedBy>冰冰⊙▽⊙＊</cp:lastModifiedBy>
  <dcterms:modified xsi:type="dcterms:W3CDTF">2023-01-31T08:35:26Z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4DD52B22365A4209B31BFEA0EE51589A</vt:lpwstr>
  </property>
</Properties>
</file>