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spacing w:line="360" w:lineRule="auto"/>
        <w:contextualSpacing/>
        <w:jc w:val="center"/>
        <w:rPr>
          <w:rFonts w:hint="eastAsia" w:ascii="宋体" w:hAnsi="宋体"/>
          <w:b/>
          <w:color w:val="000000"/>
          <w:sz w:val="32"/>
          <w:szCs w:val="32"/>
          <w:lang w:val="en-US" w:eastAsia="zh-CN"/>
        </w:rPr>
      </w:pPr>
    </w:p>
    <w:p>
      <w:pPr>
        <w:spacing w:line="360" w:lineRule="auto"/>
        <w:contextualSpacing/>
        <w:jc w:val="center"/>
        <w:rPr>
          <w:rFonts w:hint="eastAsia" w:ascii="宋体" w:hAnsi="宋体"/>
          <w:b/>
          <w:color w:val="000000"/>
          <w:sz w:val="32"/>
          <w:szCs w:val="32"/>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工商管理专业</w:t>
      </w:r>
      <w:r>
        <w:rPr>
          <w:rFonts w:hint="eastAsia" w:ascii="宋体" w:hAnsi="宋体"/>
          <w:b/>
          <w:color w:val="000000"/>
          <w:sz w:val="32"/>
          <w:szCs w:val="32"/>
        </w:rPr>
        <w:t>申请硕士学位</w:t>
      </w:r>
    </w:p>
    <w:p>
      <w:pPr>
        <w:spacing w:line="360" w:lineRule="auto"/>
        <w:contextualSpacing/>
        <w:jc w:val="center"/>
        <w:rPr>
          <w:rFonts w:hint="eastAsia" w:eastAsiaTheme="minorEastAsia"/>
          <w:lang w:eastAsia="zh-CN"/>
        </w:rPr>
      </w:pPr>
      <w:r>
        <w:rPr>
          <w:rFonts w:hint="eastAsia" w:ascii="宋体" w:hAnsi="宋体"/>
          <w:b/>
          <w:color w:val="000000"/>
          <w:sz w:val="32"/>
          <w:szCs w:val="32"/>
        </w:rPr>
        <w:t>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eastAsia" w:eastAsiaTheme="minorEastAsia"/>
          <w:lang w:eastAsia="zh-CN"/>
        </w:rPr>
      </w:pPr>
      <w:r>
        <w:rPr>
          <w:rFonts w:hint="eastAsia" w:cs="宋体"/>
          <w:kern w:val="2"/>
          <w:sz w:val="21"/>
          <w:szCs w:val="21"/>
          <w:lang w:val="en-US" w:eastAsia="zh-CN" w:bidi="ar-SA"/>
        </w:rPr>
        <w:t>面向经济全球化信息化的当下社会，</w:t>
      </w: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具有企业综合管理能力和具有社会责任意识的高素质商业知识的复合型高水平的专业管理人才，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四川师范大学特开展工商管理专业同等学力申请硕士学位课程培训班，精选实用专业培训课程。</w:t>
      </w: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b/>
          <w:bCs/>
          <w:lang w:val="en-US" w:eastAsia="zh-CN"/>
        </w:rPr>
      </w:pPr>
      <w:r>
        <w:rPr>
          <w:rFonts w:hint="eastAsia" w:cs="宋体"/>
          <w:kern w:val="2"/>
          <w:sz w:val="21"/>
          <w:szCs w:val="21"/>
          <w:lang w:val="en-US" w:eastAsia="zh-CN" w:bidi="ar-SA"/>
        </w:rPr>
        <w:t>本专业主要通过学习和掌握经济学和管理学基本理论知识，学习和了解企业管理所需的基本分析方法和工具，掌握专业的职能管理知识和技能，培养具有良好的学术道德和商业道德，具备强烈社会责任意识和可持续发展意识的，坚持正确的政治方向，既有专业扎实理论基础又有团队意识和创新能力的高素质企业管理专门人才。</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【重点学科】工商管理专业是四川师范大学的重点学科；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工商管理专业课程设置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ind w:firstLine="211" w:firstLineChars="100"/>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基础课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ascii="宋体" w:hAnsi="宋体" w:eastAsia="宋体" w:cs="宋体"/>
                <w:b w:val="0"/>
                <w:kern w:val="2"/>
                <w:sz w:val="21"/>
                <w:szCs w:val="21"/>
                <w:lang w:val="en-US" w:eastAsia="zh-CN" w:bidi="ar-SA"/>
              </w:rPr>
              <w:t>中国特色社会主义理论与实践</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马克思主义社会科学方法</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eastAsia"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p>
          <w:p>
            <w:pPr>
              <w:ind w:firstLine="211" w:firstLineChars="100"/>
              <w:rPr>
                <w:rFonts w:hint="default" w:eastAsia="宋体" w:cs="微软雅黑"/>
                <w:b w:val="0"/>
                <w:bCs/>
                <w:color w:val="000000"/>
                <w:sz w:val="21"/>
                <w:szCs w:val="21"/>
                <w:lang w:val="en-US" w:eastAsia="zh-CN" w:bidi="ar"/>
              </w:rPr>
            </w:pPr>
            <w:r>
              <w:rPr>
                <w:rFonts w:hint="eastAsia" w:eastAsia="宋体" w:cs="微软雅黑"/>
                <w:b/>
                <w:bCs w:val="0"/>
                <w:color w:val="000000"/>
                <w:sz w:val="21"/>
                <w:szCs w:val="21"/>
                <w:lang w:val="en-US" w:eastAsia="zh-CN" w:bidi="ar"/>
              </w:rPr>
              <w:t>专业课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高级管理学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高级经济学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运营管理</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w:t>
            </w:r>
            <w:r>
              <w:rPr>
                <w:rFonts w:hint="default" w:eastAsia="宋体" w:cs="微软雅黑"/>
                <w:b w:val="0"/>
                <w:color w:val="000000"/>
                <w:sz w:val="21"/>
                <w:szCs w:val="21"/>
                <w:lang w:val="en-US" w:eastAsia="zh-CN" w:bidi="ar"/>
              </w:rPr>
              <w:t>战略管理 </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高级审计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信息管理</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管理案例分析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工商管理实践</w:t>
            </w:r>
            <w:r>
              <w:rPr>
                <w:rFonts w:hint="default" w:eastAsia="宋体" w:cs="微软雅黑"/>
                <w:b w:val="0"/>
                <w:color w:val="000000"/>
                <w:sz w:val="21"/>
                <w:szCs w:val="21"/>
                <w:lang w:val="en-US" w:eastAsia="zh-CN" w:bidi="ar"/>
              </w:rPr>
              <w:t> </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数据、模型与决策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企业战略管理研究</w:t>
            </w:r>
          </w:p>
        </w:tc>
        <w:tc>
          <w:tcPr>
            <w:tcW w:w="3757" w:type="dxa"/>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公司财务分析</w:t>
            </w:r>
          </w:p>
        </w:tc>
      </w:tr>
    </w:tbl>
    <w:p>
      <w:pPr>
        <w:pStyle w:val="5"/>
        <w:spacing w:line="500" w:lineRule="exact"/>
        <w:contextualSpacing/>
        <w:jc w:val="center"/>
        <w:rPr>
          <w:rFonts w:hint="default"/>
          <w:sz w:val="21"/>
          <w:szCs w:val="21"/>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sz w:val="21"/>
          <w:szCs w:val="21"/>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pStyle w:val="5"/>
        <w:snapToGrid w:val="0"/>
        <w:spacing w:line="360" w:lineRule="auto"/>
        <w:contextualSpacing/>
        <w:rPr>
          <w:rFonts w:hint="eastAsia"/>
          <w:sz w:val="21"/>
          <w:szCs w:val="21"/>
          <w:lang w:val="en-US" w:eastAsia="zh-CN"/>
        </w:rPr>
      </w:pP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val="0"/>
          <w:bCs w:val="0"/>
          <w:color w:val="auto"/>
          <w:lang w:val="en-US" w:eastAsia="zh-CN"/>
        </w:rPr>
      </w:pPr>
      <w:r>
        <w:rPr>
          <w:rFonts w:hint="eastAsia"/>
          <w:b/>
          <w:bCs/>
          <w:color w:val="auto"/>
          <w:lang w:val="en-US" w:eastAsia="zh-CN"/>
        </w:rPr>
        <w:t>收费标准：</w:t>
      </w:r>
    </w:p>
    <w:p>
      <w:pPr>
        <w:widowControl w:val="0"/>
        <w:numPr>
          <w:ilvl w:val="0"/>
          <w:numId w:val="0"/>
        </w:numPr>
        <w:jc w:val="both"/>
        <w:rPr>
          <w:rFonts w:hint="default"/>
          <w:b w:val="0"/>
          <w:bCs w:val="0"/>
          <w:color w:val="auto"/>
          <w:lang w:val="en-US" w:eastAsia="zh-CN"/>
        </w:rPr>
      </w:pPr>
      <w:r>
        <w:rPr>
          <w:rFonts w:hint="eastAsia"/>
          <w:b w:val="0"/>
          <w:bCs w:val="0"/>
          <w:color w:val="auto"/>
          <w:lang w:val="en-US" w:eastAsia="zh-CN"/>
        </w:rPr>
        <w:t xml:space="preserve">     费用：36800元，含学费、教务管理费、学杂费</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0F3D1628"/>
    <w:rsid w:val="12E6735C"/>
    <w:rsid w:val="151D6FC5"/>
    <w:rsid w:val="203171E6"/>
    <w:rsid w:val="21BE2CFB"/>
    <w:rsid w:val="249B0CBF"/>
    <w:rsid w:val="28C033E3"/>
    <w:rsid w:val="2A06441D"/>
    <w:rsid w:val="2E917F80"/>
    <w:rsid w:val="36FF4265"/>
    <w:rsid w:val="3769162F"/>
    <w:rsid w:val="3FB26B4E"/>
    <w:rsid w:val="41CA0BC8"/>
    <w:rsid w:val="424B3CDF"/>
    <w:rsid w:val="43B9736F"/>
    <w:rsid w:val="4FAB1658"/>
    <w:rsid w:val="55F75F1F"/>
    <w:rsid w:val="602E1BFB"/>
    <w:rsid w:val="665779AE"/>
    <w:rsid w:val="71153587"/>
    <w:rsid w:val="784711A7"/>
    <w:rsid w:val="7E5576B9"/>
    <w:rsid w:val="7EAE324C"/>
    <w:rsid w:val="7FC8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1467</Words>
  <Characters>1485</Characters>
  <Lines>0</Lines>
  <Paragraphs>0</Paragraphs>
  <TotalTime>40</TotalTime>
  <ScaleCrop>false</ScaleCrop>
  <LinksUpToDate>false</LinksUpToDate>
  <CharactersWithSpaces>1500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2022-05-17T05:21:07Z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7AE1046A396E47ACAD589E522A1ED88D</vt:lpwstr>
  </property>
  <property fmtid="{D5CDD505-2E9C-101B-9397-08002B2CF9AE}" pid="4" name="commondata">
    <vt:lpwstr>eyJoZGlkIjoiMjJkYmYyOGQwNjU2YTFjYjBlYWQzZDdlZjc2Nzk1ZWYifQ==</vt:lpwstr>
  </property>
</Properties>
</file>