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91"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44"/>
          <w:szCs w:val="44"/>
          <w:lang w:val="en-US" w:eastAsia="zh-CN"/>
        </w:rPr>
        <w:t>品牌与营销策划（CMO）研修课程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3"/>
          <w:szCs w:val="13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BRAND AND MARKETING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PLANNING WORKSHOP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 xml:space="preserve"> 课程安排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>COURSE ARRANGEMENT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rPr>
          <w:b w:val="0"/>
          <w:bCs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【上课地点】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【学时学制】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学制一年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必修课+选修课，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共8次课，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每次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2-3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天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 xml:space="preserve"> 课程费用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1E4D78" w:themeFill="accent1" w:themeFillShade="7F"/>
          <w:lang w:val="en-US" w:eastAsia="zh-CN"/>
          <w14:textFill>
            <w14:solidFill>
              <w14:schemeClr w14:val="bg1"/>
            </w14:solidFill>
          </w14:textFill>
        </w:rPr>
        <w:t>COURSE FEES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【学费标准】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4"/>
          <w:szCs w:val="24"/>
          <w:lang w:val="en-US" w:eastAsia="zh-CN"/>
        </w:rPr>
        <w:t>限时优惠价18000元/人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（原价29800元）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注：费用包括报名费、教学费、高校管理费、资料费、新生礼包、课间茶点等等，开课期间学员所产生的交通费、食宿费用自理。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招生对象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ENROLLMENT TARGET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90" w:leftChars="0"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民营及外资企业董事长、总经理、营销副总、市场总监、销售总监、大区经理、营销经理等。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  <w:t xml:space="preserve">报名流程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  <w:t>REGISTRATION PROCESS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1.报名时请提交学员申请表和最高学历学位证书复印件；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2.申请材料经学院审核后择优通知入学；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3.审核通过，寄发入学通知书；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4.学员收到通知书后，将学费汇入指定账号并将汇款底单传真；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5.教务组收到学员汇款底单及培训费用后，发放详细上课通知书。学员准时携带上课通知及相关材料到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大学报到，参加培训。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学业证书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ACADEMIC CERTIFICATE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完成本班全部课程学习，将由中国人民大学建立学员档案，颁发中国人民大学结业证书，证书统一编号存档，加盖钢印，可通过中国人民大学网站进行查验。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  <w:t>BACKGROUND OF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8"/>
          <w:szCs w:val="28"/>
        </w:rPr>
        <w:t>RUNNING A SCHOOL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成立背景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130" w:firstLineChars="10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13"/>
          <w:szCs w:val="13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bg1"/>
            </w14:solidFill>
          </w14:textFill>
        </w:rPr>
        <w:t>一流学府、金牌师资领衔、权威专家打造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“企业的主要功能：营销和创新。”——管理学大师彼得•德鲁克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营销为王，得市场者得天下！营销是企业经营的关键环节，是企业发展的核心命脉！在全球化及超竞争时代，企业想要突出重围，唯有变革与创新，从竞争战略、营销战术、到整个营销系统进行全面升级，谋定而动，方能出奇制胜，挺立潮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中国人民大学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品牌与营销策划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高级研修班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整合知名教授、资深实战派营销专家，精心设计，融汇经典营销理论、最前沿营销理念和最佳实践，旨在助力构建营销系统思维，培养营销领军人才，帮助企业全面提升营销水平，打造企业核心竞争力！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课程设置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tbl>
      <w:tblPr>
        <w:tblStyle w:val="6"/>
        <w:tblW w:w="82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5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大数据时代下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营销战略与应用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必修课1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1、营销学原理，如何制定营销战略规划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2、营销战略制定的系统思路和决策方法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3、销售、产品、定位、战略、资源等诸多企业经营要素之间的联系及相互作用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4、如何根据企业自身实际情况设计和选择有效的营销策略方法等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商业博弈与营销竞争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（必修课2）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1、博弈原理与市场竞争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2、客户价值、目标市场定位与错位竞争策略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3、营销组织建设与渠道管理中的机制设计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4、营销管理中的激励机制设计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5、营销政策的互补匹配与企业的核心竞争力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营销策划与服务营销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（必修课3）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营销思维、营销的逻辑与实操过程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2、营销策划的含义与五大关键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3、促销与公共关系策划  4、广告策划与信息传播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5、营销渠道策划  6、服务创造商业价值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7、典型服务理论及其应用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8、战略性服务设计的五大策略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品牌创新与整合营销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（必修课4）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1、设计品牌战略与策略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2、品牌价值传播与企业营销价值链构建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3、如何建立企业的强势品牌，使企业的竞争上升为品牌竞争的高级阶段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4、塑造强势品牌的具体策略和工具、方法等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大客户拓展营销策略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（必修课5）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了解大客户营销的特点与营销技能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2、大客户营销的最高法则是信任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3、商战大客户经典营销案例解析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现代营销渠道的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设计与管理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（必修课6）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营销渠道的竞争优势和价值分析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渠道运作的误区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分销行业实例研究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4、经销商激励，渠道业绩评估，渠道控制与反控制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新媒体全网营销策略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（必修课7）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1、网络工具和网络新媒体应用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2、如何选择适合的网络营销模式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3、如何利用现有网络营销模式进行企业营销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4、如何打造自己的全网营销模式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高绩效营销团队构建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（必修课8）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1、营销组织的设计与管理体系的设计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2、销售人员的选育留用与绩效管理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3、薪酬设计、团队激励与控制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沟通与谈判艺术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（必修课9）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高效沟通原则  2、谈判策略布局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3、主动权的掌握  4、成交的技巧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5、协调冲突与情绪管理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6、商务谈判的成功案例与实务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营销管理者财务素养修练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default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（必修课10）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财务报表涉及的管理问题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2、掌握三大财务报表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3、利润的设计与来源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4、强化现金流意识，提高资金运作效率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营销沙盘模拟实战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（必修课11）</w:t>
            </w:r>
          </w:p>
        </w:tc>
        <w:tc>
          <w:tcPr>
            <w:tcW w:w="5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制定营销战略 2、建立营销组织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3、管理营销渠道和营销计划控制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4、理解市场导向的真正含义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TEACHING STAFF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10"/>
          <w:szCs w:val="1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1E4D78" w:themeFill="accent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拟邀师资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包  政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中国人民大学商学院教授、深度营销战略理论创立者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孔  英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清华大学深圳研究生院教授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博士生导师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著名管理经济学家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中国国务院外国专家局特聘专家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赵大维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著名谈判专家、欧洲谈判教学与研究中心亚洲分部主任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白  刚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中国人民大学管理学博士、著名营销实战专家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薜  旭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北京大学经济学院教授、中国著名战略管理与营销管理专家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张智勇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北京大学心理与认知科学学院副教授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周  禹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中国人民大学商学院副教授、MBA中心主任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李永平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中国人民大学副教授、“市场营销与经济比较”英国约克大学访问学者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许丽杰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国家商务部海外营销专家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丁守海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中国人民大学经济学院教授、博士生导师、国民经济管理系主任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刘子字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对外经济贸易大学国际商学院教授、EMBA/MBA导师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程绍珊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清华大学深圳研究生院特聘讲师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著名营销实战专家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路长全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当代最具有价值的实战营销专家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中国一系列营销案例的策划人和操作者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程广见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著名大客户营销专家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中国人民大学、香港光华管理学院特聘讲师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 xml:space="preserve">万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钧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高级商务策划师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首部“工业企业营销与品牌管理对标指标体系”制订者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石建鹏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中国早期网络营销实践者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实战派网络营销专家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Style w:val="8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裴章先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中国经营沙盘培训领域开拓者与领导者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沙盘演练著名导师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施  炜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著名营销实践专家、中国人民大学金融与证券研究所首席咨询师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刘凤军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中国人民大学商学院教授、著名品牌营销专家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shd w:val="clear" w:fill="D7D7D7" w:themeFill="background1" w:themeFillShade="D8"/>
          <w:lang w:val="en-US" w:eastAsia="zh-CN" w:bidi="ar"/>
        </w:rPr>
        <w:t>荆建林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  <w:t xml:space="preserve"> 清华大学经管学院课程教授、中国战略研究会特约研究员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方正琥珀简体" w:hAnsi="方正琥珀简体" w:eastAsia="方正琥珀简体" w:cs="方正琥珀简体"/>
          <w:b/>
          <w:bCs/>
          <w:color w:val="000000" w:themeColor="text1"/>
          <w:sz w:val="32"/>
          <w:szCs w:val="32"/>
          <w:shd w:val="clear" w:color="FFFFFF" w:fill="D9D9D9"/>
          <w14:reflection w14:blurRad="6350" w14:stA="53000" w14:stPos="0" w14:endA="300" w14:endPos="35500" w14:dist="0" w14:dir="5400000" w14:fadeDir="5400000" w14:sx="100000" w14:sy="-90000" w14:kx="0" w14:ky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  <w:t>中国人民大学C</w:t>
      </w:r>
      <w:r>
        <w:rPr>
          <w:rFonts w:hint="eastAsia" w:ascii="方正琥珀简体" w:hAnsi="方正琥珀简体" w:eastAsia="方正琥珀简体" w:cs="方正琥珀简体"/>
          <w:b/>
          <w:bCs/>
          <w:color w:val="000000" w:themeColor="text1"/>
          <w:sz w:val="32"/>
          <w:szCs w:val="32"/>
          <w:shd w:val="clear" w:color="FFFFFF" w:fill="D9D9D9"/>
          <w:lang w:val="en-US" w:eastAsia="zh-CN"/>
          <w14:reflection w14:blurRad="6350" w14:stA="53000" w14:stPos="0" w14:endA="300" w14:endPos="35500" w14:dist="0" w14:dir="5400000" w14:fadeDir="5400000" w14:sx="100000" w14:sy="-90000" w14:kx="0" w14:ky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  <w:t>MO</w:t>
      </w:r>
      <w:r>
        <w:rPr>
          <w:rFonts w:hint="eastAsia" w:ascii="方正琥珀简体" w:hAnsi="方正琥珀简体" w:eastAsia="方正琥珀简体" w:cs="方正琥珀简体"/>
          <w:b/>
          <w:bCs/>
          <w:color w:val="000000" w:themeColor="text1"/>
          <w:sz w:val="32"/>
          <w:szCs w:val="32"/>
          <w:shd w:val="clear" w:color="FFFFFF" w:fill="D9D9D9"/>
          <w14:reflection w14:blurRad="6350" w14:stA="53000" w14:stPos="0" w14:endA="300" w14:endPos="35500" w14:dist="0" w14:dir="5400000" w14:fadeDir="5400000" w14:sx="100000" w14:sy="-90000" w14:kx="0" w14:ky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  <w:t>高级研修班报名表</w:t>
      </w:r>
    </w:p>
    <w:p>
      <w:pPr>
        <w:wordWrap w:val="0"/>
        <w:jc w:val="righ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        年     月     日</w:t>
      </w:r>
    </w:p>
    <w:tbl>
      <w:tblPr>
        <w:tblStyle w:val="6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76"/>
        <w:gridCol w:w="1469"/>
        <w:gridCol w:w="1284"/>
        <w:gridCol w:w="1287"/>
        <w:gridCol w:w="1284"/>
        <w:gridCol w:w="1653"/>
      </w:tblGrid>
      <w:tr>
        <w:trPr>
          <w:trHeight w:val="744" w:hRule="exac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71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族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箱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22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作 单 位 情 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exact"/>
              <w:rPr>
                <w:sz w:val="24"/>
              </w:rPr>
            </w:pPr>
          </w:p>
          <w:p>
            <w:pPr>
              <w:pStyle w:val="10"/>
              <w:ind w:left="263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控股 </w:t>
            </w:r>
            <w:r>
              <w:rPr>
                <w:rFonts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限 </w:t>
            </w:r>
            <w:r>
              <w:rPr>
                <w:rFonts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责任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</w:p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集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体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hint="eastAsia" w:ascii="Adobe 黑体 Std R" w:hAnsi="Adobe 黑体 Std R" w:eastAsia="Adobe 黑体 Std R" w:cs="Adobe 黑体 Std R"/>
                <w:spacing w:val="-3"/>
                <w:sz w:val="24"/>
              </w:rPr>
              <w:t xml:space="preserve"> 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伙人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资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    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  <w:jc w:val="center"/>
        </w:trPr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sz w:val="24"/>
              </w:rPr>
            </w:pPr>
          </w:p>
          <w:p>
            <w:pPr>
              <w:pStyle w:val="10"/>
              <w:spacing w:before="2" w:line="280" w:lineRule="exact"/>
              <w:rPr>
                <w:sz w:val="24"/>
              </w:rPr>
            </w:pPr>
          </w:p>
          <w:p>
            <w:pPr>
              <w:pStyle w:val="10"/>
              <w:ind w:left="102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  <w:jc w:val="center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"/>
              <w:ind w:left="102"/>
              <w:jc w:val="center"/>
              <w:rPr>
                <w:rFonts w:ascii="Adobe 黑体 Std R" w:hAnsi="Adobe 黑体 Std R" w:eastAsia="Adobe 黑体 Std R" w:cs="Adobe 黑体 Std R"/>
                <w:szCs w:val="21"/>
              </w:rPr>
            </w:pPr>
            <w:r>
              <w:rPr>
                <w:rFonts w:hint="eastAsia" w:ascii="Adobe 黑体 Std R" w:hAnsi="Adobe 黑体 Std R" w:eastAsia="Adobe 黑体 Std R" w:cs="Adobe 黑体 Std R"/>
                <w:szCs w:val="21"/>
              </w:rPr>
              <w:t>（注：如有退费，有关规定开班前请详询招生老师，开班后不予退费，敬请谅解！）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FF"/>
                <w:szCs w:val="21"/>
              </w:rPr>
            </w:pPr>
            <w:r>
              <w:rPr>
                <w:rFonts w:ascii="Adobe 黑体 Std R" w:hAnsi="Adobe 黑体 Std R" w:eastAsia="Adobe 黑体 Std R" w:cs="Adobe 黑体 Std R"/>
                <w:szCs w:val="21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Cs w:val="21"/>
              </w:rPr>
              <w:t>）</w:t>
            </w: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color w:val="0000FF"/>
          <w:sz w:val="48"/>
          <w:szCs w:val="4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琥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FCD8B"/>
    <w:multiLevelType w:val="singleLevel"/>
    <w:tmpl w:val="956FCD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6607B6"/>
    <w:multiLevelType w:val="singleLevel"/>
    <w:tmpl w:val="9A6607B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F13E02C"/>
    <w:multiLevelType w:val="singleLevel"/>
    <w:tmpl w:val="EF13E02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059C5CF"/>
    <w:multiLevelType w:val="singleLevel"/>
    <w:tmpl w:val="F059C5C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1059E72"/>
    <w:multiLevelType w:val="singleLevel"/>
    <w:tmpl w:val="31059E7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E4E0410"/>
    <w:multiLevelType w:val="singleLevel"/>
    <w:tmpl w:val="7E4E04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609CD"/>
    <w:rsid w:val="064E3933"/>
    <w:rsid w:val="066A2D86"/>
    <w:rsid w:val="0A0D33BC"/>
    <w:rsid w:val="0B4E2017"/>
    <w:rsid w:val="0E86452C"/>
    <w:rsid w:val="1649529A"/>
    <w:rsid w:val="17BE6FEA"/>
    <w:rsid w:val="1CF56759"/>
    <w:rsid w:val="1DB515B6"/>
    <w:rsid w:val="221D1F4E"/>
    <w:rsid w:val="25D24082"/>
    <w:rsid w:val="281A0311"/>
    <w:rsid w:val="2B7C55FA"/>
    <w:rsid w:val="2D5201DD"/>
    <w:rsid w:val="371C785B"/>
    <w:rsid w:val="428553CA"/>
    <w:rsid w:val="46E23527"/>
    <w:rsid w:val="4CEB1E05"/>
    <w:rsid w:val="53576BA2"/>
    <w:rsid w:val="588D0609"/>
    <w:rsid w:val="62190D33"/>
    <w:rsid w:val="644851CE"/>
    <w:rsid w:val="64B54F2B"/>
    <w:rsid w:val="70E97B72"/>
    <w:rsid w:val="71E14C2D"/>
    <w:rsid w:val="73690993"/>
    <w:rsid w:val="78163FF2"/>
    <w:rsid w:val="7C8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2019-11-09T15:03:00Z</dcterms:created>
  <dc:creator>apple</dc:creator>
  <cp:lastModifiedBy>郭朋云</cp:lastModifiedBy>
  <dcterms:modified xsi:type="dcterms:W3CDTF">2019-12-12T03:42:55Z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