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首席人力资源官(CHO)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高级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研修班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13"/>
          <w:szCs w:val="13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CHIEF HUMAN RESOURCES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F7F7F" w:themeColor="background1" w:themeShade="80"/>
          <w:spacing w:val="0"/>
          <w:sz w:val="24"/>
          <w:szCs w:val="24"/>
          <w:u w:val="none"/>
        </w:rPr>
        <w:t>OFFICER WORKSHOP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right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10"/>
          <w:szCs w:val="10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F7F7F" w:themeFill="text1" w:themeFillTint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shd w:val="clear" w:fill="000000" w:themeFill="text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课程安排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COURSE ARRANGEMENT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【上课地点】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中国人民大学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【开课时间】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月2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0-22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61616"/>
          <w:spacing w:val="0"/>
          <w:sz w:val="21"/>
          <w:szCs w:val="21"/>
        </w:rPr>
        <w:t>【学时学制】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学制一年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必修课+选修课，共8次课，每次2-3天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课程费用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COURSE FEES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【学费标准】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24"/>
          <w:szCs w:val="24"/>
          <w:lang w:val="en-US" w:eastAsia="zh-CN"/>
        </w:rPr>
        <w:t>限时优惠价18000元/人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（原价29800元）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4"/>
          <w:szCs w:val="24"/>
          <w:lang w:val="en-US" w:eastAsia="zh-CN"/>
        </w:rPr>
        <w:t>注：费用包括报名费、教学费、高校管理费、资料费、新生礼包、课间茶点等等，开课期间学员所产生的交通费、食宿费用自理。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招生对象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ENROLLMENT TARGET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2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  <w:t>民营企业人力资源分管副总/总监/行政主管及人力资源部其它管理人员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  <w:t>民营企业董事长、总经理等决策层与高管层人员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本项目不招收党政机关、国有企业、事业单位领导干部。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2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FFFFFF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学业证书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  <w:t>ACADEMIC CERTIFICATE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完成本班全部课程学习，将由中国人民大学建立学员档案，颁发中国人民大学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首席人力资源官课程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结业证书，证书统一编号存档，加盖钢印，可通过中国人民大学网站进行查验。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 w:firstLine="210" w:firstLineChars="1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24"/>
          <w:szCs w:val="24"/>
          <w:lang w:val="en-US" w:eastAsia="zh-CN"/>
        </w:rPr>
        <w:t xml:space="preserve">报名流程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FFFFFF"/>
          <w:spacing w:val="0"/>
          <w:sz w:val="18"/>
          <w:szCs w:val="18"/>
          <w:lang w:val="en-US" w:eastAsia="zh-CN"/>
        </w:rPr>
        <w:t>REGISTRATION PROCESS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1.报名时请提交学员申请表和最高学历学位证书复印件；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2.申请材料经学院审核后择优通知入学；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3.审核通过，寄发入学通知书；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4.学员收到通知书后，将学费汇入指定账号并将汇款底单传真；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5.教务组收到学员汇款底单及培训费用后，发放详细上课通知书。学员准时携带上课通知及相关材料到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中国人民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大学报到，参加培训。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44"/>
          <w:szCs w:val="44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CHIEF HUMAN RESOURCES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:lang w:val="en-US" w:eastAsia="zh-CN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2"/>
          <w:szCs w:val="32"/>
          <w:u w:val="none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OFFICER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/>
          <w:spacing w:val="0"/>
          <w:sz w:val="36"/>
          <w:szCs w:val="36"/>
          <w:u w:val="none"/>
          <w:lang w:eastAsia="zh-CN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10"/>
          <w:szCs w:val="10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中国最有影响和最具实力的人力资源院校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全国唯一拥有人力资源管理专业本科、硕士、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博士完整教学体系的高等学府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kern w:val="0"/>
          <w:sz w:val="13"/>
          <w:szCs w:val="13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办学背景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彼得•德鲁克曾说过：“企业管理说到底就是人力资源管理，人力资源管理就是企业管理的代名词。”CHO，是现代公司中最有价值的管理职位之一，是CEO的战略伙伴、组织变革专家和企业人力资源制度的顶层设计师。优秀的CHO能从时代变革和组织战略高度去构建高效的人力资源管理系统，成功协助企业进行互联网时代的组织转型与管理变革，通过建立科学的人才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"http://baike.baidu.com/subview/2674547/2674547.htm" \t "http://peixun.ruc.edu.cn/index/index/project_cont/id/_blank"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选拔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1"/>
          <w:szCs w:val="21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、培养、评价与激励机制，激发人才的潜能和创新力，塑造卓越的企业文化，最终实现组织和员工的可持续发展。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中国人民大学特开设此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研修班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致力于时代背景下人力资源管理的实战课程，从更新的理念、更高的高度来提升专业水平、拓宽视野、增强对内外环境快速变化的判断和应对能力，促进人力资源管理工作全面创新发展，帮助企业择天下英才而用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</w:rPr>
        <w:t>CURRICULUM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C00000"/>
          <w:spacing w:val="0"/>
          <w:sz w:val="32"/>
          <w:szCs w:val="32"/>
        </w:rPr>
        <w:t>VALUE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课程价值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18"/>
          <w:szCs w:val="18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FFFF" w:themeColor="background1"/>
          <w:spacing w:val="0"/>
          <w:sz w:val="21"/>
          <w:szCs w:val="2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FFFFFF" w:themeColor="background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以中国人民大学在劳动经济、人力资源管理、社会保障和劳动关系等专业雄厚的师资力量，以及教学、科研、管理咨询、公共政策、国际交流的实力，全视角诠释中西方人力资源管理的真谛。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dashed" w:color="auto" w:sz="8" w:space="1"/>
          <w:left w:val="dashed" w:color="auto" w:sz="8" w:space="4"/>
          <w:bottom w:val="dashed" w:color="auto" w:sz="8" w:space="1"/>
          <w:right w:val="dashed" w:color="auto" w:sz="8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贴近人力资源管理理论和实践的最前沿，体系先进、方法实用、融管理思想与技术为一体。体现了企业最新管理动态和最佳实践，配以大量的标杆企业案例深度剖析对标，即学即用，直击企业痛点。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single" w:color="auto" w:sz="4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u w:val="singl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2.汇聚来自理论界、咨询界和企业界的顶级授课专家团队。深度整合人力资源界的顶级实战专家、资深咨询师和标杆企业的人力资源高管，多视角解读现代人力资源管理精髓，实现理论与实践完美互动。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dashed" w:color="auto" w:sz="6" w:space="1"/>
          <w:left w:val="dashed" w:color="auto" w:sz="6" w:space="4"/>
          <w:bottom w:val="dashed" w:color="auto" w:sz="6" w:space="1"/>
          <w:right w:val="dashed" w:color="auto" w:sz="6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．创新学习模式，高度融合理论前沿讲授、案例深度解剖、实践经验交流、现场咨询研讨、行动学习、导师制等多种培训方式，全方位提高学员对企业人力资源问题的战略性思考能力、洞察能力、变革能力、执行力和领导力。既强调提升学员个人的专业能力，也强调解决学员企业面临的实际管理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dashed" w:color="auto" w:sz="6" w:space="1"/>
          <w:left w:val="dashed" w:color="auto" w:sz="6" w:space="4"/>
          <w:bottom w:val="dashed" w:color="auto" w:sz="6" w:space="1"/>
          <w:right w:val="dashed" w:color="auto" w:sz="6" w:space="4"/>
          <w:between w:val="none" w:color="auto" w:sz="0" w:space="0"/>
        </w:pBdr>
        <w:shd w:val="clear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．构建中国首席人力资源官的高端社区和职业发展网络。为学员配备精通理论与实践的顶级专业导师团队，长期辅导和关注学员职业成长。打造由大学教授、标杆企业高管和CHO学员组成的终生学习交流的高端社区，提升CHO学员的社会资本和职业发展竞争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300" w:right="0" w:firstLine="420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课程设置</w:t>
      </w:r>
    </w:p>
    <w:tbl>
      <w:tblPr>
        <w:tblStyle w:val="6"/>
        <w:tblpPr w:leftFromText="180" w:rightFromText="180" w:vertAnchor="text" w:horzAnchor="page" w:tblpX="1814" w:tblpY="622"/>
        <w:tblOverlap w:val="never"/>
        <w:tblW w:w="83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54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kern w:val="0"/>
                <w:sz w:val="24"/>
                <w:szCs w:val="24"/>
                <w:lang w:val="en-US" w:eastAsia="zh-CN" w:bidi="ar"/>
              </w:rPr>
              <w:t>课 程 模 块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 w:bidi="ar"/>
              </w:rPr>
              <w:t>课  程  主  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</w:rPr>
              <w:t>战略格局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人才规划（必修课）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全球化背景下人力资源管理最新发展趋势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变革时期的人力资源战略转型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企业战略与人力资源规划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职业生涯开发与管理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实战操作（必修课）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人员招聘、人才测评与胜任力模型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人力资源管理：人性、心理和文化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组织效能提升与人才机制创新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全面薪酬管理与薪酬体系设计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新法背景下员工关系管理实务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企业大学与培训体系建设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互联网时代的运营模式变革与企业文化建设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劳资法务实用指导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领导力与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8"/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21"/>
                <w:szCs w:val="21"/>
                <w:shd w:val="clear" w:fill="F1F1F1" w:themeFill="background1" w:themeFillShade="F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团队管理（必修课）</w:t>
            </w: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人力资源管理和领导力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创新思维与管理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冲突管理与解决冲突方法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团队领导与参与式管理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沟通心理学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shd w:val="clear" w:fill="C0000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选修课：战略营销模块、财务管理模块、领导力培养模块、优秀企业参访学习模块（任选两个模块，4天课）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E7E7E" w:themeFill="background1" w:themeFillShade="7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shd w:val="clear" w:fill="C00000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24"/>
          <w:szCs w:val="24"/>
          <w:lang w:val="en-US" w:eastAsia="zh-CN"/>
          <w14:textFill>
            <w14:solidFill>
              <w14:schemeClr w14:val="bg1"/>
            </w14:solidFill>
          </w14:textFill>
        </w:rPr>
        <w:t xml:space="preserve"> 授课师资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FFFFFF" w:themeColor="background1"/>
          <w:spacing w:val="0"/>
          <w:sz w:val="11"/>
          <w:szCs w:val="1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程延圆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中国人民大学劳动人事学院教授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 xml:space="preserve"> 钧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北京市领导力中心副主任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彭剑锋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中国人民大学劳动人事学院教授、博士生导师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杨黎明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人社部劳动工资研究所副所长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包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 xml:space="preserve"> 政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中国人民大学商学院教授、博士生导师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昕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中国人民大学公共管理学院组织与人力资源研究所教授、博导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方振邦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中国人民大学教授、博导、中国人民大学公共组织绩效管理研究中心主任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邓雨薇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人力资源与组织结构专家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平衡管理模式创始人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刘启明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凯诺斯管理咨询公司董事长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白万纲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中国首席集团战略与集团管控专家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王新超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北京大学光华管理学院教授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张玮桐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北京大学人力资本研究所研究员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章义伍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著名领导力及人力资源管理专家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麦当劳中国公司元老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许玉林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中国人民大学劳动人事学院副教授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冯  芳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北京大学人本管理研究中心副主任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default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>杨卫华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  <w:lang w:val="en-US" w:eastAsia="zh-CN"/>
        </w:rPr>
        <w:t>法学硕士、资深劳动法专家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 xml:space="preserve">王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猛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中国培训体系建设与流程管理第一人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尹文刚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中科院心理研究所博士生导师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杨河清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首都经济贸易大学劳动经济学院院长、教授、博导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段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61616"/>
          <w:spacing w:val="0"/>
          <w:sz w:val="21"/>
          <w:szCs w:val="21"/>
          <w:shd w:val="clear" w:fill="D7D7D7" w:themeFill="background1" w:themeFillShade="D8"/>
        </w:rPr>
        <w:t>磊</w:t>
      </w:r>
      <w:r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  <w:t xml:space="preserve"> 汉哲管理咨询集团董事长、首席专家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方正琥珀简体" w:hAnsi="方正琥珀简体" w:eastAsia="方正琥珀简体" w:cs="方正琥珀简体"/>
          <w:b/>
          <w:bCs/>
          <w:color w:val="000000" w:themeColor="text1"/>
          <w:sz w:val="32"/>
          <w:szCs w:val="32"/>
          <w:shd w:val="clear" w:color="FFFFFF" w:fill="D9D9D9"/>
          <w14:reflection w14:blurRad="6350" w14:stA="53000" w14:stPos="0" w14:endA="300" w14:endPos="35500" w14:dist="0" w14:dir="5400000" w14:fadeDir="5400000" w14:sx="100000" w14:sy="-90000" w14:kx="0" w14:ky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clear"/>
        </w:rPr>
        <w:t>中国人民大学CHO高级研修班报名表</w:t>
      </w:r>
    </w:p>
    <w:p>
      <w:pPr>
        <w:wordWrap w:val="0"/>
        <w:jc w:val="righ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填表</w:t>
      </w:r>
      <w:r>
        <w:rPr>
          <w:rFonts w:hint="eastAsia" w:ascii="微软雅黑" w:hAnsi="微软雅黑" w:eastAsia="微软雅黑" w:cs="微软雅黑"/>
          <w:spacing w:val="-3"/>
          <w:sz w:val="24"/>
        </w:rPr>
        <w:t>日</w:t>
      </w:r>
      <w:r>
        <w:rPr>
          <w:rFonts w:hint="eastAsia" w:ascii="微软雅黑" w:hAnsi="微软雅黑" w:eastAsia="微软雅黑" w:cs="微软雅黑"/>
          <w:sz w:val="24"/>
        </w:rPr>
        <w:t>期：        年     月     日</w:t>
      </w:r>
    </w:p>
    <w:tbl>
      <w:tblPr>
        <w:tblStyle w:val="6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376"/>
        <w:gridCol w:w="1469"/>
        <w:gridCol w:w="1284"/>
        <w:gridCol w:w="1287"/>
        <w:gridCol w:w="1284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71" w:lineRule="auto"/>
              <w:ind w:right="307"/>
              <w:jc w:val="righ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个 人 信 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姓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性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身份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证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民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族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籍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出生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年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月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专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最高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学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工作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移动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742"/>
              </w:tabs>
              <w:spacing w:before="69"/>
              <w:ind w:left="320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电子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邮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箱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22" w:lineRule="auto"/>
              <w:ind w:right="307"/>
              <w:jc w:val="righ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工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作 单 位 情 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名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称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72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所属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行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职工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人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资产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总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网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法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联系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电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848"/>
              </w:tabs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传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63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通讯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地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址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69"/>
              <w:ind w:left="217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邮政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编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  <w:jc w:val="center"/>
        </w:trPr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40" w:lineRule="exact"/>
              <w:rPr>
                <w:sz w:val="24"/>
              </w:rPr>
            </w:pPr>
          </w:p>
          <w:p>
            <w:pPr>
              <w:pStyle w:val="10"/>
              <w:ind w:left="263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单位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性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质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pacing w:val="9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国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及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控股 </w:t>
            </w:r>
            <w:r>
              <w:rPr>
                <w:rFonts w:ascii="Adobe 黑体 Std R" w:hAnsi="Adobe 黑体 Std R" w:eastAsia="Adobe 黑体 Std R" w:cs="Adobe 黑体 Std R"/>
                <w:spacing w:val="8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8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股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份有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限 </w:t>
            </w:r>
            <w:r>
              <w:rPr>
                <w:rFonts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有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限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责任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</w:p>
          <w:p>
            <w:pPr>
              <w:pStyle w:val="10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□ 集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  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体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私</w:t>
            </w:r>
            <w:r>
              <w:rPr>
                <w:rFonts w:hint="eastAsia" w:ascii="Adobe 黑体 Std R" w:hAnsi="Adobe 黑体 Std R" w:eastAsia="Adobe 黑体 Std R" w:cs="Adobe 黑体 Std R"/>
                <w:spacing w:val="-3"/>
                <w:sz w:val="24"/>
              </w:rPr>
              <w:t xml:space="preserve">  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营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pacing w:val="11"/>
                <w:sz w:val="24"/>
              </w:rPr>
              <w:t xml:space="preserve">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>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伙人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中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合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资</w:t>
            </w:r>
          </w:p>
          <w:p>
            <w:pPr>
              <w:pStyle w:val="10"/>
              <w:spacing w:before="16"/>
              <w:ind w:left="102"/>
              <w:jc w:val="left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□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外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商独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资 </w:t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□ 个体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ab/>
            </w:r>
            <w:r>
              <w:rPr>
                <w:rFonts w:hint="eastAsia" w:ascii="Adobe 黑体 Std R" w:hAnsi="Adobe 黑体 Std R" w:eastAsia="Adobe 黑体 Std R" w:cs="Adobe 黑体 Std R"/>
                <w:sz w:val="24"/>
              </w:rPr>
              <w:t xml:space="preserve">       □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pacing w:val="9"/>
                <w:sz w:val="24"/>
              </w:rPr>
              <w:t xml:space="preserve"> 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事业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exact"/>
          <w:jc w:val="center"/>
        </w:trPr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00" w:lineRule="exact"/>
              <w:rPr>
                <w:sz w:val="24"/>
              </w:rPr>
            </w:pPr>
          </w:p>
          <w:p>
            <w:pPr>
              <w:pStyle w:val="10"/>
              <w:spacing w:before="2" w:line="280" w:lineRule="exact"/>
              <w:rPr>
                <w:sz w:val="24"/>
              </w:rPr>
            </w:pPr>
          </w:p>
          <w:p>
            <w:pPr>
              <w:pStyle w:val="10"/>
              <w:ind w:left="102"/>
              <w:jc w:val="center"/>
              <w:rPr>
                <w:rFonts w:ascii="Adobe 黑体 Std R" w:hAnsi="Adobe 黑体 Std R" w:eastAsia="Adobe 黑体 Std R" w:cs="Adobe 黑体 Std R"/>
                <w:sz w:val="24"/>
              </w:rPr>
            </w:pPr>
            <w:r>
              <w:rPr>
                <w:rFonts w:ascii="Adobe 黑体 Std R" w:hAnsi="Adobe 黑体 Std R" w:eastAsia="Adobe 黑体 Std R" w:cs="Adobe 黑体 Std R"/>
                <w:sz w:val="24"/>
              </w:rPr>
              <w:t>教学</w:t>
            </w:r>
            <w:r>
              <w:rPr>
                <w:rFonts w:ascii="Adobe 黑体 Std R" w:hAnsi="Adobe 黑体 Std R" w:eastAsia="Adobe 黑体 Std R" w:cs="Adobe 黑体 Std R"/>
                <w:spacing w:val="-3"/>
                <w:sz w:val="24"/>
              </w:rPr>
              <w:t>组</w:t>
            </w:r>
            <w:r>
              <w:rPr>
                <w:rFonts w:ascii="Adobe 黑体 Std R" w:hAnsi="Adobe 黑体 Std R" w:eastAsia="Adobe 黑体 Std R" w:cs="Adobe 黑体 Std R"/>
                <w:sz w:val="24"/>
              </w:rPr>
              <w:t>意见</w:t>
            </w:r>
          </w:p>
        </w:tc>
        <w:tc>
          <w:tcPr>
            <w:tcW w:w="6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  <w:jc w:val="center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"/>
              <w:ind w:left="102"/>
              <w:jc w:val="center"/>
              <w:rPr>
                <w:rFonts w:ascii="Adobe 黑体 Std R" w:hAnsi="Adobe 黑体 Std R" w:eastAsia="Adobe 黑体 Std R" w:cs="Adobe 黑体 Std R"/>
                <w:szCs w:val="21"/>
              </w:rPr>
            </w:pPr>
            <w:r>
              <w:rPr>
                <w:rFonts w:hint="eastAsia" w:ascii="Adobe 黑体 Std R" w:hAnsi="Adobe 黑体 Std R" w:eastAsia="Adobe 黑体 Std R" w:cs="Adobe 黑体 Std R"/>
                <w:szCs w:val="21"/>
              </w:rPr>
              <w:t>（注：如有退费，有关规定开班前请详询招生老师，开班后不予退费，敬请谅解！）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FF"/>
                <w:szCs w:val="21"/>
              </w:rPr>
            </w:pPr>
            <w:r>
              <w:rPr>
                <w:rFonts w:ascii="Adobe 黑体 Std R" w:hAnsi="Adobe 黑体 Std R" w:eastAsia="Adobe 黑体 Std R" w:cs="Adobe 黑体 Std R"/>
                <w:szCs w:val="21"/>
              </w:rPr>
              <w:t>请参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加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培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训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人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员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认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真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填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写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此表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（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此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表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可</w:t>
            </w:r>
            <w:r>
              <w:rPr>
                <w:rFonts w:ascii="Adobe 黑体 Std R" w:hAnsi="Adobe 黑体 Std R" w:eastAsia="Adobe 黑体 Std R" w:cs="Adobe 黑体 Std R"/>
                <w:spacing w:val="-3"/>
                <w:szCs w:val="21"/>
              </w:rPr>
              <w:t>复</w:t>
            </w:r>
            <w:r>
              <w:rPr>
                <w:rFonts w:ascii="Adobe 黑体 Std R" w:hAnsi="Adobe 黑体 Std R" w:eastAsia="Adobe 黑体 Std R" w:cs="Adobe 黑体 Std R"/>
                <w:szCs w:val="21"/>
              </w:rPr>
              <w:t>制</w:t>
            </w:r>
            <w:r>
              <w:rPr>
                <w:rFonts w:ascii="Adobe 黑体 Std R" w:hAnsi="Adobe 黑体 Std R" w:eastAsia="Adobe 黑体 Std R" w:cs="Adobe 黑体 Std R"/>
                <w:spacing w:val="-108"/>
                <w:szCs w:val="21"/>
              </w:rPr>
              <w:t>）</w:t>
            </w:r>
          </w:p>
        </w:tc>
      </w:tr>
    </w:tbl>
    <w:p>
      <w:pPr>
        <w:spacing w:line="360" w:lineRule="auto"/>
        <w:jc w:val="left"/>
        <w:rPr>
          <w:rFonts w:asciiTheme="majorEastAsia" w:hAnsiTheme="majorEastAsia" w:eastAsiaTheme="majorEastAsia" w:cstheme="majorEastAsia"/>
          <w:b/>
          <w:bCs/>
          <w:color w:val="0000FF"/>
          <w:sz w:val="48"/>
          <w:szCs w:val="4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caps w:val="0"/>
          <w:color w:val="161616"/>
          <w:spacing w:val="0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琥珀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0000000000000000000"/>
    <w:charset w:val="80"/>
    <w:family w:val="swiss"/>
    <w:pitch w:val="default"/>
    <w:sig w:usb0="00000000" w:usb1="00000000" w:usb2="00000016" w:usb3="00000000" w:csb0="00060007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39A371"/>
    <w:multiLevelType w:val="singleLevel"/>
    <w:tmpl w:val="D339A371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67FE"/>
    <w:rsid w:val="02440FAA"/>
    <w:rsid w:val="0CA23D78"/>
    <w:rsid w:val="17AC0E1E"/>
    <w:rsid w:val="19F325D0"/>
    <w:rsid w:val="231B1D31"/>
    <w:rsid w:val="2DF37A65"/>
    <w:rsid w:val="2FF6746F"/>
    <w:rsid w:val="34812F52"/>
    <w:rsid w:val="34A2232D"/>
    <w:rsid w:val="41BA31EE"/>
    <w:rsid w:val="496D3ED6"/>
    <w:rsid w:val="4AB37D20"/>
    <w:rsid w:val="4B4C4E48"/>
    <w:rsid w:val="4DCC0C0E"/>
    <w:rsid w:val="4EE33055"/>
    <w:rsid w:val="4FDC6B09"/>
    <w:rsid w:val="50527A2B"/>
    <w:rsid w:val="569F3F5F"/>
    <w:rsid w:val="578804B7"/>
    <w:rsid w:val="58BB69F2"/>
    <w:rsid w:val="5C3B4AE5"/>
    <w:rsid w:val="734B2DB2"/>
    <w:rsid w:val="7E1841B8"/>
    <w:rsid w:val="7F5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2019-11-06T07:40:00Z</dcterms:created>
  <dc:creator>apple</dc:creator>
  <cp:lastModifiedBy>郭朋云</cp:lastModifiedBy>
  <dcterms:modified xsi:type="dcterms:W3CDTF">2019-12-12T02:10:03Z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