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color w:val="FF0000"/>
        </w:rPr>
      </w:pPr>
      <w:r>
        <w:rPr>
          <w:rFonts w:hint="eastAsia"/>
        </w:rPr>
        <w:t xml:space="preserve">              </w:t>
      </w:r>
      <w:r>
        <w:rPr>
          <w:rFonts w:hint="eastAsia" w:ascii="微软雅黑" w:hAnsi="微软雅黑" w:eastAsia="微软雅黑"/>
          <w:color w:val="FF0000"/>
          <w:sz w:val="32"/>
          <w:szCs w:val="32"/>
        </w:rPr>
        <w:t>营销管理与创新实战高级研修班</w:t>
      </w:r>
      <w:r>
        <w:rPr>
          <w:rFonts w:ascii="微软雅黑" w:hAnsi="微软雅黑" w:eastAsia="微软雅黑"/>
          <w:color w:val="FF0000"/>
          <w:sz w:val="32"/>
          <w:szCs w:val="32"/>
        </w:rPr>
        <w:t xml:space="preserve"> </w:t>
      </w:r>
    </w:p>
    <w:p>
      <w:pPr>
        <w:tabs>
          <w:tab w:val="left" w:pos="6850"/>
          <w:tab w:val="left" w:pos="7170"/>
        </w:tabs>
        <w:ind w:firstLine="3520" w:firstLineChars="1100"/>
        <w:rPr>
          <w:rFonts w:ascii="微软雅黑" w:hAnsi="微软雅黑" w:eastAsia="微软雅黑"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color w:val="FF0000"/>
          <w:sz w:val="32"/>
          <w:szCs w:val="32"/>
        </w:rPr>
        <w:t>招生简章</w:t>
      </w:r>
      <w:r>
        <w:rPr>
          <w:rFonts w:ascii="微软雅黑" w:hAnsi="微软雅黑" w:eastAsia="微软雅黑"/>
          <w:color w:val="FF0000"/>
          <w:sz w:val="32"/>
          <w:szCs w:val="32"/>
        </w:rPr>
        <w:tab/>
      </w:r>
      <w:r>
        <w:rPr>
          <w:rFonts w:ascii="微软雅黑" w:hAnsi="微软雅黑" w:eastAsia="微软雅黑"/>
          <w:color w:val="FF0000"/>
          <w:sz w:val="32"/>
          <w:szCs w:val="32"/>
        </w:rPr>
        <w:tab/>
      </w:r>
    </w:p>
    <w:p>
      <w:pPr>
        <w:tabs>
          <w:tab w:val="left" w:pos="2440"/>
        </w:tabs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【项目背景】</w:t>
      </w:r>
      <w:r>
        <w:rPr>
          <w:rFonts w:ascii="微软雅黑" w:hAnsi="微软雅黑" w:eastAsia="微软雅黑"/>
          <w:color w:val="FF0000"/>
          <w:sz w:val="24"/>
          <w:szCs w:val="24"/>
        </w:rPr>
        <w:tab/>
      </w:r>
    </w:p>
    <w:p>
      <w:pPr>
        <w:rPr>
          <w:rFonts w:ascii="微软雅黑" w:hAnsi="微软雅黑" w:eastAsia="微软雅黑" w:cs="Arial"/>
          <w:color w:val="40404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    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随着市场竞争的加剧和科学技术的发展，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中国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企业融入全球化的步伐在加快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，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带来前所未有的机遇和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挑战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。营销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管理与创新作为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企业的生命线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更加凸显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重要地位。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企业高水平营销管理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系统和创新营销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策略建设，需要懂战略、会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开拓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、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能决策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、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带队伍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的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营销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高级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管理者。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 xml:space="preserve"> 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 xml:space="preserve"> </w:t>
      </w:r>
    </w:p>
    <w:p>
      <w:pPr>
        <w:rPr>
          <w:rFonts w:ascii="微软雅黑" w:hAnsi="微软雅黑" w:eastAsia="微软雅黑" w:cs="Arial"/>
          <w:color w:val="404040"/>
          <w:sz w:val="24"/>
          <w:szCs w:val="24"/>
        </w:rPr>
      </w:pPr>
      <w:r>
        <w:rPr>
          <w:rFonts w:ascii="微软雅黑" w:hAnsi="微软雅黑" w:eastAsia="微软雅黑" w:cs="Arial"/>
          <w:color w:val="404040"/>
          <w:sz w:val="24"/>
          <w:szCs w:val="24"/>
        </w:rPr>
        <w:t xml:space="preserve">    国家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CIMS培训中心（西姆学堂）与时俱进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，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始终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致力于服务中国企业的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现代化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管理。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《营销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管理与创新实战高级研修班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》自开办十余年来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以来，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培养遍及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祖国南北的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万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余名卓越企业营销高管人才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，受训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企业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遍布能源化工、建筑房地产、食品饮料、金融投资、生物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医药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、机械重工、酒店餐饮、通信电子、航空航天、兵器汽车、水利交通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、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船舶家用电器等多个领域。</w:t>
      </w:r>
    </w:p>
    <w:p>
      <w:pPr>
        <w:rPr>
          <w:rFonts w:ascii="微软雅黑" w:hAnsi="微软雅黑" w:eastAsia="微软雅黑" w:cs="Arial"/>
          <w:color w:val="404040"/>
          <w:sz w:val="24"/>
          <w:szCs w:val="24"/>
        </w:rPr>
      </w:pPr>
      <w:r>
        <w:rPr>
          <w:rFonts w:ascii="微软雅黑" w:hAnsi="微软雅黑" w:eastAsia="微软雅黑" w:cs="Arial"/>
          <w:color w:val="404040"/>
          <w:sz w:val="24"/>
          <w:szCs w:val="24"/>
        </w:rPr>
        <w:t xml:space="preserve">      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会营销者得天下！本班旨在培养长青型企业商战领航人！</w:t>
      </w:r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【项目定位】</w:t>
      </w:r>
    </w:p>
    <w:p>
      <w:pPr>
        <w:rPr>
          <w:rFonts w:ascii="微软雅黑" w:hAnsi="微软雅黑" w:eastAsia="微软雅黑" w:cs="Arial"/>
          <w:color w:val="404040"/>
          <w:sz w:val="24"/>
          <w:szCs w:val="24"/>
        </w:rPr>
      </w:pP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 xml:space="preserve">     综合发挥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国家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CIMS培训中心（西姆学堂）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30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余年国家队示范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作用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，致力于培养具有国际视野和创新思维的现代商界</w:t>
      </w:r>
      <w:r>
        <w:rPr>
          <w:rFonts w:ascii="微软雅黑" w:hAnsi="微软雅黑" w:eastAsia="微软雅黑" w:cs="Arial"/>
          <w:color w:val="404040"/>
          <w:sz w:val="24"/>
          <w:szCs w:val="24"/>
        </w:rPr>
        <w:t>营销</w:t>
      </w:r>
      <w:r>
        <w:rPr>
          <w:rFonts w:hint="eastAsia" w:ascii="微软雅黑" w:hAnsi="微软雅黑" w:eastAsia="微软雅黑" w:cs="Arial"/>
          <w:color w:val="404040"/>
          <w:sz w:val="24"/>
          <w:szCs w:val="24"/>
        </w:rPr>
        <w:t>管理领袖。</w:t>
      </w:r>
    </w:p>
    <w:p>
      <w:pPr>
        <w:rPr>
          <w:rFonts w:ascii="微软雅黑" w:hAnsi="微软雅黑" w:eastAsia="微软雅黑" w:cs="Arial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【培训荣誉】</w:t>
      </w:r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5000" cy="1993900"/>
            <wp:effectExtent l="0" t="0" r="6350" b="6350"/>
            <wp:wrapSquare wrapText="bothSides"/>
            <wp:docPr id="3" name="Picture 3" descr="C:\Users\Aurora\AppData\Local\Temp\WeChat Files\01b67b60e9aa35c5dcdec9447b6c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urora\AppData\Local\Temp\WeChat Files\01b67b60e9aa35c5dcdec9447b6c0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0000"/>
          <w:sz w:val="24"/>
          <w:szCs w:val="24"/>
        </w:rPr>
        <w:br w:type="textWrapping" w:clear="all"/>
      </w:r>
    </w:p>
    <w:p>
      <w:pPr>
        <w:rPr>
          <w:rFonts w:ascii="微软雅黑" w:hAnsi="微软雅黑" w:eastAsia="微软雅黑" w:cs="Arial"/>
          <w:color w:val="FF0000"/>
          <w:sz w:val="28"/>
          <w:szCs w:val="28"/>
        </w:rPr>
      </w:pPr>
      <w:r>
        <w:rPr>
          <w:rFonts w:hint="eastAsia" w:ascii="微软雅黑" w:hAnsi="微软雅黑" w:eastAsia="微软雅黑" w:cs="Arial"/>
          <w:color w:val="FF0000"/>
          <w:sz w:val="28"/>
          <w:szCs w:val="28"/>
        </w:rPr>
        <w:t>【课程体系】</w:t>
      </w:r>
    </w:p>
    <w:p>
      <w:pPr>
        <w:ind w:firstLine="525" w:firstLineChars="250"/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四个单元，</w:t>
      </w:r>
      <w:r>
        <w:rPr>
          <w:rFonts w:ascii="微软雅黑" w:hAnsi="微软雅黑" w:eastAsia="微软雅黑" w:cs="Arial"/>
          <w:color w:val="404040"/>
          <w:szCs w:val="21"/>
        </w:rPr>
        <w:t>十六个专题</w:t>
      </w:r>
      <w:r>
        <w:rPr>
          <w:rFonts w:hint="eastAsia" w:ascii="微软雅黑" w:hAnsi="微软雅黑" w:eastAsia="微软雅黑" w:cs="Arial"/>
          <w:color w:val="404040"/>
          <w:szCs w:val="21"/>
        </w:rPr>
        <w:t>，</w:t>
      </w:r>
      <w:r>
        <w:rPr>
          <w:rFonts w:ascii="微软雅黑" w:hAnsi="微软雅黑" w:eastAsia="微软雅黑" w:cs="Arial"/>
          <w:color w:val="404040"/>
          <w:szCs w:val="21"/>
        </w:rPr>
        <w:t>六十四</w:t>
      </w:r>
      <w:r>
        <w:rPr>
          <w:rFonts w:hint="eastAsia" w:ascii="微软雅黑" w:hAnsi="微软雅黑" w:eastAsia="微软雅黑" w:cs="Arial"/>
          <w:color w:val="404040"/>
          <w:szCs w:val="21"/>
        </w:rPr>
        <w:t>门核心</w:t>
      </w:r>
      <w:r>
        <w:rPr>
          <w:rFonts w:ascii="微软雅黑" w:hAnsi="微软雅黑" w:eastAsia="微软雅黑" w:cs="Arial"/>
          <w:color w:val="404040"/>
          <w:szCs w:val="21"/>
        </w:rPr>
        <w:t>课程</w:t>
      </w:r>
    </w:p>
    <w:p>
      <w:pPr>
        <w:ind w:firstLine="525" w:firstLineChars="250"/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兼具</w:t>
      </w:r>
      <w:r>
        <w:rPr>
          <w:rFonts w:ascii="微软雅黑" w:hAnsi="微软雅黑" w:eastAsia="微软雅黑" w:cs="Arial"/>
          <w:color w:val="404040"/>
          <w:szCs w:val="21"/>
        </w:rPr>
        <w:t>时代性、</w:t>
      </w:r>
      <w:r>
        <w:rPr>
          <w:rFonts w:hint="eastAsia" w:ascii="微软雅黑" w:hAnsi="微软雅黑" w:eastAsia="微软雅黑" w:cs="Arial"/>
          <w:color w:val="404040"/>
          <w:szCs w:val="21"/>
        </w:rPr>
        <w:t>实战性</w:t>
      </w:r>
      <w:r>
        <w:rPr>
          <w:rFonts w:ascii="微软雅黑" w:hAnsi="微软雅黑" w:eastAsia="微软雅黑" w:cs="Arial"/>
          <w:color w:val="404040"/>
          <w:szCs w:val="21"/>
        </w:rPr>
        <w:t>、</w:t>
      </w:r>
      <w:r>
        <w:rPr>
          <w:rFonts w:hint="eastAsia" w:ascii="微软雅黑" w:hAnsi="微软雅黑" w:eastAsia="微软雅黑" w:cs="Arial"/>
          <w:color w:val="404040"/>
          <w:szCs w:val="21"/>
        </w:rPr>
        <w:t>工具性</w:t>
      </w:r>
      <w:r>
        <w:rPr>
          <w:rFonts w:ascii="微软雅黑" w:hAnsi="微软雅黑" w:eastAsia="微软雅黑" w:cs="Arial"/>
          <w:color w:val="404040"/>
          <w:szCs w:val="21"/>
        </w:rPr>
        <w:t>、</w:t>
      </w:r>
      <w:r>
        <w:rPr>
          <w:rFonts w:hint="eastAsia" w:ascii="微软雅黑" w:hAnsi="微软雅黑" w:eastAsia="微软雅黑" w:cs="Arial"/>
          <w:color w:val="404040"/>
          <w:szCs w:val="21"/>
        </w:rPr>
        <w:t>全域</w:t>
      </w:r>
      <w:r>
        <w:rPr>
          <w:rFonts w:ascii="微软雅黑" w:hAnsi="微软雅黑" w:eastAsia="微软雅黑" w:cs="Arial"/>
          <w:color w:val="404040"/>
          <w:szCs w:val="21"/>
        </w:rPr>
        <w:t>性特色</w:t>
      </w:r>
    </w:p>
    <w:tbl>
      <w:tblPr>
        <w:tblStyle w:val="4"/>
        <w:tblW w:w="8389" w:type="dxa"/>
        <w:tblInd w:w="108" w:type="dxa"/>
        <w:tblBorders>
          <w:top w:val="single" w:color="000080" w:sz="6" w:space="0"/>
          <w:left w:val="single" w:color="000080" w:sz="6" w:space="0"/>
          <w:bottom w:val="single" w:color="000080" w:sz="6" w:space="0"/>
          <w:right w:val="single" w:color="000080" w:sz="6" w:space="0"/>
          <w:insideH w:val="single" w:color="000080" w:sz="6" w:space="0"/>
          <w:insideV w:val="single" w:color="00008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1"/>
        <w:gridCol w:w="4048"/>
      </w:tblGrid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8389" w:type="dxa"/>
            <w:gridSpan w:val="2"/>
            <w:shd w:val="clear" w:color="auto" w:fill="80008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第一单元：营销管理战略创新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shd w:val="clear" w:color="auto" w:fill="auto"/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专题一  商业模式变革与公司治理结构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tabs>
                <w:tab w:val="left" w:pos="792"/>
              </w:tabs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专题二   数字化下营销战略创新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7" w:hRule="atLeast"/>
        </w:trPr>
        <w:tc>
          <w:tcPr>
            <w:tcW w:w="4341" w:type="dxa"/>
            <w:tcBorders>
              <w:bottom w:val="single" w:color="000080" w:sz="6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产业格局重构与全新利润区发现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领先之道——颠覆性的创新盈利模式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现代产权制度和公司治理结构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盈利导向的激励与约束机制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大数据时代——信息爆炸与数据洪流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理念创新与蓝海战略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市场营销战略与竞争优势建立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数字化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精准营销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专题三  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品牌创新与营销策划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专题四   年度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  <w:t>营销计划制定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全球化思维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本土化依托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让产品创新彰显优势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核心产品的运作规律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王道营销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策略性整合营销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公关营销策略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广告与促销管理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利益攸关者关系管理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8389" w:type="dxa"/>
            <w:gridSpan w:val="2"/>
            <w:shd w:val="clear" w:color="auto" w:fill="80008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第二单元：营销创新</w:t>
            </w:r>
            <w:r>
              <w:rPr>
                <w:rFonts w:ascii="微软雅黑" w:hAnsi="微软雅黑" w:eastAsia="微软雅黑"/>
                <w:b/>
                <w:bCs/>
                <w:sz w:val="28"/>
                <w:szCs w:val="28"/>
              </w:rPr>
              <w:t>思维</w:t>
            </w: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执行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shd w:val="clear" w:color="auto" w:fill="auto"/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 xml:space="preserve">专题五  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新媒体与微营销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 xml:space="preserve">专题六   </w:t>
            </w: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定位营销策略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移动互联与营销新思维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新媒体与营销的创意舞台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经销商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行销与直播带货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分析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精准营销—经典案例解析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新竞争时期营销战略定位之道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定位决定战略取舍，战略增强定位优势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审视与确立自身品牌定位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定位案例详解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专题七   </w:t>
            </w: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体验式营销占领先机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 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 w:cs="Arial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 xml:space="preserve">专题八   </w:t>
            </w: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>服务营销打造稳固产业帝国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体验式营销五维空间法则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体验式营销的环境分析及形式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驾驭客户心理，推进增值销售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提升重复购买及客户忠诚度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优质服务营销的7P策略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顾客满意策略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关系营销策略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创新服务营销的差异化策略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8389" w:type="dxa"/>
            <w:gridSpan w:val="2"/>
            <w:shd w:val="clear" w:color="auto" w:fill="80008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第三单元：营销业务</w:t>
            </w:r>
            <w:r>
              <w:rPr>
                <w:rFonts w:ascii="微软雅黑" w:hAnsi="微软雅黑" w:eastAsia="微软雅黑"/>
                <w:b/>
                <w:bCs/>
                <w:sz w:val="28"/>
                <w:szCs w:val="28"/>
              </w:rPr>
              <w:t>技能</w:t>
            </w: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实战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>专题九   大客户拓展策略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 w:cs="Arial"/>
                <w:b/>
                <w:color w:val="00B05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>专题十  现代营销渠道与通路管理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营销系统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客户洞察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大客户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营销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和客户关系管理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定向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引爆大客户销售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商战大客户经典营销案例解读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营销渠道的竞争优势和价值分析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对手洞察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，渠道升级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价值塑造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传统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企业的新零售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演进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Wingdings"/>
                <w:bCs/>
                <w:color w:val="00B05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经销商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转型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 xml:space="preserve">专题十一   </w:t>
            </w: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>高效客户关系管理与深度营销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专题十二   危机营销与媒体应对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客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户关系建立、发展及长期维护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CRM与市场营销—数据中出新思路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量化的客户关系管理之市场分析、报表管理及销售漏斗分析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Arial"/>
                <w:b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成功客户关系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管理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案例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分享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4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媒体是把双刃剑</w:t>
            </w:r>
          </w:p>
          <w:p>
            <w:pPr>
              <w:widowControl/>
              <w:numPr>
                <w:ilvl w:val="0"/>
                <w:numId w:val="1"/>
              </w:numPr>
              <w:spacing w:line="34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积极的媒体关系管理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成功危机事件处理案例解析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危机公关实务问答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 xml:space="preserve">专题十三  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消费心理学与差异化营销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</w:rPr>
              <w:t>专题十四  新</w:t>
            </w:r>
            <w:r>
              <w:rPr>
                <w:rFonts w:ascii="微软雅黑" w:hAnsi="微软雅黑" w:eastAsia="微软雅黑" w:cs="宋体"/>
                <w:b/>
                <w:kern w:val="0"/>
                <w:sz w:val="22"/>
              </w:rPr>
              <w:t>零售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4341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人格特征分析与因人而异的销售之道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购买行为的心理过程及决策规律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“望闻问切”读心术实战操练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消费者动机与营销组合的制定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制定营销战略</w:t>
            </w: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 xml:space="preserve"> 商业模式落地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营销管理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十八掌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管理营销渠道和营销计划控制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竞争策略选择和基本财务技能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8389" w:type="dxa"/>
            <w:gridSpan w:val="2"/>
            <w:shd w:val="clear" w:color="auto" w:fill="80008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第四单元：管理者综合</w:t>
            </w:r>
            <w:r>
              <w:rPr>
                <w:rFonts w:ascii="微软雅黑" w:hAnsi="微软雅黑" w:eastAsia="微软雅黑"/>
                <w:b/>
                <w:bCs/>
                <w:sz w:val="28"/>
                <w:szCs w:val="28"/>
              </w:rPr>
              <w:t>素养提升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shd w:val="clear" w:color="auto" w:fill="auto"/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专题十五   领导力</w:t>
            </w:r>
            <w:r>
              <w:rPr>
                <w:rFonts w:ascii="微软雅黑" w:hAnsi="微软雅黑" w:eastAsia="微软雅黑"/>
                <w:b/>
                <w:szCs w:val="21"/>
              </w:rPr>
              <w:t>和执行力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专题十六   个人魅力提升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4341" w:type="dxa"/>
            <w:tcBorders>
              <w:bottom w:val="single" w:color="000080" w:sz="6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国际国内宏观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经济形势分析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333399"/>
                <w:kern w:val="0"/>
                <w:szCs w:val="21"/>
              </w:rPr>
              <w:t>传统文化的</w:t>
            </w:r>
            <w:r>
              <w:rPr>
                <w:rFonts w:ascii="微软雅黑" w:hAnsi="微软雅黑" w:eastAsia="微软雅黑" w:cs="宋体"/>
                <w:color w:val="333399"/>
                <w:kern w:val="0"/>
                <w:szCs w:val="21"/>
              </w:rPr>
              <w:t>识人用人智慧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领导力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素质模型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如何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激励与量化授权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领导者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的语言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表达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艺术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优秀管理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者的管理理念与修养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阳关心态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与压力管理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领导者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的哲学思维与管理艺术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4341" w:type="dxa"/>
            <w:shd w:val="clear" w:color="auto" w:fill="auto"/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专题十七  </w:t>
            </w:r>
            <w:r>
              <w:rPr>
                <w:rFonts w:hint="eastAsia" w:ascii="微软雅黑" w:hAnsi="微软雅黑" w:eastAsia="微软雅黑"/>
                <w:b/>
                <w:color w:val="FF000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管理沟通与谈判艺术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left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kern w:val="0"/>
                <w:szCs w:val="21"/>
              </w:rPr>
              <w:t xml:space="preserve">专题十八  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打造</w:t>
            </w:r>
            <w:r>
              <w:rPr>
                <w:rFonts w:ascii="微软雅黑" w:hAnsi="微软雅黑" w:eastAsia="微软雅黑"/>
                <w:b/>
                <w:szCs w:val="21"/>
              </w:rPr>
              <w:t>战无不胜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的</w:t>
            </w:r>
            <w:r>
              <w:rPr>
                <w:rFonts w:ascii="微软雅黑" w:hAnsi="微软雅黑" w:eastAsia="微软雅黑"/>
                <w:b/>
                <w:szCs w:val="21"/>
              </w:rPr>
              <w:t>钢铁团队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4341" w:type="dxa"/>
            <w:tcBorders>
              <w:bottom w:val="single" w:color="000080" w:sz="6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领导者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的角色认知与心智改变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协调冲突与情绪管理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博弈论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和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企业市场竞争策略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商务谈判的成功案例与实务</w:t>
            </w:r>
          </w:p>
        </w:tc>
        <w:tc>
          <w:tcPr>
            <w:tcW w:w="4048" w:type="dxa"/>
            <w:tcBorders>
              <w:bottom w:val="single" w:color="000080" w:sz="6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团队建设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与执行力提升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有效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管理销售团队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组织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洞察与</w:t>
            </w: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激励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创新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80"/>
                <w:kern w:val="0"/>
                <w:szCs w:val="21"/>
              </w:rPr>
              <w:t>目标</w:t>
            </w:r>
            <w:r>
              <w:rPr>
                <w:rFonts w:ascii="微软雅黑" w:hAnsi="微软雅黑" w:eastAsia="微软雅黑" w:cs="宋体"/>
                <w:color w:val="000080"/>
                <w:kern w:val="0"/>
                <w:szCs w:val="21"/>
              </w:rPr>
              <w:t>控制与计划管理</w:t>
            </w:r>
          </w:p>
        </w:tc>
      </w:tr>
    </w:tbl>
    <w:p>
      <w:pPr>
        <w:rPr>
          <w:color w:val="FF0000"/>
          <w:sz w:val="28"/>
          <w:szCs w:val="28"/>
        </w:rPr>
      </w:pPr>
    </w:p>
    <w:p>
      <w:pPr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 xml:space="preserve">【延展课堂】 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拓宽</w:t>
      </w:r>
      <w:r>
        <w:rPr>
          <w:rFonts w:ascii="微软雅黑" w:hAnsi="微软雅黑" w:eastAsia="微软雅黑"/>
          <w:color w:val="000000"/>
          <w:kern w:val="0"/>
          <w:sz w:val="24"/>
          <w:szCs w:val="24"/>
        </w:rPr>
        <w:t>人脉资源，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精细顾问</w:t>
      </w:r>
      <w:r>
        <w:rPr>
          <w:rFonts w:ascii="微软雅黑" w:hAnsi="微软雅黑" w:eastAsia="微软雅黑"/>
          <w:color w:val="000000"/>
          <w:kern w:val="0"/>
          <w:sz w:val="24"/>
          <w:szCs w:val="24"/>
        </w:rPr>
        <w:t>服务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，洞察资源</w:t>
      </w:r>
      <w:r>
        <w:rPr>
          <w:rFonts w:ascii="微软雅黑" w:hAnsi="微软雅黑" w:eastAsia="微软雅黑"/>
          <w:color w:val="000000"/>
          <w:kern w:val="0"/>
          <w:sz w:val="24"/>
          <w:szCs w:val="24"/>
        </w:rPr>
        <w:t>价值</w:t>
      </w:r>
    </w:p>
    <w:tbl>
      <w:tblPr>
        <w:tblStyle w:val="4"/>
        <w:tblW w:w="5000" w:type="pct"/>
        <w:tblInd w:w="108" w:type="dxa"/>
        <w:tblBorders>
          <w:top w:val="single" w:color="000080" w:sz="6" w:space="0"/>
          <w:left w:val="single" w:color="000080" w:sz="6" w:space="0"/>
          <w:bottom w:val="single" w:color="000080" w:sz="6" w:space="0"/>
          <w:right w:val="single" w:color="000080" w:sz="6" w:space="0"/>
          <w:insideH w:val="single" w:color="000080" w:sz="6" w:space="0"/>
          <w:insideV w:val="single" w:color="00008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9"/>
        <w:gridCol w:w="4373"/>
      </w:tblGrid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5000" w:type="pct"/>
            <w:gridSpan w:val="2"/>
            <w:shd w:val="clear" w:color="auto" w:fill="80008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28"/>
              </w:rPr>
              <w:t>延展</w:t>
            </w:r>
            <w:r>
              <w:rPr>
                <w:rFonts w:ascii="微软雅黑" w:hAnsi="微软雅黑" w:eastAsia="微软雅黑"/>
                <w:b/>
                <w:bCs/>
                <w:sz w:val="28"/>
                <w:szCs w:val="28"/>
              </w:rPr>
              <w:t>课堂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434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营销私董会</w:t>
            </w:r>
          </w:p>
        </w:tc>
        <w:tc>
          <w:tcPr>
            <w:tcW w:w="2566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国际国内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  <w:t>热点问题分析研讨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434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传统</w:t>
            </w:r>
            <w:r>
              <w:rPr>
                <w:rFonts w:ascii="微软雅黑" w:hAnsi="微软雅黑" w:eastAsia="微软雅黑"/>
                <w:b/>
                <w:color w:val="000000"/>
                <w:szCs w:val="21"/>
              </w:rPr>
              <w:t>文化熏陶</w:t>
            </w:r>
          </w:p>
        </w:tc>
        <w:tc>
          <w:tcPr>
            <w:tcW w:w="2566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西姆年度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  <w:t>峰会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434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户外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  <w:t>破冰拓展</w:t>
            </w:r>
          </w:p>
        </w:tc>
        <w:tc>
          <w:tcPr>
            <w:tcW w:w="2566" w:type="pct"/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班级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  <w:t>横向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21"/>
              </w:rPr>
              <w:t>运动会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434" w:type="pct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学员</w:t>
            </w:r>
            <w:r>
              <w:rPr>
                <w:rFonts w:ascii="微软雅黑" w:hAnsi="微软雅黑" w:eastAsia="微软雅黑"/>
                <w:b/>
                <w:color w:val="000000"/>
                <w:szCs w:val="21"/>
              </w:rPr>
              <w:t>特长展示</w:t>
            </w: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联谊汇演</w:t>
            </w:r>
          </w:p>
        </w:tc>
        <w:tc>
          <w:tcPr>
            <w:tcW w:w="2566" w:type="pct"/>
            <w:tcBorders>
              <w:bottom w:val="single" w:color="000080" w:sz="6" w:space="0"/>
            </w:tcBorders>
            <w:vAlign w:val="center"/>
          </w:tcPr>
          <w:p>
            <w:pPr>
              <w:spacing w:before="62" w:beforeLines="20" w:after="62" w:afterLines="20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学员</w:t>
            </w:r>
            <w:r>
              <w:rPr>
                <w:rFonts w:ascii="微软雅黑" w:hAnsi="微软雅黑" w:eastAsia="微软雅黑"/>
                <w:b/>
                <w:color w:val="000000"/>
                <w:szCs w:val="21"/>
              </w:rPr>
              <w:t>企业互访</w:t>
            </w:r>
          </w:p>
        </w:tc>
      </w:tr>
    </w:tbl>
    <w:p>
      <w:pPr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【拟邀师资】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姜彦福 清</w:t>
      </w:r>
      <w:r>
        <w:rPr>
          <w:rFonts w:ascii="微软雅黑" w:hAnsi="微软雅黑" w:eastAsia="微软雅黑" w:cs="Arial"/>
          <w:color w:val="404040"/>
          <w:szCs w:val="21"/>
        </w:rPr>
        <w:t>华大学经济管理学院</w:t>
      </w:r>
      <w:r>
        <w:rPr>
          <w:rFonts w:hint="eastAsia" w:ascii="微软雅黑" w:hAnsi="微软雅黑" w:eastAsia="微软雅黑" w:cs="Arial"/>
          <w:color w:val="404040"/>
          <w:szCs w:val="21"/>
        </w:rPr>
        <w:t>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郑毓煌 清华大学</w:t>
      </w:r>
      <w:r>
        <w:rPr>
          <w:rFonts w:ascii="微软雅黑" w:hAnsi="微软雅黑" w:eastAsia="微软雅黑" w:cs="Arial"/>
          <w:color w:val="404040"/>
          <w:szCs w:val="21"/>
        </w:rPr>
        <w:t>经济管理学院教授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王  勇 清华</w:t>
      </w:r>
      <w:r>
        <w:rPr>
          <w:rFonts w:ascii="微软雅黑" w:hAnsi="微软雅黑" w:eastAsia="微软雅黑" w:cs="Arial"/>
          <w:color w:val="404040"/>
          <w:szCs w:val="21"/>
        </w:rPr>
        <w:t>大学社会</w:t>
      </w:r>
      <w:r>
        <w:rPr>
          <w:rFonts w:hint="eastAsia" w:ascii="微软雅黑" w:hAnsi="微软雅黑" w:eastAsia="微软雅黑" w:cs="Arial"/>
          <w:color w:val="404040"/>
          <w:szCs w:val="21"/>
        </w:rPr>
        <w:t>科学院</w:t>
      </w:r>
      <w:r>
        <w:rPr>
          <w:rFonts w:ascii="微软雅黑" w:hAnsi="微软雅黑" w:eastAsia="微软雅黑" w:cs="Arial"/>
          <w:color w:val="404040"/>
          <w:szCs w:val="21"/>
        </w:rPr>
        <w:t>经济</w:t>
      </w:r>
      <w:r>
        <w:rPr>
          <w:rFonts w:hint="eastAsia" w:ascii="微软雅黑" w:hAnsi="微软雅黑" w:eastAsia="微软雅黑" w:cs="Arial"/>
          <w:color w:val="404040"/>
          <w:szCs w:val="21"/>
        </w:rPr>
        <w:t>学</w:t>
      </w:r>
      <w:r>
        <w:rPr>
          <w:rFonts w:ascii="微软雅黑" w:hAnsi="微软雅黑" w:eastAsia="微软雅黑" w:cs="Arial"/>
          <w:color w:val="404040"/>
          <w:szCs w:val="21"/>
        </w:rPr>
        <w:t>研究所副所长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ascii="微软雅黑" w:hAnsi="微软雅黑" w:eastAsia="微软雅黑" w:cs="Arial"/>
          <w:color w:val="404040"/>
          <w:szCs w:val="21"/>
        </w:rPr>
        <w:t>胡左浩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</w:t>
      </w:r>
      <w:r>
        <w:rPr>
          <w:rFonts w:ascii="微软雅黑" w:hAnsi="微软雅黑" w:eastAsia="微软雅黑" w:cs="Arial"/>
          <w:color w:val="404040"/>
          <w:szCs w:val="21"/>
        </w:rPr>
        <w:t>清华大学经济管理学院市场营销系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教授  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石永恒 清华大学经济管理学院教授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张  </w:t>
      </w:r>
      <w:r>
        <w:rPr>
          <w:rFonts w:ascii="微软雅黑" w:hAnsi="微软雅黑" w:eastAsia="微软雅黑" w:cs="Arial"/>
          <w:color w:val="404040"/>
          <w:szCs w:val="21"/>
        </w:rPr>
        <w:t>坚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</w:t>
      </w:r>
      <w:r>
        <w:rPr>
          <w:rFonts w:ascii="微软雅黑" w:hAnsi="微软雅黑" w:eastAsia="微软雅黑" w:cs="Arial"/>
          <w:color w:val="404040"/>
          <w:szCs w:val="21"/>
        </w:rPr>
        <w:t>中国惠普政府事业部总经理、区域业务总经理张坚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钟彩民 </w:t>
      </w:r>
      <w:r>
        <w:rPr>
          <w:rFonts w:ascii="微软雅黑" w:hAnsi="微软雅黑" w:eastAsia="微软雅黑" w:cs="Arial"/>
          <w:color w:val="404040"/>
          <w:szCs w:val="21"/>
        </w:rPr>
        <w:t>亚洲区麦当劳汉堡大学教授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薛  旭 北京大学经济管理</w:t>
      </w:r>
      <w:r>
        <w:rPr>
          <w:rFonts w:ascii="微软雅黑" w:hAnsi="微软雅黑" w:eastAsia="微软雅黑" w:cs="Arial"/>
          <w:color w:val="404040"/>
          <w:szCs w:val="21"/>
        </w:rPr>
        <w:t>学员副教授</w:t>
      </w:r>
    </w:p>
    <w:p>
      <w:pPr>
        <w:rPr>
          <w:rStyle w:val="6"/>
          <w:rFonts w:ascii="等线" w:hAnsi="Verdana" w:eastAsia="等线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汪  涛 </w:t>
      </w:r>
      <w:r>
        <w:rPr>
          <w:rStyle w:val="6"/>
          <w:rFonts w:hint="eastAsia" w:ascii="等线" w:hAnsi="Verdana" w:eastAsia="等线"/>
          <w:color w:val="000000"/>
          <w:szCs w:val="21"/>
          <w:shd w:val="clear" w:color="auto" w:fill="FFFFFF"/>
        </w:rPr>
        <w:t> </w:t>
      </w:r>
      <w:r>
        <w:rPr>
          <w:rFonts w:hint="eastAsia" w:ascii="微软雅黑" w:hAnsi="微软雅黑" w:eastAsia="微软雅黑" w:cs="Arial"/>
          <w:color w:val="404040"/>
          <w:szCs w:val="21"/>
        </w:rPr>
        <w:t>武汉大学经济学博士；经济与管理学院教授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鲁百年 </w:t>
      </w:r>
      <w:r>
        <w:rPr>
          <w:rFonts w:ascii="微软雅黑" w:hAnsi="微软雅黑" w:eastAsia="微软雅黑" w:cs="Arial"/>
          <w:color w:val="404040"/>
          <w:szCs w:val="21"/>
        </w:rPr>
        <w:t>实战派服务营销与</w:t>
      </w:r>
      <w:r>
        <w:fldChar w:fldCharType="begin"/>
      </w:r>
      <w:r>
        <w:instrText xml:space="preserve"> HYPERLINK "https://baike.sogou.com/lemma/ShowInnerLink.htm?lemmaId=7858736&amp;ss_c=ssc.citiao.link" \t "_blank" </w:instrText>
      </w:r>
      <w:r>
        <w:fldChar w:fldCharType="separate"/>
      </w:r>
      <w:r>
        <w:rPr>
          <w:rFonts w:ascii="微软雅黑" w:hAnsi="微软雅黑" w:eastAsia="微软雅黑"/>
          <w:color w:val="404040"/>
          <w:szCs w:val="21"/>
        </w:rPr>
        <w:t>企业绩效管理</w:t>
      </w:r>
      <w:r>
        <w:rPr>
          <w:rFonts w:ascii="微软雅黑" w:hAnsi="微软雅黑" w:eastAsia="微软雅黑"/>
          <w:color w:val="404040"/>
          <w:szCs w:val="21"/>
        </w:rPr>
        <w:fldChar w:fldCharType="end"/>
      </w:r>
      <w:r>
        <w:rPr>
          <w:rFonts w:ascii="微软雅黑" w:hAnsi="微软雅黑" w:eastAsia="微软雅黑" w:cs="Arial"/>
          <w:color w:val="404040"/>
          <w:szCs w:val="21"/>
        </w:rPr>
        <w:t>专家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路长全 </w:t>
      </w:r>
      <w:r>
        <w:rPr>
          <w:rFonts w:ascii="微软雅黑" w:hAnsi="微软雅黑" w:eastAsia="微软雅黑"/>
          <w:color w:val="404040"/>
          <w:szCs w:val="21"/>
        </w:rPr>
        <w:t>著名营销战略与品牌运营专家，中国企业界的营销巨匠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姜荣国 </w:t>
      </w:r>
      <w:r>
        <w:rPr>
          <w:rFonts w:ascii="微软雅黑" w:hAnsi="微软雅黑" w:eastAsia="微软雅黑" w:cs="Arial"/>
          <w:color w:val="404040"/>
          <w:szCs w:val="21"/>
        </w:rPr>
        <w:t>中国管理科学研究院企业管理创新研究所兼职副所长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李</w:t>
      </w:r>
      <w:r>
        <w:rPr>
          <w:rFonts w:ascii="微软雅黑" w:hAnsi="微软雅黑" w:eastAsia="微软雅黑" w:cs="Arial"/>
          <w:color w:val="404040"/>
          <w:szCs w:val="21"/>
        </w:rPr>
        <w:t>成林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央视</w:t>
      </w:r>
      <w:r>
        <w:rPr>
          <w:rFonts w:ascii="微软雅黑" w:hAnsi="微软雅黑" w:eastAsia="微软雅黑" w:cs="Arial"/>
          <w:color w:val="404040"/>
          <w:szCs w:val="21"/>
        </w:rPr>
        <w:t>《</w:t>
      </w:r>
      <w:r>
        <w:rPr>
          <w:rFonts w:hint="eastAsia" w:ascii="微软雅黑" w:hAnsi="微软雅黑" w:eastAsia="微软雅黑" w:cs="Arial"/>
          <w:color w:val="404040"/>
          <w:szCs w:val="21"/>
        </w:rPr>
        <w:t>大国品牌</w:t>
      </w:r>
      <w:r>
        <w:rPr>
          <w:rFonts w:ascii="微软雅黑" w:hAnsi="微软雅黑" w:eastAsia="微软雅黑" w:cs="Arial"/>
          <w:color w:val="404040"/>
          <w:szCs w:val="21"/>
        </w:rPr>
        <w:t>》</w:t>
      </w:r>
      <w:r>
        <w:rPr>
          <w:rFonts w:hint="eastAsia" w:ascii="微软雅黑" w:hAnsi="微软雅黑" w:eastAsia="微软雅黑" w:cs="Arial"/>
          <w:color w:val="404040"/>
          <w:szCs w:val="21"/>
        </w:rPr>
        <w:t>栏目</w:t>
      </w:r>
      <w:r>
        <w:rPr>
          <w:rFonts w:ascii="微软雅黑" w:hAnsi="微软雅黑" w:eastAsia="微软雅黑" w:cs="Arial"/>
          <w:color w:val="404040"/>
          <w:szCs w:val="21"/>
        </w:rPr>
        <w:t>顾问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华红</w:t>
      </w:r>
      <w:r>
        <w:rPr>
          <w:rFonts w:ascii="微软雅黑" w:hAnsi="微软雅黑" w:eastAsia="微软雅黑" w:cs="Arial"/>
          <w:color w:val="404040"/>
          <w:szCs w:val="21"/>
        </w:rPr>
        <w:t>兵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</w:t>
      </w:r>
      <w:r>
        <w:rPr>
          <w:rFonts w:ascii="微软雅黑" w:hAnsi="微软雅黑" w:eastAsia="微软雅黑" w:cs="Arial"/>
          <w:color w:val="404040"/>
          <w:szCs w:val="21"/>
        </w:rPr>
        <w:t>移动营销学学科创始人，品牌营销策划专家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秦 </w:t>
      </w:r>
      <w:r>
        <w:rPr>
          <w:rFonts w:ascii="微软雅黑" w:hAnsi="微软雅黑" w:eastAsia="微软雅黑" w:cs="Arial"/>
          <w:color w:val="404040"/>
          <w:szCs w:val="21"/>
        </w:rPr>
        <w:t xml:space="preserve">毅  </w:t>
      </w:r>
      <w:r>
        <w:fldChar w:fldCharType="begin"/>
      </w:r>
      <w:r>
        <w:instrText xml:space="preserve"> HYPERLINK "https://baike.sogou.com/lemma/ShowInnerLink.htm?lemmaId=116543&amp;ss_c=ssc.citiao.link" \t "_blank" </w:instrText>
      </w:r>
      <w:r>
        <w:fldChar w:fldCharType="separate"/>
      </w:r>
      <w:r>
        <w:rPr>
          <w:rFonts w:ascii="微软雅黑" w:hAnsi="微软雅黑" w:eastAsia="微软雅黑"/>
          <w:color w:val="404040"/>
          <w:szCs w:val="21"/>
        </w:rPr>
        <w:t>北京大学光华管理学院</w:t>
      </w:r>
      <w:r>
        <w:rPr>
          <w:rFonts w:ascii="微软雅黑" w:hAnsi="微软雅黑" w:eastAsia="微软雅黑"/>
          <w:color w:val="404040"/>
          <w:szCs w:val="21"/>
        </w:rPr>
        <w:fldChar w:fldCharType="end"/>
      </w:r>
      <w:r>
        <w:rPr>
          <w:rFonts w:ascii="微软雅黑" w:hAnsi="微软雅黑" w:eastAsia="微软雅黑" w:cs="Arial"/>
          <w:color w:val="404040"/>
          <w:szCs w:val="21"/>
        </w:rPr>
        <w:t>营销管理专项MBA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陈 洁  清华大学</w:t>
      </w:r>
      <w:r>
        <w:rPr>
          <w:rFonts w:ascii="微软雅黑" w:hAnsi="微软雅黑" w:eastAsia="微软雅黑" w:cs="Arial"/>
          <w:color w:val="404040"/>
          <w:szCs w:val="21"/>
        </w:rPr>
        <w:t>继续教育学院战略品牌主讲教师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熊郭</w:t>
      </w:r>
      <w:r>
        <w:rPr>
          <w:rFonts w:ascii="微软雅黑" w:hAnsi="微软雅黑" w:eastAsia="微软雅黑" w:cs="Arial"/>
          <w:color w:val="404040"/>
          <w:szCs w:val="21"/>
        </w:rPr>
        <w:t>建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</w:t>
      </w:r>
      <w:r>
        <w:rPr>
          <w:rFonts w:ascii="微软雅黑" w:hAnsi="微软雅黑" w:eastAsia="微软雅黑" w:cs="Arial"/>
          <w:color w:val="404040"/>
          <w:szCs w:val="21"/>
        </w:rPr>
        <w:t xml:space="preserve"> 清华大学继续教育学院特聘讲师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李永平 </w:t>
      </w:r>
      <w:r>
        <w:rPr>
          <w:rFonts w:ascii="微软雅黑" w:hAnsi="微软雅黑" w:eastAsia="微软雅黑" w:cs="Arial"/>
          <w:color w:val="404040"/>
          <w:szCs w:val="21"/>
        </w:rPr>
        <w:t xml:space="preserve"> </w:t>
      </w:r>
      <w:r>
        <w:rPr>
          <w:rFonts w:hint="eastAsia" w:ascii="微软雅黑" w:hAnsi="微软雅黑" w:eastAsia="微软雅黑" w:cs="Arial"/>
          <w:color w:val="404040"/>
          <w:szCs w:val="21"/>
        </w:rPr>
        <w:t>中国人民大学教授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杨台轩  美国强生公司中国区销售总监</w:t>
      </w:r>
    </w:p>
    <w:p>
      <w:pPr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 xml:space="preserve">金  </w:t>
      </w:r>
      <w:r>
        <w:rPr>
          <w:rFonts w:ascii="微软雅黑" w:hAnsi="微软雅黑" w:eastAsia="微软雅黑" w:cs="Arial"/>
          <w:color w:val="404040"/>
          <w:szCs w:val="21"/>
        </w:rPr>
        <w:t>超</w:t>
      </w:r>
      <w:r>
        <w:rPr>
          <w:rFonts w:hint="eastAsia" w:ascii="微软雅黑" w:hAnsi="微软雅黑" w:eastAsia="微软雅黑" w:cs="Arial"/>
          <w:color w:val="404040"/>
          <w:szCs w:val="21"/>
        </w:rPr>
        <w:t xml:space="preserve">  知名模式创新咨询顾问专家，“市场成长模式金三角”</w:t>
      </w:r>
    </w:p>
    <w:p>
      <w:pPr>
        <w:ind w:firstLine="735" w:firstLineChars="350"/>
        <w:rPr>
          <w:rFonts w:ascii="微软雅黑" w:hAnsi="微软雅黑" w:eastAsia="微软雅黑" w:cs="Arial"/>
          <w:color w:val="404040"/>
          <w:szCs w:val="21"/>
        </w:rPr>
      </w:pPr>
      <w:r>
        <w:rPr>
          <w:rFonts w:hint="eastAsia" w:ascii="微软雅黑" w:hAnsi="微软雅黑" w:eastAsia="微软雅黑" w:cs="Arial"/>
          <w:color w:val="404040"/>
          <w:szCs w:val="21"/>
        </w:rPr>
        <w:t>系统主创</w:t>
      </w:r>
    </w:p>
    <w:p>
      <w:pPr>
        <w:rPr>
          <w:rFonts w:ascii="微软雅黑" w:hAnsi="微软雅黑" w:eastAsia="微软雅黑" w:cs="Arial"/>
          <w:color w:val="404040"/>
          <w:sz w:val="28"/>
          <w:szCs w:val="28"/>
        </w:rPr>
      </w:pPr>
      <w:r>
        <w:rPr>
          <w:rFonts w:hint="eastAsia" w:ascii="微软雅黑" w:hAnsi="微软雅黑" w:eastAsia="微软雅黑" w:cs="Arial"/>
          <w:color w:val="404040"/>
          <w:sz w:val="28"/>
          <w:szCs w:val="28"/>
        </w:rPr>
        <w:t>……………</w:t>
      </w:r>
    </w:p>
    <w:p>
      <w:pPr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【往期掠影】</w:t>
      </w:r>
    </w:p>
    <w:p>
      <w:pPr>
        <w:rPr>
          <w:color w:val="FF0000"/>
          <w:sz w:val="28"/>
          <w:szCs w:val="28"/>
        </w:rPr>
      </w:pPr>
      <w:r>
        <w:rPr>
          <w:rFonts w:hint="eastAsia" w:ascii="黑体" w:eastAsia="黑体"/>
          <w:color w:val="FF0000"/>
          <w:sz w:val="28"/>
          <w:szCs w:val="28"/>
        </w:rPr>
        <w:drawing>
          <wp:inline distT="0" distB="0" distL="0" distR="0">
            <wp:extent cx="1631950" cy="1250950"/>
            <wp:effectExtent l="0" t="0" r="6350" b="6350"/>
            <wp:docPr id="1" name="Picture 1" descr="IMG_206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64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/>
          <w:color w:val="FF0000"/>
          <w:sz w:val="28"/>
          <w:szCs w:val="28"/>
        </w:rPr>
        <w:drawing>
          <wp:inline distT="0" distB="0" distL="0" distR="0">
            <wp:extent cx="1714500" cy="1250950"/>
            <wp:effectExtent l="0" t="0" r="0" b="6350"/>
            <wp:docPr id="2" name="Picture 2" descr="DSC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SC_03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0" distR="0">
            <wp:extent cx="1873250" cy="1289050"/>
            <wp:effectExtent l="0" t="0" r="0" b="6350"/>
            <wp:docPr id="13" name="Picture 13" descr="D:\Desktop\照片\2014-07-25 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:\Desktop\照片\2014-07-25 09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811" cy="12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600"/>
        </w:tabs>
        <w:rPr>
          <w:color w:val="FF0000"/>
          <w:sz w:val="28"/>
          <w:szCs w:val="28"/>
        </w:rPr>
      </w:pPr>
      <w:r>
        <w:rPr>
          <w:rFonts w:ascii="黑体" w:eastAsia="黑体"/>
          <w:color w:val="FF0000"/>
          <w:sz w:val="28"/>
          <w:szCs w:val="28"/>
        </w:rPr>
        <w:drawing>
          <wp:inline distT="0" distB="0" distL="0" distR="0">
            <wp:extent cx="1638300" cy="1257300"/>
            <wp:effectExtent l="0" t="0" r="0" b="0"/>
            <wp:docPr id="4" name="Picture 4" descr="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3_副本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color w:val="FF0000"/>
          <w:sz w:val="28"/>
          <w:szCs w:val="28"/>
        </w:rPr>
        <w:drawing>
          <wp:inline distT="0" distB="0" distL="0" distR="0">
            <wp:extent cx="1733550" cy="1250950"/>
            <wp:effectExtent l="0" t="0" r="0" b="6350"/>
            <wp:docPr id="5" name="Picture 5" descr="DSC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SC_00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0" distR="0">
            <wp:extent cx="1827530" cy="1224915"/>
            <wp:effectExtent l="0" t="0" r="1270" b="0"/>
            <wp:docPr id="15" name="Picture 15" descr="D:\Desktop\照片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:\Desktop\照片\IMG_5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12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ab/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【报名</w:t>
      </w:r>
      <w:r>
        <w:rPr>
          <w:rFonts w:ascii="微软雅黑" w:hAnsi="微软雅黑" w:eastAsia="微软雅黑"/>
          <w:color w:val="FF0000"/>
          <w:szCs w:val="21"/>
        </w:rPr>
        <w:t>条件</w:t>
      </w:r>
      <w:r>
        <w:rPr>
          <w:rFonts w:hint="eastAsia" w:ascii="微软雅黑" w:hAnsi="微软雅黑" w:eastAsia="微软雅黑"/>
          <w:color w:val="FF0000"/>
          <w:szCs w:val="21"/>
        </w:rPr>
        <w:t>】</w:t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董事长、总经理、营销总监、市场部</w:t>
      </w:r>
      <w:r>
        <w:rPr>
          <w:rFonts w:ascii="微软雅黑" w:hAnsi="微软雅黑" w:eastAsia="微软雅黑"/>
          <w:szCs w:val="21"/>
        </w:rPr>
        <w:t>经理、</w:t>
      </w:r>
      <w:r>
        <w:rPr>
          <w:rFonts w:hint="eastAsia" w:ascii="微软雅黑" w:hAnsi="微软雅黑" w:eastAsia="微软雅黑"/>
          <w:szCs w:val="21"/>
        </w:rPr>
        <w:t>分公司经理、大区经理、</w:t>
      </w:r>
      <w:r>
        <w:rPr>
          <w:rFonts w:ascii="微软雅黑" w:hAnsi="微软雅黑" w:eastAsia="微软雅黑"/>
          <w:szCs w:val="21"/>
        </w:rPr>
        <w:t>渠道经理</w:t>
      </w:r>
      <w:r>
        <w:rPr>
          <w:rFonts w:hint="eastAsia" w:ascii="微软雅黑" w:hAnsi="微软雅黑" w:eastAsia="微软雅黑"/>
          <w:szCs w:val="21"/>
        </w:rPr>
        <w:t>等渴望提升营销智慧的经理人。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【学员结业】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t xml:space="preserve">   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ascii="微软雅黑" w:hAnsi="微软雅黑" w:eastAsia="微软雅黑"/>
          <w:szCs w:val="21"/>
        </w:rPr>
        <w:t>规定修完</w:t>
      </w:r>
      <w:r>
        <w:rPr>
          <w:rFonts w:hint="eastAsia" w:ascii="微软雅黑" w:hAnsi="微软雅黑" w:eastAsia="微软雅黑"/>
          <w:szCs w:val="21"/>
        </w:rPr>
        <w:t>学习</w:t>
      </w:r>
      <w:r>
        <w:rPr>
          <w:rFonts w:ascii="微软雅黑" w:hAnsi="微软雅黑" w:eastAsia="微软雅黑"/>
          <w:szCs w:val="21"/>
        </w:rPr>
        <w:t>课程，学员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小组为单位，自选研讨主题，每组</w:t>
      </w:r>
      <w:r>
        <w:rPr>
          <w:rFonts w:hint="eastAsia" w:ascii="微软雅黑" w:hAnsi="微软雅黑" w:eastAsia="微软雅黑"/>
          <w:szCs w:val="21"/>
        </w:rPr>
        <w:t>配备</w:t>
      </w:r>
      <w:r>
        <w:rPr>
          <w:rFonts w:ascii="微软雅黑" w:hAnsi="微软雅黑" w:eastAsia="微软雅黑"/>
          <w:szCs w:val="21"/>
        </w:rPr>
        <w:t>指导教师，递交论文并</w:t>
      </w:r>
      <w:r>
        <w:rPr>
          <w:rFonts w:hint="eastAsia" w:ascii="微软雅黑" w:hAnsi="微软雅黑" w:eastAsia="微软雅黑"/>
          <w:szCs w:val="21"/>
        </w:rPr>
        <w:t>进行</w:t>
      </w:r>
      <w:r>
        <w:rPr>
          <w:rFonts w:ascii="微软雅黑" w:hAnsi="微软雅黑" w:eastAsia="微软雅黑"/>
          <w:szCs w:val="21"/>
        </w:rPr>
        <w:t>结业答辩</w:t>
      </w:r>
      <w:r>
        <w:rPr>
          <w:rFonts w:hint="eastAsia" w:ascii="微软雅黑" w:hAnsi="微软雅黑" w:eastAsia="微软雅黑"/>
          <w:szCs w:val="21"/>
        </w:rPr>
        <w:t>。经</w:t>
      </w:r>
      <w:r>
        <w:rPr>
          <w:rFonts w:ascii="微软雅黑" w:hAnsi="微软雅黑" w:eastAsia="微软雅黑"/>
          <w:szCs w:val="21"/>
        </w:rPr>
        <w:t>考核合格，结业式</w:t>
      </w:r>
      <w:r>
        <w:rPr>
          <w:rFonts w:hint="eastAsia" w:ascii="微软雅黑" w:hAnsi="微软雅黑" w:eastAsia="微软雅黑"/>
          <w:szCs w:val="21"/>
        </w:rPr>
        <w:t>进行</w:t>
      </w:r>
      <w:r>
        <w:rPr>
          <w:rFonts w:ascii="微软雅黑" w:hAnsi="微软雅黑" w:eastAsia="微软雅黑"/>
          <w:szCs w:val="21"/>
        </w:rPr>
        <w:t>颁发国家</w:t>
      </w:r>
      <w:r>
        <w:rPr>
          <w:rFonts w:hint="eastAsia" w:ascii="微软雅黑" w:hAnsi="微软雅黑" w:eastAsia="微软雅黑"/>
          <w:szCs w:val="21"/>
        </w:rPr>
        <w:t>CIMS培训中心西姆学堂结业证书</w:t>
      </w:r>
      <w:r>
        <w:rPr>
          <w:rFonts w:ascii="微软雅黑" w:hAnsi="微软雅黑" w:eastAsia="微软雅黑"/>
          <w:szCs w:val="21"/>
        </w:rPr>
        <w:t>，并评选优秀奖奖励。</w:t>
      </w:r>
    </w:p>
    <w:p>
      <w:pPr>
        <w:tabs>
          <w:tab w:val="left" w:pos="4630"/>
        </w:tabs>
        <w:autoSpaceDE w:val="0"/>
        <w:autoSpaceDN w:val="0"/>
        <w:adjustRightInd w:val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</w:t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165350" cy="1327150"/>
            <wp:effectExtent l="0" t="0" r="6350" b="6350"/>
            <wp:docPr id="7" name="Picture 7" descr="C:\Users\Aurora\AppData\Local\Temp\WeChat Files\e9a39d519f7896e8bfc011bb9e9e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urora\AppData\Local\Temp\WeChat Files\e9a39d519f7896e8bfc011bb9e9ec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526" cy="13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tab/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178050" cy="1371600"/>
            <wp:effectExtent l="0" t="0" r="0" b="0"/>
            <wp:docPr id="16" name="Picture 16" descr="D:\Desktop\照片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:\Desktop\照片\DSC_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857" cy="13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【报名须知】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1．学习期限：每两个月一次，每次3天，6次，共18天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2. </w:t>
      </w:r>
      <w:r>
        <w:rPr>
          <w:rFonts w:hint="eastAsia" w:ascii="微软雅黑" w:hAnsi="微软雅黑" w:eastAsia="微软雅黑"/>
          <w:szCs w:val="21"/>
        </w:rPr>
        <w:t>上课地点：北京清华大学</w:t>
      </w:r>
      <w:r>
        <w:rPr>
          <w:rFonts w:ascii="微软雅黑" w:hAnsi="微软雅黑" w:eastAsia="微软雅黑"/>
          <w:szCs w:val="21"/>
        </w:rPr>
        <w:t>科技园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．招生名额：每班50人，额满为止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4．开课时间：20</w:t>
      </w:r>
      <w:r>
        <w:rPr>
          <w:rFonts w:ascii="微软雅黑" w:hAnsi="微软雅黑" w:eastAsia="微软雅黑"/>
          <w:szCs w:val="21"/>
        </w:rPr>
        <w:t>23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22</w:t>
      </w:r>
      <w:r>
        <w:rPr>
          <w:rFonts w:hint="eastAsia" w:ascii="微软雅黑" w:hAnsi="微软雅黑" w:eastAsia="微软雅黑"/>
          <w:szCs w:val="21"/>
        </w:rPr>
        <w:t>日</w:t>
      </w:r>
      <w:r>
        <w:rPr>
          <w:rFonts w:ascii="微软雅黑" w:hAnsi="微软雅黑" w:eastAsia="微软雅黑"/>
          <w:szCs w:val="21"/>
        </w:rPr>
        <w:t>-2024</w:t>
      </w:r>
      <w:r>
        <w:rPr>
          <w:rFonts w:hint="eastAsia" w:ascii="微软雅黑" w:hAnsi="微软雅黑" w:eastAsia="微软雅黑"/>
          <w:szCs w:val="21"/>
        </w:rPr>
        <w:t>年4月21日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．学习费用：</w:t>
      </w:r>
      <w:r>
        <w:rPr>
          <w:rFonts w:ascii="微软雅黑" w:hAnsi="微软雅黑" w:eastAsia="微软雅黑"/>
          <w:szCs w:val="21"/>
        </w:rPr>
        <w:t>49800</w:t>
      </w:r>
      <w:r>
        <w:rPr>
          <w:rFonts w:hint="eastAsia" w:ascii="微软雅黑" w:hAnsi="微软雅黑" w:eastAsia="微软雅黑"/>
          <w:szCs w:val="21"/>
        </w:rPr>
        <w:t>元/人。含授课费、教学管理费、资料费、文具费，茶点费等。学习期间交通、食宿、考察费用自理。</w:t>
      </w:r>
    </w:p>
    <w:p>
      <w:pPr>
        <w:autoSpaceDE w:val="0"/>
        <w:autoSpaceDN w:val="0"/>
        <w:adjustRightInd w:val="0"/>
        <w:ind w:firstLine="315" w:firstLineChars="15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（2023年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月31日</w:t>
      </w:r>
      <w:r>
        <w:rPr>
          <w:rFonts w:ascii="微软雅黑" w:hAnsi="微软雅黑" w:eastAsia="微软雅黑"/>
          <w:szCs w:val="21"/>
        </w:rPr>
        <w:t>之前报名</w:t>
      </w:r>
      <w:r>
        <w:rPr>
          <w:rFonts w:hint="eastAsia" w:ascii="微软雅黑" w:hAnsi="微软雅黑" w:eastAsia="微软雅黑"/>
          <w:szCs w:val="21"/>
        </w:rPr>
        <w:t>缴费，</w:t>
      </w:r>
      <w:r>
        <w:rPr>
          <w:rFonts w:ascii="微软雅黑" w:hAnsi="微软雅黑" w:eastAsia="微软雅黑"/>
          <w:szCs w:val="21"/>
        </w:rPr>
        <w:t>优惠价</w:t>
      </w:r>
      <w:r>
        <w:rPr>
          <w:rFonts w:hint="eastAsia" w:ascii="微软雅黑" w:hAnsi="微软雅黑" w:eastAsia="微软雅黑"/>
          <w:szCs w:val="21"/>
        </w:rPr>
        <w:t>为29800元/人）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5．报名程序：学员提交《报名表》</w:t>
      </w:r>
      <w:r>
        <w:rPr>
          <w:rFonts w:hint="eastAsia" w:ascii="微软雅黑" w:hAnsi="微软雅黑" w:eastAsia="微软雅黑"/>
          <w:b/>
          <w:szCs w:val="21"/>
        </w:rPr>
        <w:t>&gt;</w:t>
      </w:r>
      <w:r>
        <w:rPr>
          <w:rFonts w:hint="eastAsia" w:ascii="微软雅黑" w:hAnsi="微软雅黑" w:eastAsia="微软雅黑"/>
          <w:szCs w:val="21"/>
        </w:rPr>
        <w:t>审核报名资料</w:t>
      </w:r>
      <w:r>
        <w:rPr>
          <w:rFonts w:hint="eastAsia" w:ascii="微软雅黑" w:hAnsi="微软雅黑" w:eastAsia="微软雅黑"/>
          <w:b/>
          <w:szCs w:val="21"/>
        </w:rPr>
        <w:t>&gt;</w:t>
      </w:r>
      <w:r>
        <w:rPr>
          <w:rFonts w:hint="eastAsia" w:ascii="微软雅黑" w:hAnsi="微软雅黑" w:eastAsia="微软雅黑"/>
          <w:szCs w:val="21"/>
        </w:rPr>
        <w:t>审核合格后发《入学通知书》</w:t>
      </w:r>
      <w:r>
        <w:rPr>
          <w:rFonts w:hint="eastAsia" w:ascii="微软雅黑" w:hAnsi="微软雅黑" w:eastAsia="微软雅黑"/>
          <w:b/>
          <w:szCs w:val="21"/>
        </w:rPr>
        <w:t>&gt;</w:t>
      </w:r>
      <w:r>
        <w:rPr>
          <w:rFonts w:hint="eastAsia" w:ascii="微软雅黑" w:hAnsi="微软雅黑" w:eastAsia="微软雅黑"/>
          <w:szCs w:val="21"/>
        </w:rPr>
        <w:t>按录取通知书要求缴纳学费</w:t>
      </w:r>
      <w:r>
        <w:rPr>
          <w:rFonts w:hint="eastAsia" w:ascii="微软雅黑" w:hAnsi="微软雅黑" w:eastAsia="微软雅黑"/>
          <w:b/>
          <w:szCs w:val="21"/>
        </w:rPr>
        <w:t>&gt;</w:t>
      </w:r>
      <w:r>
        <w:rPr>
          <w:rFonts w:hint="eastAsia" w:ascii="微软雅黑" w:hAnsi="微软雅黑" w:eastAsia="微软雅黑"/>
          <w:szCs w:val="21"/>
        </w:rPr>
        <w:t>出示</w:t>
      </w:r>
      <w:r>
        <w:rPr>
          <w:rFonts w:ascii="微软雅黑" w:hAnsi="微软雅黑" w:eastAsia="微软雅黑"/>
          <w:szCs w:val="21"/>
        </w:rPr>
        <w:t>汇款底单</w:t>
      </w:r>
      <w:r>
        <w:rPr>
          <w:rFonts w:hint="eastAsia" w:ascii="微软雅黑" w:hAnsi="微软雅黑" w:eastAsia="微软雅黑"/>
          <w:szCs w:val="21"/>
        </w:rPr>
        <w:t>并办理入学相关手续。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备注</w:t>
      </w:r>
      <w:r>
        <w:rPr>
          <w:rFonts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新生入学，报到时请提交个人身份证及学历证明复印件一份、电子版个人蓝底</w:t>
      </w:r>
      <w:r>
        <w:rPr>
          <w:rFonts w:ascii="微软雅黑" w:hAnsi="微软雅黑" w:eastAsia="微软雅黑"/>
          <w:szCs w:val="21"/>
        </w:rPr>
        <w:t>证件</w:t>
      </w:r>
      <w:r>
        <w:rPr>
          <w:rFonts w:hint="eastAsia" w:ascii="微软雅黑" w:hAnsi="微软雅黑" w:eastAsia="微软雅黑"/>
          <w:szCs w:val="21"/>
        </w:rPr>
        <w:t>近照、个人、公司简介一份。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．联系方式</w:t>
      </w:r>
      <w:r>
        <w:rPr>
          <w:rFonts w:ascii="微软雅黑" w:hAnsi="微软雅黑" w:eastAsia="微软雅黑"/>
          <w:szCs w:val="21"/>
        </w:rPr>
        <w:t>：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【加入</w:t>
      </w:r>
      <w:r>
        <w:rPr>
          <w:rFonts w:ascii="微软雅黑" w:hAnsi="微软雅黑" w:eastAsia="微软雅黑"/>
          <w:color w:val="FF0000"/>
          <w:sz w:val="28"/>
          <w:szCs w:val="28"/>
        </w:rPr>
        <w:t>CIMS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】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ascii="微软雅黑" w:hAnsi="微软雅黑" w:eastAsia="微软雅黑"/>
          <w:color w:val="FF0000"/>
          <w:sz w:val="28"/>
          <w:szCs w:val="28"/>
        </w:rPr>
        <w:drawing>
          <wp:inline distT="0" distB="0" distL="0" distR="0">
            <wp:extent cx="5273040" cy="2814320"/>
            <wp:effectExtent l="0" t="0" r="3810" b="5080"/>
            <wp:docPr id="19" name="Picture 19" descr="D:\Desktop\照片\12.21-营销班大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:\Desktop\照片\12.21-营销班大合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26" cy="28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tbl>
      <w:tblPr>
        <w:tblStyle w:val="4"/>
        <w:tblpPr w:leftFromText="180" w:rightFromText="180" w:vertAnchor="page" w:horzAnchor="margin" w:tblpXSpec="center" w:tblpY="2681"/>
        <w:tblW w:w="10206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620"/>
        <w:gridCol w:w="1249"/>
        <w:gridCol w:w="1139"/>
        <w:gridCol w:w="989"/>
        <w:gridCol w:w="3118"/>
        <w:gridCol w:w="1068"/>
        <w:gridCol w:w="103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93" w:type="dxa"/>
            <w:vMerge w:val="restart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学员</w:t>
            </w:r>
          </w:p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ascii="黑体" w:hAnsi="黑体" w:eastAsia="黑体" w:cs="宋体"/>
                <w:bCs/>
                <w:sz w:val="18"/>
                <w:szCs w:val="18"/>
              </w:rPr>
              <w:t>基本</w:t>
            </w:r>
          </w:p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资料</w:t>
            </w: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编号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性别</w:t>
            </w: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职务</w:t>
            </w: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身份证号码</w:t>
            </w: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最高</w:t>
            </w:r>
            <w:r>
              <w:rPr>
                <w:rFonts w:ascii="黑体" w:hAnsi="黑体" w:eastAsia="黑体" w:cs="宋体"/>
                <w:b/>
                <w:bCs/>
                <w:sz w:val="18"/>
                <w:szCs w:val="18"/>
              </w:rPr>
              <w:t>学历</w:t>
            </w: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sz w:val="18"/>
                <w:szCs w:val="18"/>
              </w:rPr>
              <w:t>手机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1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2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3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4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5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6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7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8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指定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联系人</w:t>
            </w: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性别</w:t>
            </w: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职务</w:t>
            </w: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ind w:firstLine="810" w:firstLineChars="450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通讯地址</w:t>
            </w: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邮箱</w:t>
            </w: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手机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1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2</w:t>
            </w:r>
          </w:p>
        </w:tc>
        <w:tc>
          <w:tcPr>
            <w:tcW w:w="124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restart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企业</w:t>
            </w:r>
          </w:p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资料</w:t>
            </w:r>
          </w:p>
        </w:tc>
        <w:tc>
          <w:tcPr>
            <w:tcW w:w="1869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单位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名称</w:t>
            </w:r>
          </w:p>
        </w:tc>
        <w:tc>
          <w:tcPr>
            <w:tcW w:w="5246" w:type="dxa"/>
            <w:gridSpan w:val="3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成立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时间</w:t>
            </w: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869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注册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资本</w:t>
            </w:r>
          </w:p>
        </w:tc>
        <w:tc>
          <w:tcPr>
            <w:tcW w:w="1139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员工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人数</w:t>
            </w:r>
          </w:p>
        </w:tc>
        <w:tc>
          <w:tcPr>
            <w:tcW w:w="3118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年销售额</w:t>
            </w: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869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经营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范围</w:t>
            </w:r>
          </w:p>
        </w:tc>
        <w:tc>
          <w:tcPr>
            <w:tcW w:w="7344" w:type="dxa"/>
            <w:gridSpan w:val="5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869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通讯地址</w:t>
            </w:r>
          </w:p>
        </w:tc>
        <w:tc>
          <w:tcPr>
            <w:tcW w:w="5246" w:type="dxa"/>
            <w:gridSpan w:val="3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邮政编码</w:t>
            </w:r>
          </w:p>
        </w:tc>
        <w:tc>
          <w:tcPr>
            <w:tcW w:w="1030" w:type="dxa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993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企业</w:t>
            </w:r>
          </w:p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ascii="黑体" w:hAnsi="黑体" w:eastAsia="黑体" w:cs="宋体"/>
                <w:bCs/>
                <w:sz w:val="18"/>
                <w:szCs w:val="18"/>
              </w:rPr>
              <w:t>盖章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spacing w:line="420" w:lineRule="auto"/>
              <w:jc w:val="right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  <w:p>
            <w:pPr>
              <w:spacing w:line="420" w:lineRule="auto"/>
              <w:ind w:right="420"/>
              <w:rPr>
                <w:rFonts w:ascii="黑体" w:hAnsi="黑体" w:eastAsia="黑体" w:cs="宋体"/>
                <w:bCs/>
                <w:sz w:val="18"/>
                <w:szCs w:val="18"/>
              </w:rPr>
            </w:pPr>
          </w:p>
          <w:p>
            <w:pPr>
              <w:spacing w:line="420" w:lineRule="auto"/>
              <w:ind w:right="420" w:firstLine="3870" w:firstLineChars="2150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申请人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签名（</w:t>
            </w: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单位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盖章）</w:t>
            </w: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汇款</w:t>
            </w:r>
          </w:p>
          <w:p>
            <w:pPr>
              <w:spacing w:line="420" w:lineRule="auto"/>
              <w:jc w:val="center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方式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交费方式：采用银行汇款方式，将学费汇至指定账户，并开具发票。</w:t>
            </w:r>
          </w:p>
          <w:p>
            <w:pPr>
              <w:spacing w:line="420" w:lineRule="auto"/>
              <w:rPr>
                <w:rFonts w:ascii="黑体" w:hAnsi="黑体" w:eastAsia="黑体" w:cs="宋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注：请在汇款单“汇款用途”栏注明“（学员姓名</w:t>
            </w:r>
            <w:r>
              <w:rPr>
                <w:rFonts w:ascii="黑体" w:hAnsi="黑体" w:eastAsia="黑体" w:cs="宋体"/>
                <w:bCs/>
                <w:sz w:val="18"/>
                <w:szCs w:val="18"/>
              </w:rPr>
              <w:t>***</w:t>
            </w:r>
            <w:r>
              <w:rPr>
                <w:rFonts w:hint="eastAsia" w:ascii="黑体" w:hAnsi="黑体" w:eastAsia="黑体" w:cs="宋体"/>
                <w:bCs/>
                <w:sz w:val="18"/>
                <w:szCs w:val="18"/>
              </w:rPr>
              <w:t>营销班）学费”。</w:t>
            </w:r>
          </w:p>
        </w:tc>
      </w:tr>
    </w:tbl>
    <w:p>
      <w:pPr>
        <w:ind w:firstLine="1285" w:firstLineChars="400"/>
        <w:rPr>
          <w:rFonts w:ascii="黑体" w:eastAsia="黑体"/>
          <w:b/>
          <w:color w:val="FF0000"/>
          <w:sz w:val="32"/>
          <w:szCs w:val="32"/>
        </w:rPr>
      </w:pPr>
      <w:r>
        <w:rPr>
          <w:rFonts w:hint="eastAsia" w:ascii="黑体" w:hAnsi="宋体" w:eastAsia="黑体"/>
          <w:b/>
          <w:color w:val="FF0000"/>
          <w:sz w:val="32"/>
          <w:szCs w:val="32"/>
        </w:rPr>
        <w:t>营销管理</w:t>
      </w:r>
      <w:r>
        <w:rPr>
          <w:rFonts w:ascii="黑体" w:hAnsi="宋体" w:eastAsia="黑体"/>
          <w:b/>
          <w:color w:val="FF0000"/>
          <w:sz w:val="32"/>
          <w:szCs w:val="32"/>
        </w:rPr>
        <w:t>与创新实战高级研修班</w:t>
      </w:r>
      <w:r>
        <w:rPr>
          <w:rFonts w:hint="eastAsia" w:ascii="黑体" w:hAnsi="宋体" w:eastAsia="黑体"/>
          <w:b/>
          <w:color w:val="FF0000"/>
          <w:sz w:val="32"/>
          <w:szCs w:val="32"/>
        </w:rPr>
        <w:t>报名申请</w:t>
      </w:r>
      <w:r>
        <w:rPr>
          <w:rFonts w:hint="eastAsia" w:ascii="黑体" w:eastAsia="黑体"/>
          <w:b/>
          <w:color w:val="FF0000"/>
          <w:sz w:val="32"/>
          <w:szCs w:val="32"/>
        </w:rPr>
        <w:t>表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color w:val="FF0000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4597830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  <w:r>
      <w:t xml:space="preserve"> </w:t>
    </w:r>
    <w:r>
      <w:drawing>
        <wp:inline distT="0" distB="0" distL="0" distR="0">
          <wp:extent cx="2228850" cy="628650"/>
          <wp:effectExtent l="0" t="0" r="0" b="0"/>
          <wp:docPr id="12" name="Picture 12" descr="C:\Users\Aurora\AppData\Local\Temp\WeChat Files\c9a4e7cd96bf94f728929de956c24c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C:\Users\Aurora\AppData\Local\Temp\WeChat Files\c9a4e7cd96bf94f728929de956c24c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8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rFonts w:hint="eastAsia" w:ascii="微软雅黑" w:hAnsi="微软雅黑" w:eastAsia="微软雅黑"/>
        <w:color w:val="FF0000"/>
        <w:sz w:val="28"/>
        <w:szCs w:val="28"/>
      </w:rPr>
      <w:t>论</w:t>
    </w:r>
    <w:r>
      <w:rPr>
        <w:rFonts w:ascii="微软雅黑" w:hAnsi="微软雅黑" w:eastAsia="微软雅黑"/>
        <w:color w:val="FF0000"/>
        <w:sz w:val="28"/>
        <w:szCs w:val="28"/>
      </w:rPr>
      <w:t>世界营销</w:t>
    </w:r>
    <w:r>
      <w:rPr>
        <w:rFonts w:hint="eastAsia" w:ascii="微软雅黑" w:hAnsi="微软雅黑" w:eastAsia="微软雅黑"/>
        <w:color w:val="FF0000"/>
        <w:sz w:val="28"/>
        <w:szCs w:val="28"/>
      </w:rPr>
      <w:t xml:space="preserve"> 铸中国</w:t>
    </w:r>
    <w:r>
      <w:rPr>
        <w:rFonts w:ascii="微软雅黑" w:hAnsi="微软雅黑" w:eastAsia="微软雅黑"/>
        <w:color w:val="FF0000"/>
        <w:sz w:val="28"/>
        <w:szCs w:val="28"/>
      </w:rPr>
      <w:t>品牌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3D3A18"/>
    <w:multiLevelType w:val="multilevel"/>
    <w:tmpl w:val="133D3A1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0"/>
      <w:numFmt w:val="bullet"/>
      <w:lvlText w:val="●"/>
      <w:lvlJc w:val="left"/>
      <w:pPr>
        <w:tabs>
          <w:tab w:val="left" w:pos="780"/>
        </w:tabs>
        <w:ind w:left="780" w:hanging="360"/>
      </w:pPr>
      <w:rPr>
        <w:rFonts w:hint="eastAsia" w:ascii="宋体" w:hAnsi="宋体" w:eastAsia="宋体" w:cs="Times New Roman"/>
        <w:color w:val="auto"/>
      </w:rPr>
    </w:lvl>
    <w:lvl w:ilvl="2" w:tentative="0">
      <w:start w:val="0"/>
      <w:numFmt w:val="bullet"/>
      <w:lvlText w:val="★"/>
      <w:lvlJc w:val="left"/>
      <w:pPr>
        <w:tabs>
          <w:tab w:val="left" w:pos="1200"/>
        </w:tabs>
        <w:ind w:left="1200" w:hanging="360"/>
      </w:pPr>
      <w:rPr>
        <w:rFonts w:hint="eastAsia" w:ascii="宋体" w:hAnsi="宋体" w:eastAsia="宋体" w:cs="Times New Roman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YWU3OWJmMjVhYWExMDJhYTQwZDkyZTU5MDY5NGIifQ=="/>
  </w:docVars>
  <w:rsids>
    <w:rsidRoot w:val="00771100"/>
    <w:rsid w:val="000070BC"/>
    <w:rsid w:val="00011E9E"/>
    <w:rsid w:val="000166E0"/>
    <w:rsid w:val="0002220A"/>
    <w:rsid w:val="0002446E"/>
    <w:rsid w:val="00046302"/>
    <w:rsid w:val="000557B4"/>
    <w:rsid w:val="00056147"/>
    <w:rsid w:val="000A7F02"/>
    <w:rsid w:val="000B438F"/>
    <w:rsid w:val="000B7B72"/>
    <w:rsid w:val="000C4EC8"/>
    <w:rsid w:val="000D03F1"/>
    <w:rsid w:val="000D093C"/>
    <w:rsid w:val="000D1F81"/>
    <w:rsid w:val="000E400E"/>
    <w:rsid w:val="000F6E76"/>
    <w:rsid w:val="001009D5"/>
    <w:rsid w:val="001060C3"/>
    <w:rsid w:val="001176D9"/>
    <w:rsid w:val="00134397"/>
    <w:rsid w:val="00136054"/>
    <w:rsid w:val="00141CA4"/>
    <w:rsid w:val="00167907"/>
    <w:rsid w:val="001855A8"/>
    <w:rsid w:val="001863CE"/>
    <w:rsid w:val="001966EC"/>
    <w:rsid w:val="00197B40"/>
    <w:rsid w:val="001B1BBC"/>
    <w:rsid w:val="001B794D"/>
    <w:rsid w:val="001D70AF"/>
    <w:rsid w:val="001E1687"/>
    <w:rsid w:val="001E1F4B"/>
    <w:rsid w:val="001F3B6B"/>
    <w:rsid w:val="001F3C9E"/>
    <w:rsid w:val="00217921"/>
    <w:rsid w:val="00241C35"/>
    <w:rsid w:val="00244EFA"/>
    <w:rsid w:val="00255128"/>
    <w:rsid w:val="002556F7"/>
    <w:rsid w:val="00256483"/>
    <w:rsid w:val="002619A1"/>
    <w:rsid w:val="00262BAC"/>
    <w:rsid w:val="00270D2B"/>
    <w:rsid w:val="00281434"/>
    <w:rsid w:val="00293448"/>
    <w:rsid w:val="002B6D81"/>
    <w:rsid w:val="002C0BFE"/>
    <w:rsid w:val="002D1369"/>
    <w:rsid w:val="00306AC7"/>
    <w:rsid w:val="00311B1D"/>
    <w:rsid w:val="00316F02"/>
    <w:rsid w:val="003273A0"/>
    <w:rsid w:val="00334B0B"/>
    <w:rsid w:val="00337762"/>
    <w:rsid w:val="00340D3F"/>
    <w:rsid w:val="00346A50"/>
    <w:rsid w:val="0035116A"/>
    <w:rsid w:val="003528FB"/>
    <w:rsid w:val="00356760"/>
    <w:rsid w:val="003569DE"/>
    <w:rsid w:val="003666AC"/>
    <w:rsid w:val="0036744B"/>
    <w:rsid w:val="00370C9A"/>
    <w:rsid w:val="003838D4"/>
    <w:rsid w:val="00392EE6"/>
    <w:rsid w:val="00393BEB"/>
    <w:rsid w:val="0039730D"/>
    <w:rsid w:val="00397F9D"/>
    <w:rsid w:val="003A0E10"/>
    <w:rsid w:val="003A1F34"/>
    <w:rsid w:val="003B2DE2"/>
    <w:rsid w:val="003B2F96"/>
    <w:rsid w:val="003C0E0B"/>
    <w:rsid w:val="003D57AD"/>
    <w:rsid w:val="003E69AC"/>
    <w:rsid w:val="00400C4C"/>
    <w:rsid w:val="00403303"/>
    <w:rsid w:val="004033AF"/>
    <w:rsid w:val="004325C3"/>
    <w:rsid w:val="00447649"/>
    <w:rsid w:val="0045468B"/>
    <w:rsid w:val="00455C0A"/>
    <w:rsid w:val="0045679B"/>
    <w:rsid w:val="004667D9"/>
    <w:rsid w:val="00466DC5"/>
    <w:rsid w:val="00473F89"/>
    <w:rsid w:val="00487655"/>
    <w:rsid w:val="00491A51"/>
    <w:rsid w:val="004962AA"/>
    <w:rsid w:val="004A1F6D"/>
    <w:rsid w:val="004A23D5"/>
    <w:rsid w:val="004D2864"/>
    <w:rsid w:val="004E103D"/>
    <w:rsid w:val="004E255B"/>
    <w:rsid w:val="004E48F0"/>
    <w:rsid w:val="00500F85"/>
    <w:rsid w:val="0051115F"/>
    <w:rsid w:val="005150BA"/>
    <w:rsid w:val="0052318D"/>
    <w:rsid w:val="00535117"/>
    <w:rsid w:val="00544208"/>
    <w:rsid w:val="00551DE5"/>
    <w:rsid w:val="00572AC6"/>
    <w:rsid w:val="00584E5F"/>
    <w:rsid w:val="00590076"/>
    <w:rsid w:val="005916FC"/>
    <w:rsid w:val="00592A26"/>
    <w:rsid w:val="005B1004"/>
    <w:rsid w:val="005B4D41"/>
    <w:rsid w:val="005D031D"/>
    <w:rsid w:val="005D6ECE"/>
    <w:rsid w:val="006128F3"/>
    <w:rsid w:val="006146A7"/>
    <w:rsid w:val="00621857"/>
    <w:rsid w:val="00635574"/>
    <w:rsid w:val="0063726C"/>
    <w:rsid w:val="0066142E"/>
    <w:rsid w:val="00674569"/>
    <w:rsid w:val="00681D40"/>
    <w:rsid w:val="00695128"/>
    <w:rsid w:val="006A2ACC"/>
    <w:rsid w:val="006A6FB6"/>
    <w:rsid w:val="006B364C"/>
    <w:rsid w:val="006B501E"/>
    <w:rsid w:val="006C0947"/>
    <w:rsid w:val="006C28E9"/>
    <w:rsid w:val="006C3FCC"/>
    <w:rsid w:val="006D43CC"/>
    <w:rsid w:val="007006C4"/>
    <w:rsid w:val="0071436D"/>
    <w:rsid w:val="007165D8"/>
    <w:rsid w:val="00717B94"/>
    <w:rsid w:val="007238DC"/>
    <w:rsid w:val="00727CC8"/>
    <w:rsid w:val="00730103"/>
    <w:rsid w:val="0073224A"/>
    <w:rsid w:val="00734385"/>
    <w:rsid w:val="00743130"/>
    <w:rsid w:val="00743B08"/>
    <w:rsid w:val="00754A9B"/>
    <w:rsid w:val="00766CB0"/>
    <w:rsid w:val="00771100"/>
    <w:rsid w:val="00772B64"/>
    <w:rsid w:val="007802FF"/>
    <w:rsid w:val="007850CB"/>
    <w:rsid w:val="00785FF5"/>
    <w:rsid w:val="007B1ECD"/>
    <w:rsid w:val="007B3CA5"/>
    <w:rsid w:val="007D1EE7"/>
    <w:rsid w:val="007D6F8D"/>
    <w:rsid w:val="007D726A"/>
    <w:rsid w:val="007E0049"/>
    <w:rsid w:val="007E263B"/>
    <w:rsid w:val="00800F92"/>
    <w:rsid w:val="0080437C"/>
    <w:rsid w:val="00807D3F"/>
    <w:rsid w:val="00811D51"/>
    <w:rsid w:val="00825AD8"/>
    <w:rsid w:val="0084221E"/>
    <w:rsid w:val="008422AB"/>
    <w:rsid w:val="0084617A"/>
    <w:rsid w:val="00846EDF"/>
    <w:rsid w:val="008507C0"/>
    <w:rsid w:val="00855B28"/>
    <w:rsid w:val="00857D2C"/>
    <w:rsid w:val="0086291F"/>
    <w:rsid w:val="008715FE"/>
    <w:rsid w:val="008742D9"/>
    <w:rsid w:val="00884FBE"/>
    <w:rsid w:val="00887F60"/>
    <w:rsid w:val="008B0B90"/>
    <w:rsid w:val="008B3092"/>
    <w:rsid w:val="008B3673"/>
    <w:rsid w:val="008C49F4"/>
    <w:rsid w:val="008C6D6B"/>
    <w:rsid w:val="008D05FD"/>
    <w:rsid w:val="008D42A1"/>
    <w:rsid w:val="008E5286"/>
    <w:rsid w:val="008F4CB9"/>
    <w:rsid w:val="008F4ED6"/>
    <w:rsid w:val="00910532"/>
    <w:rsid w:val="009139DD"/>
    <w:rsid w:val="00914DFE"/>
    <w:rsid w:val="009205C1"/>
    <w:rsid w:val="00932725"/>
    <w:rsid w:val="00935259"/>
    <w:rsid w:val="00935C7D"/>
    <w:rsid w:val="009557E0"/>
    <w:rsid w:val="009621D1"/>
    <w:rsid w:val="009672F6"/>
    <w:rsid w:val="00974C61"/>
    <w:rsid w:val="009804CC"/>
    <w:rsid w:val="00987230"/>
    <w:rsid w:val="0099057F"/>
    <w:rsid w:val="00991399"/>
    <w:rsid w:val="009935A2"/>
    <w:rsid w:val="00994DE6"/>
    <w:rsid w:val="009A2412"/>
    <w:rsid w:val="009B1EEF"/>
    <w:rsid w:val="009B282C"/>
    <w:rsid w:val="009C2A22"/>
    <w:rsid w:val="009D4BFA"/>
    <w:rsid w:val="009D5F77"/>
    <w:rsid w:val="009E347B"/>
    <w:rsid w:val="009E3B56"/>
    <w:rsid w:val="009E50D4"/>
    <w:rsid w:val="009E66F1"/>
    <w:rsid w:val="009F2EB3"/>
    <w:rsid w:val="00A04BB7"/>
    <w:rsid w:val="00A14137"/>
    <w:rsid w:val="00A17A2E"/>
    <w:rsid w:val="00A2158C"/>
    <w:rsid w:val="00A24DC3"/>
    <w:rsid w:val="00A36F2A"/>
    <w:rsid w:val="00A3726B"/>
    <w:rsid w:val="00A4748B"/>
    <w:rsid w:val="00A57739"/>
    <w:rsid w:val="00A67C15"/>
    <w:rsid w:val="00AA2A05"/>
    <w:rsid w:val="00AA3F89"/>
    <w:rsid w:val="00AB5650"/>
    <w:rsid w:val="00AE2BA0"/>
    <w:rsid w:val="00AE68D2"/>
    <w:rsid w:val="00B240C4"/>
    <w:rsid w:val="00B30622"/>
    <w:rsid w:val="00B36C0D"/>
    <w:rsid w:val="00B420D4"/>
    <w:rsid w:val="00B42880"/>
    <w:rsid w:val="00B64EE9"/>
    <w:rsid w:val="00B65AEC"/>
    <w:rsid w:val="00B73B84"/>
    <w:rsid w:val="00B76A51"/>
    <w:rsid w:val="00B80E2B"/>
    <w:rsid w:val="00B85AD5"/>
    <w:rsid w:val="00B9345B"/>
    <w:rsid w:val="00B93B43"/>
    <w:rsid w:val="00B95633"/>
    <w:rsid w:val="00BA004A"/>
    <w:rsid w:val="00BA0D40"/>
    <w:rsid w:val="00BA3C49"/>
    <w:rsid w:val="00BA733E"/>
    <w:rsid w:val="00BB74FA"/>
    <w:rsid w:val="00BC4758"/>
    <w:rsid w:val="00BD1FB1"/>
    <w:rsid w:val="00BD2EDA"/>
    <w:rsid w:val="00BD6763"/>
    <w:rsid w:val="00BF1D01"/>
    <w:rsid w:val="00BF5652"/>
    <w:rsid w:val="00BF5F98"/>
    <w:rsid w:val="00BF639E"/>
    <w:rsid w:val="00C02DF0"/>
    <w:rsid w:val="00C10E7E"/>
    <w:rsid w:val="00C15028"/>
    <w:rsid w:val="00C214C8"/>
    <w:rsid w:val="00C34BEE"/>
    <w:rsid w:val="00C41DDE"/>
    <w:rsid w:val="00C4720B"/>
    <w:rsid w:val="00C73A9E"/>
    <w:rsid w:val="00C74925"/>
    <w:rsid w:val="00C76228"/>
    <w:rsid w:val="00C77ABA"/>
    <w:rsid w:val="00C81B7A"/>
    <w:rsid w:val="00C83C4A"/>
    <w:rsid w:val="00C90E79"/>
    <w:rsid w:val="00C96BCF"/>
    <w:rsid w:val="00CB21B8"/>
    <w:rsid w:val="00CB48EA"/>
    <w:rsid w:val="00CC0803"/>
    <w:rsid w:val="00CC3F61"/>
    <w:rsid w:val="00CC517E"/>
    <w:rsid w:val="00CE6F27"/>
    <w:rsid w:val="00CF20F8"/>
    <w:rsid w:val="00D31A88"/>
    <w:rsid w:val="00D36EDC"/>
    <w:rsid w:val="00D61966"/>
    <w:rsid w:val="00D6470E"/>
    <w:rsid w:val="00D667E3"/>
    <w:rsid w:val="00D80D7B"/>
    <w:rsid w:val="00D9279D"/>
    <w:rsid w:val="00D96B75"/>
    <w:rsid w:val="00DA56C6"/>
    <w:rsid w:val="00DC0EFA"/>
    <w:rsid w:val="00DC2E60"/>
    <w:rsid w:val="00DC3442"/>
    <w:rsid w:val="00DC53ED"/>
    <w:rsid w:val="00DC66A4"/>
    <w:rsid w:val="00DD201C"/>
    <w:rsid w:val="00DD27C9"/>
    <w:rsid w:val="00DE1285"/>
    <w:rsid w:val="00E23FE0"/>
    <w:rsid w:val="00E31D02"/>
    <w:rsid w:val="00E40851"/>
    <w:rsid w:val="00E410D4"/>
    <w:rsid w:val="00E5212B"/>
    <w:rsid w:val="00E5338B"/>
    <w:rsid w:val="00E54246"/>
    <w:rsid w:val="00E54C25"/>
    <w:rsid w:val="00E75F26"/>
    <w:rsid w:val="00E919F0"/>
    <w:rsid w:val="00E94778"/>
    <w:rsid w:val="00EA4B6D"/>
    <w:rsid w:val="00EA7F13"/>
    <w:rsid w:val="00EF5622"/>
    <w:rsid w:val="00F02402"/>
    <w:rsid w:val="00F10778"/>
    <w:rsid w:val="00F1106E"/>
    <w:rsid w:val="00F23283"/>
    <w:rsid w:val="00F258A8"/>
    <w:rsid w:val="00F42EBF"/>
    <w:rsid w:val="00F50594"/>
    <w:rsid w:val="00F54B97"/>
    <w:rsid w:val="00F60BB9"/>
    <w:rsid w:val="00F65C05"/>
    <w:rsid w:val="00F66125"/>
    <w:rsid w:val="00F72085"/>
    <w:rsid w:val="00F92224"/>
    <w:rsid w:val="00FA6597"/>
    <w:rsid w:val="00FB173B"/>
    <w:rsid w:val="00FD32B0"/>
    <w:rsid w:val="00FD4B76"/>
    <w:rsid w:val="00FF3215"/>
    <w:rsid w:val="5FC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  <w:style w:type="paragraph" w:customStyle="1" w:styleId="9">
    <w:name w:val="Default"/>
    <w:uiPriority w:val="0"/>
    <w:pPr>
      <w:widowControl w:val="0"/>
      <w:autoSpaceDE w:val="0"/>
      <w:autoSpaceDN w:val="0"/>
      <w:adjustRightInd w:val="0"/>
    </w:pPr>
    <w:rPr>
      <w:rFonts w:ascii="黑体" w:eastAsia="黑体" w:cs="黑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0">
    <w:name w:val="Header Char"/>
    <w:basedOn w:val="5"/>
    <w:link w:val="3"/>
    <w:uiPriority w:val="99"/>
    <w:rPr>
      <w:sz w:val="18"/>
      <w:szCs w:val="18"/>
    </w:rPr>
  </w:style>
  <w:style w:type="character" w:customStyle="1" w:styleId="11">
    <w:name w:val="Footer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452</Words>
  <Characters>2583</Characters>
  <Lines>21</Lines>
  <Paragraphs>6</Paragraphs>
  <TotalTime>0</TotalTime>
  <ScaleCrop>false</ScaleCrop>
  <LinksUpToDate>false</LinksUpToDate>
  <CharactersWithSpaces>3029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2023-03-16T01:49:00Z</dcterms:created>
  <dc:creator>Aurora</dc:creator>
  <cp:lastModifiedBy>冰冰⊙▽⊙＊</cp:lastModifiedBy>
  <dcterms:modified xsi:type="dcterms:W3CDTF">2023-03-27T12:12:25Z</dcterms:modified>
  <cp:revision>369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E72735CC43394E559F989F54C0B04A03</vt:lpwstr>
  </property>
</Properties>
</file>