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6" o:spid="_x0000_s1026" o:spt="202" type="#_x0000_t202" style="position:absolute;left:0pt;margin-left:496.45pt;margin-top:85.15pt;height:550.85pt;width:66.7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8" w:line="236" w:lineRule="auto"/>
                    <w:ind w:firstLine="20"/>
                    <w:rPr>
                      <w:rFonts w:ascii="宋体" w:hAnsi="宋体" w:eastAsia="宋体" w:cs="宋体"/>
                      <w:sz w:val="98"/>
                      <w:szCs w:val="98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18"/>
                      <w:sz w:val="98"/>
                      <w:szCs w:val="98"/>
                    </w:rPr>
                    <w:t>中国文商精读高级研修</w:t>
                  </w:r>
                  <w:r>
                    <w:rPr>
                      <w:rFonts w:ascii="宋体" w:hAnsi="宋体" w:eastAsia="宋体" w:cs="宋体"/>
                      <w:color w:val="948041"/>
                      <w:spacing w:val="16"/>
                      <w:sz w:val="98"/>
                      <w:szCs w:val="98"/>
                    </w:rPr>
                    <w:t>班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62.45pt;margin-top:61.8pt;height:636.05pt;width:211.5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170" w:type="dxa"/>
                    <w:tblInd w:w="30" w:type="dxa"/>
                    <w:tblBorders>
                      <w:top w:val="single" w:color="948042" w:sz="8" w:space="0"/>
                      <w:left w:val="single" w:color="948042" w:sz="8" w:space="0"/>
                      <w:bottom w:val="single" w:color="948042" w:sz="8" w:space="0"/>
                      <w:right w:val="single" w:color="948042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170"/>
                  </w:tblGrid>
                  <w:tr>
                    <w:tblPrEx>
                      <w:tblBorders>
                        <w:top w:val="single" w:color="948042" w:sz="8" w:space="0"/>
                        <w:left w:val="single" w:color="948042" w:sz="8" w:space="0"/>
                        <w:bottom w:val="single" w:color="948042" w:sz="8" w:space="0"/>
                        <w:right w:val="single" w:color="948042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40" w:hRule="atLeast"/>
                    </w:trPr>
                    <w:tc>
                      <w:tcPr>
                        <w:tcW w:w="4170" w:type="dxa"/>
                        <w:textDirection w:val="tbRlV"/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01" w:line="216" w:lineRule="auto"/>
                          <w:ind w:firstLine="758"/>
                          <w:rPr>
                            <w:rFonts w:ascii="宋体" w:hAnsi="宋体" w:eastAsia="宋体" w:cs="宋体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秉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30"/>
                            <w:szCs w:val="3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清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30"/>
                            <w:szCs w:val="3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华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30"/>
                            <w:szCs w:val="3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之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30"/>
                            <w:szCs w:val="3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精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30"/>
                            <w:szCs w:val="3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神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30"/>
                            <w:szCs w:val="30"/>
                          </w:rPr>
                          <w:t xml:space="preserve">     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融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30"/>
                            <w:szCs w:val="3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华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30"/>
                            <w:szCs w:val="3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夏</w:t>
                        </w:r>
                        <w:r>
                          <w:rPr>
                            <w:rFonts w:ascii="宋体" w:hAnsi="宋体" w:eastAsia="宋体" w:cs="宋体"/>
                            <w:spacing w:val="24"/>
                            <w:sz w:val="30"/>
                            <w:szCs w:val="30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2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之</w:t>
                        </w:r>
                        <w:r>
                          <w:rPr>
                            <w:rFonts w:ascii="宋体" w:hAnsi="宋体" w:eastAsia="宋体" w:cs="宋体"/>
                            <w:spacing w:val="23"/>
                            <w:sz w:val="30"/>
                            <w:szCs w:val="3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智</w:t>
                        </w:r>
                        <w:r>
                          <w:rPr>
                            <w:rFonts w:ascii="宋体" w:hAnsi="宋体" w:eastAsia="宋体" w:cs="宋体"/>
                            <w:spacing w:val="23"/>
                            <w:sz w:val="30"/>
                            <w:szCs w:val="30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20"/>
                            <w:sz w:val="30"/>
                            <w:szCs w:val="30"/>
                          </w:rPr>
                          <w:t>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3138805</wp:posOffset>
            </wp:positionH>
            <wp:positionV relativeFrom="page">
              <wp:posOffset>8999855</wp:posOffset>
            </wp:positionV>
            <wp:extent cx="435610" cy="41148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648" cy="41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2661920</wp:posOffset>
            </wp:positionH>
            <wp:positionV relativeFrom="page">
              <wp:posOffset>8999220</wp:posOffset>
            </wp:positionV>
            <wp:extent cx="436880" cy="43243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057" cy="43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spacing w:line="132" w:lineRule="exact"/>
      </w:pPr>
    </w:p>
    <w:tbl>
      <w:tblPr>
        <w:tblStyle w:val="4"/>
        <w:tblW w:w="4210" w:type="dxa"/>
        <w:tblInd w:w="5867" w:type="dxa"/>
        <w:tblBorders>
          <w:top w:val="single" w:color="948042" w:sz="8" w:space="0"/>
          <w:left w:val="single" w:color="948042" w:sz="8" w:space="0"/>
          <w:bottom w:val="single" w:color="948042" w:sz="8" w:space="0"/>
          <w:right w:val="single" w:color="948042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10"/>
      </w:tblGrid>
      <w:tr>
        <w:tblPrEx>
          <w:tblBorders>
            <w:top w:val="single" w:color="948042" w:sz="8" w:space="0"/>
            <w:left w:val="single" w:color="948042" w:sz="8" w:space="0"/>
            <w:bottom w:val="single" w:color="948042" w:sz="8" w:space="0"/>
            <w:right w:val="single" w:color="948042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0" w:hRule="atLeast"/>
        </w:trPr>
        <w:tc>
          <w:tcPr>
            <w:tcW w:w="4210" w:type="dxa"/>
            <w:textDirection w:val="tbRlV"/>
            <w:vAlign w:val="top"/>
          </w:tcPr>
          <w:p>
            <w:pPr>
              <w:spacing w:before="290" w:line="220" w:lineRule="auto"/>
              <w:ind w:firstLine="6076"/>
              <w:rPr>
                <w:rFonts w:ascii="宋体" w:hAnsi="宋体" w:eastAsia="宋体" w:cs="宋体"/>
                <w:sz w:val="62"/>
                <w:szCs w:val="62"/>
              </w:rPr>
            </w:pP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-4127500</wp:posOffset>
                  </wp:positionH>
                  <wp:positionV relativeFrom="paragraph">
                    <wp:posOffset>4934585</wp:posOffset>
                  </wp:positionV>
                  <wp:extent cx="5401310" cy="4730115"/>
                  <wp:effectExtent l="0" t="0" r="0" b="0"/>
                  <wp:wrapNone/>
                  <wp:docPr id="3" name="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 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0" cy="473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-5531485</wp:posOffset>
                  </wp:positionH>
                  <wp:positionV relativeFrom="paragraph">
                    <wp:posOffset>2715260</wp:posOffset>
                  </wp:positionV>
                  <wp:extent cx="5473700" cy="3724275"/>
                  <wp:effectExtent l="0" t="0" r="0" b="0"/>
                  <wp:wrapNone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0" cy="372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948041"/>
                <w:spacing w:val="-1"/>
                <w:sz w:val="62"/>
                <w:szCs w:val="62"/>
              </w:rPr>
              <w:t>文以载道</w:t>
            </w:r>
            <w:r>
              <w:rPr>
                <w:rFonts w:ascii="宋体" w:hAnsi="宋体" w:eastAsia="宋体" w:cs="宋体"/>
                <w:color w:val="948041"/>
                <w:spacing w:val="-16"/>
                <w:sz w:val="62"/>
                <w:szCs w:val="62"/>
              </w:rPr>
              <w:t xml:space="preserve"> </w:t>
            </w:r>
            <w:r>
              <w:rPr>
                <w:rFonts w:ascii="宋体" w:hAnsi="宋体" w:eastAsia="宋体" w:cs="宋体"/>
                <w:color w:val="948041"/>
                <w:spacing w:val="-1"/>
                <w:sz w:val="62"/>
                <w:szCs w:val="62"/>
              </w:rPr>
              <w:t>以文济商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" w:type="default"/>
          <w:pgSz w:w="12246" w:h="16498"/>
          <w:pgMar w:top="400" w:right="141" w:bottom="0" w:left="2" w:header="0" w:footer="0" w:gutter="0"/>
          <w:cols w:space="720" w:num="1"/>
        </w:sectPr>
      </w:pPr>
    </w:p>
    <w:p>
      <w:pPr>
        <w:spacing w:before="1" w:line="16493" w:lineRule="exact"/>
        <w:textAlignment w:val="center"/>
      </w:pPr>
      <w:r>
        <w:pict>
          <v:rect id="_x0000_s1028" o:spid="_x0000_s1028" o:spt="1" style="position:absolute;left:0pt;margin-left:560.1pt;margin-top:123.4pt;height:12.5pt;width:52.05pt;mso-position-horizontal-relative:page;mso-position-vertical-relative:page;z-index:251673600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9" o:spid="_x0000_s1029" o:spt="1" style="position:absolute;left:0pt;margin-left:560.1pt;margin-top:779.5pt;height:12.5pt;width:52.05pt;mso-position-horizontal-relative:page;mso-position-vertical-relative:page;z-index:25167155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0" o:spid="_x0000_s1030" o:spt="202" type="#_x0000_t202" style="position:absolute;left:0pt;margin-left:110.2pt;margin-top:487.95pt;height:158.05pt;width:391.6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3" w:line="492" w:lineRule="auto"/>
                    <w:ind w:left="20" w:right="20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z w:val="52"/>
                      <w:szCs w:val="52"/>
                    </w:rPr>
                    <w:t>精读圣贤真经 通达以史为鉴 探究管理智慧 提升人文素养 群贤名师对话</w:t>
                  </w:r>
                </w:p>
                <w:p>
                  <w:pPr>
                    <w:spacing w:before="1" w:line="218" w:lineRule="auto"/>
                    <w:ind w:firstLine="20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z w:val="52"/>
                      <w:szCs w:val="52"/>
                    </w:rPr>
                    <w:t>修身齐家治业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65.1pt;margin-top:79.5pt;height:49.85pt;width:150pt;mso-position-horizontal-relative:page;mso-position-vertical-relative:page;z-index:251674624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7" w:line="215" w:lineRule="auto"/>
                    <w:ind w:firstLine="273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10"/>
                      <w:sz w:val="64"/>
                      <w:szCs w:val="64"/>
                    </w:rPr>
                    <w:t>以文</w:t>
                  </w:r>
                  <w:r>
                    <w:rPr>
                      <w:rFonts w:ascii="宋体" w:hAnsi="宋体" w:eastAsia="宋体" w:cs="宋体"/>
                      <w:color w:val="FFFFFF"/>
                      <w:spacing w:val="-9"/>
                      <w:sz w:val="64"/>
                      <w:szCs w:val="64"/>
                    </w:rPr>
                    <w:t>济商</w:t>
                  </w:r>
                </w:p>
              </w:txbxContent>
            </v:textbox>
          </v:shape>
        </w:pict>
      </w:r>
      <w:r>
        <w:pict>
          <v:group id="_x0000_s1032" o:spid="_x0000_s1032" o:spt="203" style="position:absolute;left:0pt;margin-left:108.7pt;margin-top:430.85pt;height:43.4pt;width:43.4pt;mso-position-horizontal-relative:page;mso-position-vertical-relative:page;z-index:251667456;mso-width-relative:page;mso-height-relative:page;" coordsize="868,868" o:allowincell="f">
            <o:lock v:ext="edit"/>
            <v:shape id="_x0000_s1033" o:spid="_x0000_s1033" o:spt="75" type="#_x0000_t75" style="position:absolute;left:0;top:0;height:868;width:868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34" o:spid="_x0000_s1034" o:spt="202" type="#_x0000_t202" style="position:absolute;left:-20;top:-20;height:1010;width: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8" w:line="221" w:lineRule="auto"/>
                      <w:ind w:firstLine="185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52"/>
                        <w:szCs w:val="52"/>
                      </w:rPr>
                      <w:t>学</w:t>
                    </w:r>
                  </w:p>
                </w:txbxContent>
              </v:textbox>
            </v:shape>
          </v:group>
        </w:pict>
      </w:r>
      <w:r>
        <w:pict>
          <v:group id="_x0000_s1035" o:spid="_x0000_s1035" o:spt="203" style="position:absolute;left:0pt;margin-left:179.2pt;margin-top:430.85pt;height:43.4pt;width:43.4pt;mso-position-horizontal-relative:page;mso-position-vertical-relative:page;z-index:251666432;mso-width-relative:page;mso-height-relative:page;" coordsize="868,868" o:allowincell="f">
            <o:lock v:ext="edit"/>
            <v:shape id="_x0000_s1036" o:spid="_x0000_s1036" o:spt="75" type="#_x0000_t75" style="position:absolute;left:0;top:0;height:868;width:868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37" o:spid="_x0000_s1037" o:spt="202" type="#_x0000_t202" style="position:absolute;left:-20;top:-20;height:1008;width: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9" w:line="220" w:lineRule="auto"/>
                      <w:ind w:firstLine="225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52"/>
                        <w:szCs w:val="52"/>
                      </w:rPr>
                      <w:t>游</w:t>
                    </w:r>
                  </w:p>
                </w:txbxContent>
              </v:textbox>
            </v:shape>
          </v:group>
        </w:pict>
      </w:r>
      <w:r>
        <w:pict>
          <v:group id="_x0000_s1038" o:spid="_x0000_s1038" o:spt="203" style="position:absolute;left:0pt;margin-left:249.75pt;margin-top:430.85pt;height:43.4pt;width:43.4pt;mso-position-horizontal-relative:page;mso-position-vertical-relative:page;z-index:251669504;mso-width-relative:page;mso-height-relative:page;" coordsize="868,868" o:allowincell="f">
            <o:lock v:ext="edit"/>
            <v:shape id="_x0000_s1039" o:spid="_x0000_s1039" o:spt="75" type="#_x0000_t75" style="position:absolute;left:0;top:0;height:868;width:868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40" o:spid="_x0000_s1040" o:spt="202" type="#_x0000_t202" style="position:absolute;left:-20;top:-20;height:1035;width: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7" w:line="230" w:lineRule="auto"/>
                      <w:ind w:firstLine="228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52"/>
                        <w:szCs w:val="52"/>
                      </w:rPr>
                      <w:t>艺</w:t>
                    </w:r>
                  </w:p>
                </w:txbxContent>
              </v:textbox>
            </v:shape>
          </v:group>
        </w:pict>
      </w:r>
      <w:r>
        <w:pict>
          <v:group id="_x0000_s1041" o:spid="_x0000_s1041" o:spt="203" style="position:absolute;left:0pt;margin-left:320.25pt;margin-top:430.85pt;height:43.4pt;width:43.4pt;mso-position-horizontal-relative:page;mso-position-vertical-relative:page;z-index:251670528;mso-width-relative:page;mso-height-relative:page;" coordsize="868,868" o:allowincell="f">
            <o:lock v:ext="edit"/>
            <v:shape id="_x0000_s1042" o:spid="_x0000_s1042" o:spt="75" type="#_x0000_t75" style="position:absolute;left:0;top:0;height:868;width:868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43" o:spid="_x0000_s1043" o:spt="202" type="#_x0000_t202" style="position:absolute;left:-20;top:-20;height:1008;width: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9" w:line="220" w:lineRule="auto"/>
                      <w:ind w:firstLine="219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52"/>
                        <w:szCs w:val="52"/>
                      </w:rPr>
                      <w:t>哲</w:t>
                    </w:r>
                  </w:p>
                </w:txbxContent>
              </v:textbox>
            </v:shape>
          </v:group>
        </w:pict>
      </w:r>
      <w:r>
        <w:pict>
          <v:group id="_x0000_s1044" o:spid="_x0000_s1044" o:spt="203" style="position:absolute;left:0pt;margin-left:390.8pt;margin-top:430.85pt;height:43.4pt;width:43.4pt;mso-position-horizontal-relative:page;mso-position-vertical-relative:page;z-index:251668480;mso-width-relative:page;mso-height-relative:page;" coordsize="868,868" o:allowincell="f">
            <o:lock v:ext="edit"/>
            <v:shape id="_x0000_s1045" o:spid="_x0000_s1045" o:spt="75" type="#_x0000_t75" style="position:absolute;left:0;top:0;height:868;width:868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46" o:spid="_x0000_s1046" o:spt="202" type="#_x0000_t202" style="position:absolute;left:-20;top:-20;height:1008;width: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9" w:line="220" w:lineRule="auto"/>
                      <w:ind w:firstLine="224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52"/>
                        <w:szCs w:val="52"/>
                      </w:rPr>
                      <w:t>史</w:t>
                    </w:r>
                  </w:p>
                </w:txbxContent>
              </v:textbox>
            </v:shape>
          </v:group>
        </w:pict>
      </w:r>
      <w:r>
        <w:pict>
          <v:shape id="_x0000_s1047" o:spid="_x0000_s1047" o:spt="202" type="#_x0000_t202" style="position:absolute;left:0pt;margin-left:572.5pt;margin-top:139.45pt;height:64pt;width:18.25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107950" cy="1047305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355" cy="1047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/>
    <w:p/>
    <w:p/>
    <w:p/>
    <w:p/>
    <w:p/>
    <w:p>
      <w:pPr>
        <w:spacing w:line="138" w:lineRule="exact"/>
      </w:pPr>
    </w:p>
    <w:tbl>
      <w:tblPr>
        <w:tblStyle w:val="4"/>
        <w:tblW w:w="6638" w:type="dxa"/>
        <w:tblInd w:w="2990" w:type="dxa"/>
        <w:tblBorders>
          <w:top w:val="single" w:color="948041" w:sz="8" w:space="0"/>
          <w:left w:val="single" w:color="948041" w:sz="8" w:space="0"/>
          <w:bottom w:val="single" w:color="948041" w:sz="8" w:space="0"/>
          <w:right w:val="single" w:color="948041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8"/>
      </w:tblGrid>
      <w:tr>
        <w:tblPrEx>
          <w:tblBorders>
            <w:top w:val="single" w:color="948041" w:sz="8" w:space="0"/>
            <w:left w:val="single" w:color="948041" w:sz="8" w:space="0"/>
            <w:bottom w:val="single" w:color="948041" w:sz="8" w:space="0"/>
            <w:right w:val="single" w:color="948041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6638" w:type="dxa"/>
            <w:vAlign w:val="top"/>
          </w:tcPr>
          <w:p>
            <w:pPr>
              <w:spacing w:before="82" w:line="209" w:lineRule="auto"/>
              <w:ind w:firstLine="360"/>
              <w:rPr>
                <w:rFonts w:ascii="宋体" w:hAnsi="宋体" w:eastAsia="宋体" w:cs="宋体"/>
                <w:sz w:val="64"/>
                <w:szCs w:val="64"/>
              </w:rPr>
            </w:pPr>
            <w:r>
              <w:rPr>
                <w:rFonts w:ascii="宋体" w:hAnsi="宋体" w:eastAsia="宋体" w:cs="宋体"/>
                <w:color w:val="948041"/>
                <w:spacing w:val="-4"/>
                <w:sz w:val="64"/>
                <w:szCs w:val="64"/>
              </w:rPr>
              <w:t>项</w:t>
            </w:r>
            <w:r>
              <w:rPr>
                <w:rFonts w:ascii="宋体" w:hAnsi="宋体" w:eastAsia="宋体" w:cs="宋体"/>
                <w:color w:val="948041"/>
                <w:spacing w:val="-3"/>
                <w:sz w:val="64"/>
                <w:szCs w:val="64"/>
              </w:rPr>
              <w:t>目简介</w:t>
            </w:r>
          </w:p>
        </w:tc>
      </w:tr>
    </w:tbl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117" w:line="262" w:lineRule="auto"/>
        <w:ind w:left="13" w:right="156" w:firstLine="74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z w:val="36"/>
          <w:szCs w:val="36"/>
        </w:rPr>
        <w:t>静观古今中外 ,</w:t>
      </w:r>
      <w:r>
        <w:rPr>
          <w:rFonts w:ascii="宋体" w:hAnsi="宋体" w:eastAsia="宋体" w:cs="宋体"/>
          <w:spacing w:val="-103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凡善为贾者 ,</w:t>
      </w:r>
      <w:r>
        <w:rPr>
          <w:rFonts w:ascii="宋体" w:hAnsi="宋体" w:eastAsia="宋体" w:cs="宋体"/>
          <w:spacing w:val="-103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其识必广 ,</w:t>
      </w:r>
      <w:r>
        <w:rPr>
          <w:rFonts w:ascii="宋体" w:hAnsi="宋体" w:eastAsia="宋体" w:cs="宋体"/>
          <w:spacing w:val="-103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其智亦高</w:t>
      </w:r>
      <w:r>
        <w:rPr>
          <w:rFonts w:ascii="宋体" w:hAnsi="宋体" w:eastAsia="宋体" w:cs="宋体"/>
          <w:spacing w:val="-1"/>
          <w:sz w:val="36"/>
          <w:szCs w:val="36"/>
        </w:rPr>
        <w:t>。</w:t>
      </w:r>
      <w:r>
        <w:rPr>
          <w:rFonts w:ascii="宋体" w:hAnsi="宋体" w:eastAsia="宋体" w:cs="宋体"/>
          <w:sz w:val="36"/>
          <w:szCs w:val="36"/>
        </w:rPr>
        <w:t>商 之大者</w:t>
      </w:r>
      <w:r>
        <w:rPr>
          <w:rFonts w:ascii="宋体" w:hAnsi="宋体" w:eastAsia="宋体" w:cs="宋体"/>
          <w:spacing w:val="-1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,</w:t>
      </w:r>
      <w:r>
        <w:rPr>
          <w:rFonts w:ascii="宋体" w:hAnsi="宋体" w:eastAsia="宋体" w:cs="宋体"/>
          <w:spacing w:val="-91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利国利民</w:t>
      </w:r>
      <w:r>
        <w:rPr>
          <w:rFonts w:ascii="宋体" w:hAnsi="宋体" w:eastAsia="宋体" w:cs="宋体"/>
          <w:spacing w:val="-1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,</w:t>
      </w:r>
      <w:r>
        <w:rPr>
          <w:rFonts w:ascii="宋体" w:hAnsi="宋体" w:eastAsia="宋体" w:cs="宋体"/>
          <w:spacing w:val="-91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欲成大商者需具备高瞻远瞩之目光</w:t>
      </w:r>
      <w:r>
        <w:rPr>
          <w:rFonts w:ascii="宋体" w:hAnsi="宋体" w:eastAsia="宋体" w:cs="宋体"/>
          <w:spacing w:val="-1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,</w:t>
      </w:r>
      <w:r>
        <w:rPr>
          <w:rFonts w:ascii="宋体" w:hAnsi="宋体" w:eastAsia="宋体" w:cs="宋体"/>
          <w:spacing w:val="-91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 xml:space="preserve">通 </w:t>
      </w:r>
      <w:r>
        <w:rPr>
          <w:rFonts w:ascii="宋体" w:hAnsi="宋体" w:eastAsia="宋体" w:cs="宋体"/>
          <w:spacing w:val="18"/>
          <w:sz w:val="36"/>
          <w:szCs w:val="36"/>
        </w:rPr>
        <w:t>透历史之深邃</w:t>
      </w:r>
      <w:r>
        <w:rPr>
          <w:rFonts w:ascii="宋体" w:hAnsi="宋体" w:eastAsia="宋体" w:cs="宋体"/>
          <w:spacing w:val="11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0"/>
          <w:sz w:val="36"/>
          <w:szCs w:val="36"/>
        </w:rPr>
        <w:t>,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8"/>
          <w:sz w:val="36"/>
          <w:szCs w:val="36"/>
        </w:rPr>
        <w:t>以及广博视野与宏</w:t>
      </w:r>
      <w:r>
        <w:rPr>
          <w:rFonts w:ascii="宋体" w:hAnsi="宋体" w:eastAsia="宋体" w:cs="宋体"/>
          <w:spacing w:val="17"/>
          <w:sz w:val="36"/>
          <w:szCs w:val="36"/>
        </w:rPr>
        <w:t>大胸怀</w:t>
      </w:r>
      <w:r>
        <w:rPr>
          <w:rFonts w:ascii="宋体" w:hAnsi="宋体" w:eastAsia="宋体" w:cs="宋体"/>
          <w:spacing w:val="19"/>
          <w:sz w:val="36"/>
          <w:szCs w:val="36"/>
        </w:rPr>
        <w:t>。</w:t>
      </w:r>
      <w:r>
        <w:rPr>
          <w:rFonts w:ascii="宋体" w:hAnsi="宋体" w:eastAsia="宋体" w:cs="宋体"/>
          <w:spacing w:val="17"/>
          <w:sz w:val="36"/>
          <w:szCs w:val="36"/>
        </w:rPr>
        <w:t>故当今拥有鸿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0"/>
          <w:sz w:val="36"/>
          <w:szCs w:val="36"/>
        </w:rPr>
        <w:t>志之精英</w:t>
      </w:r>
      <w:r>
        <w:rPr>
          <w:rFonts w:ascii="宋体" w:hAnsi="宋体" w:eastAsia="宋体" w:cs="宋体"/>
          <w:spacing w:val="7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6"/>
          <w:sz w:val="36"/>
          <w:szCs w:val="36"/>
        </w:rPr>
        <w:t>,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0"/>
          <w:sz w:val="36"/>
          <w:szCs w:val="36"/>
        </w:rPr>
        <w:t>当勤勉于学</w:t>
      </w:r>
      <w:r>
        <w:rPr>
          <w:rFonts w:ascii="宋体" w:hAnsi="宋体" w:eastAsia="宋体" w:cs="宋体"/>
          <w:spacing w:val="7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6"/>
          <w:sz w:val="36"/>
          <w:szCs w:val="36"/>
        </w:rPr>
        <w:t>,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0"/>
          <w:sz w:val="36"/>
          <w:szCs w:val="36"/>
        </w:rPr>
        <w:t>晓大</w:t>
      </w:r>
      <w:r>
        <w:rPr>
          <w:rFonts w:ascii="宋体" w:hAnsi="宋体" w:eastAsia="宋体" w:cs="宋体"/>
          <w:spacing w:val="9"/>
          <w:sz w:val="36"/>
          <w:szCs w:val="36"/>
        </w:rPr>
        <w:t>史</w:t>
      </w:r>
      <w:r>
        <w:rPr>
          <w:rFonts w:ascii="宋体" w:hAnsi="宋体" w:eastAsia="宋体" w:cs="宋体"/>
          <w:spacing w:val="13"/>
          <w:sz w:val="36"/>
          <w:szCs w:val="36"/>
        </w:rPr>
        <w:t>、</w:t>
      </w:r>
      <w:r>
        <w:rPr>
          <w:rFonts w:ascii="宋体" w:hAnsi="宋体" w:eastAsia="宋体" w:cs="宋体"/>
          <w:spacing w:val="9"/>
          <w:sz w:val="36"/>
          <w:szCs w:val="36"/>
        </w:rPr>
        <w:t>观大势</w:t>
      </w:r>
      <w:r>
        <w:rPr>
          <w:rFonts w:ascii="宋体" w:hAnsi="宋体" w:eastAsia="宋体" w:cs="宋体"/>
          <w:spacing w:val="13"/>
          <w:sz w:val="36"/>
          <w:szCs w:val="36"/>
        </w:rPr>
        <w:t>、</w:t>
      </w:r>
      <w:r>
        <w:rPr>
          <w:rFonts w:ascii="宋体" w:hAnsi="宋体" w:eastAsia="宋体" w:cs="宋体"/>
          <w:spacing w:val="9"/>
          <w:sz w:val="36"/>
          <w:szCs w:val="36"/>
        </w:rPr>
        <w:t>通大道</w:t>
      </w:r>
      <w:r>
        <w:rPr>
          <w:rFonts w:ascii="宋体" w:hAnsi="宋体" w:eastAsia="宋体" w:cs="宋体"/>
          <w:spacing w:val="13"/>
          <w:sz w:val="36"/>
          <w:szCs w:val="36"/>
        </w:rPr>
        <w:t>、</w:t>
      </w:r>
      <w:r>
        <w:rPr>
          <w:rFonts w:ascii="宋体" w:hAnsi="宋体" w:eastAsia="宋体" w:cs="宋体"/>
          <w:spacing w:val="9"/>
          <w:sz w:val="36"/>
          <w:szCs w:val="36"/>
        </w:rPr>
        <w:t>谋大</w:t>
      </w:r>
      <w:r>
        <w:rPr>
          <w:rFonts w:ascii="宋体" w:hAnsi="宋体" w:eastAsia="宋体" w:cs="宋体"/>
          <w:sz w:val="36"/>
          <w:szCs w:val="36"/>
        </w:rPr>
        <w:t xml:space="preserve"> 略</w:t>
      </w:r>
      <w:r>
        <w:rPr>
          <w:rFonts w:ascii="宋体" w:hAnsi="宋体" w:eastAsia="宋体" w:cs="宋体"/>
          <w:spacing w:val="-1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,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方振大业</w:t>
      </w:r>
      <w:r>
        <w:rPr>
          <w:rFonts w:ascii="宋体" w:hAnsi="宋体" w:eastAsia="宋体" w:cs="宋体"/>
          <w:spacing w:val="-122"/>
          <w:sz w:val="36"/>
          <w:szCs w:val="36"/>
        </w:rPr>
        <w:t>。</w:t>
      </w:r>
    </w:p>
    <w:p>
      <w:pPr>
        <w:spacing w:before="119" w:line="271" w:lineRule="auto"/>
        <w:ind w:left="16" w:firstLine="727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14"/>
          <w:sz w:val="35"/>
          <w:szCs w:val="35"/>
        </w:rPr>
        <w:t>十年问道</w:t>
      </w:r>
      <w:r>
        <w:rPr>
          <w:rFonts w:ascii="宋体" w:hAnsi="宋体" w:eastAsia="宋体" w:cs="宋体"/>
          <w:spacing w:val="17"/>
          <w:sz w:val="35"/>
          <w:szCs w:val="35"/>
        </w:rPr>
        <w:t>，</w:t>
      </w:r>
      <w:r>
        <w:rPr>
          <w:rFonts w:ascii="宋体" w:hAnsi="宋体" w:eastAsia="宋体" w:cs="宋体"/>
          <w:spacing w:val="14"/>
          <w:sz w:val="35"/>
          <w:szCs w:val="35"/>
        </w:rPr>
        <w:t>格物致知</w:t>
      </w:r>
      <w:r>
        <w:rPr>
          <w:rFonts w:ascii="宋体" w:hAnsi="宋体" w:eastAsia="宋体" w:cs="宋体"/>
          <w:spacing w:val="17"/>
          <w:sz w:val="35"/>
          <w:szCs w:val="35"/>
        </w:rPr>
        <w:t>，</w:t>
      </w:r>
      <w:r>
        <w:rPr>
          <w:rFonts w:ascii="宋体" w:hAnsi="宋体" w:eastAsia="宋体" w:cs="宋体"/>
          <w:spacing w:val="14"/>
          <w:sz w:val="35"/>
          <w:szCs w:val="35"/>
        </w:rPr>
        <w:t>商海驰骋</w:t>
      </w:r>
      <w:r>
        <w:rPr>
          <w:rFonts w:ascii="宋体" w:hAnsi="宋体" w:eastAsia="宋体" w:cs="宋体"/>
          <w:spacing w:val="17"/>
          <w:sz w:val="35"/>
          <w:szCs w:val="35"/>
        </w:rPr>
        <w:t>，</w:t>
      </w:r>
      <w:r>
        <w:rPr>
          <w:rFonts w:ascii="宋体" w:hAnsi="宋体" w:eastAsia="宋体" w:cs="宋体"/>
          <w:spacing w:val="14"/>
          <w:sz w:val="35"/>
          <w:szCs w:val="35"/>
        </w:rPr>
        <w:t>百战归来</w:t>
      </w:r>
      <w:r>
        <w:rPr>
          <w:rFonts w:ascii="宋体" w:hAnsi="宋体" w:eastAsia="宋体" w:cs="宋体"/>
          <w:spacing w:val="17"/>
          <w:sz w:val="35"/>
          <w:szCs w:val="35"/>
        </w:rPr>
        <w:t>。</w:t>
      </w:r>
      <w:r>
        <w:rPr>
          <w:rFonts w:ascii="宋体" w:hAnsi="宋体" w:eastAsia="宋体" w:cs="宋体"/>
          <w:spacing w:val="13"/>
          <w:sz w:val="35"/>
          <w:szCs w:val="35"/>
        </w:rPr>
        <w:t>诚邀天下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12"/>
          <w:sz w:val="35"/>
          <w:szCs w:val="35"/>
        </w:rPr>
        <w:t>有志之士齐聚中国文商精读课堂</w:t>
      </w:r>
      <w:r>
        <w:rPr>
          <w:rFonts w:ascii="宋体" w:hAnsi="宋体" w:eastAsia="宋体" w:cs="宋体"/>
          <w:spacing w:val="14"/>
          <w:sz w:val="35"/>
          <w:szCs w:val="35"/>
        </w:rPr>
        <w:t>，</w:t>
      </w:r>
      <w:r>
        <w:rPr>
          <w:rFonts w:ascii="宋体" w:hAnsi="宋体" w:eastAsia="宋体" w:cs="宋体"/>
          <w:spacing w:val="12"/>
          <w:sz w:val="35"/>
          <w:szCs w:val="35"/>
        </w:rPr>
        <w:t>与名师为友</w:t>
      </w:r>
      <w:r>
        <w:rPr>
          <w:rFonts w:ascii="宋体" w:hAnsi="宋体" w:eastAsia="宋体" w:cs="宋体"/>
          <w:spacing w:val="14"/>
          <w:sz w:val="35"/>
          <w:szCs w:val="35"/>
        </w:rPr>
        <w:t>，</w:t>
      </w:r>
      <w:r>
        <w:rPr>
          <w:rFonts w:ascii="宋体" w:hAnsi="宋体" w:eastAsia="宋体" w:cs="宋体"/>
          <w:spacing w:val="12"/>
          <w:sz w:val="35"/>
          <w:szCs w:val="35"/>
        </w:rPr>
        <w:t>与智者同行</w:t>
      </w:r>
      <w:r>
        <w:rPr>
          <w:rFonts w:ascii="宋体" w:hAnsi="宋体" w:eastAsia="宋体" w:cs="宋体"/>
          <w:spacing w:val="14"/>
          <w:sz w:val="35"/>
          <w:szCs w:val="35"/>
        </w:rPr>
        <w:t>。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15"/>
          <w:sz w:val="35"/>
          <w:szCs w:val="35"/>
        </w:rPr>
        <w:t>求得内心之本</w:t>
      </w:r>
      <w:r>
        <w:rPr>
          <w:rFonts w:ascii="宋体" w:hAnsi="宋体" w:eastAsia="宋体" w:cs="宋体"/>
          <w:spacing w:val="14"/>
          <w:sz w:val="35"/>
          <w:szCs w:val="35"/>
        </w:rPr>
        <w:t>源</w:t>
      </w:r>
      <w:r>
        <w:rPr>
          <w:rFonts w:ascii="宋体" w:hAnsi="宋体" w:eastAsia="宋体" w:cs="宋体"/>
          <w:spacing w:val="16"/>
          <w:sz w:val="35"/>
          <w:szCs w:val="35"/>
        </w:rPr>
        <w:t>，</w:t>
      </w:r>
      <w:r>
        <w:rPr>
          <w:rFonts w:ascii="宋体" w:hAnsi="宋体" w:eastAsia="宋体" w:cs="宋体"/>
          <w:spacing w:val="14"/>
          <w:sz w:val="35"/>
          <w:szCs w:val="35"/>
        </w:rPr>
        <w:t>获得真我之实现</w:t>
      </w:r>
      <w:r>
        <w:rPr>
          <w:rFonts w:ascii="宋体" w:hAnsi="宋体" w:eastAsia="宋体" w:cs="宋体"/>
          <w:spacing w:val="16"/>
          <w:sz w:val="35"/>
          <w:szCs w:val="35"/>
        </w:rPr>
        <w:t>。</w:t>
      </w:r>
      <w:r>
        <w:rPr>
          <w:rFonts w:ascii="宋体" w:hAnsi="宋体" w:eastAsia="宋体" w:cs="宋体"/>
          <w:spacing w:val="14"/>
          <w:sz w:val="35"/>
          <w:szCs w:val="35"/>
        </w:rPr>
        <w:t>以全新视角</w:t>
      </w:r>
      <w:r>
        <w:rPr>
          <w:rFonts w:ascii="宋体" w:hAnsi="宋体" w:eastAsia="宋体" w:cs="宋体"/>
          <w:spacing w:val="16"/>
          <w:sz w:val="35"/>
          <w:szCs w:val="35"/>
        </w:rPr>
        <w:t>，</w:t>
      </w:r>
      <w:r>
        <w:rPr>
          <w:rFonts w:ascii="宋体" w:hAnsi="宋体" w:eastAsia="宋体" w:cs="宋体"/>
          <w:spacing w:val="14"/>
          <w:sz w:val="35"/>
          <w:szCs w:val="35"/>
        </w:rPr>
        <w:t>透视现代</w:t>
      </w:r>
      <w:r>
        <w:rPr>
          <w:rFonts w:ascii="宋体" w:hAnsi="宋体" w:eastAsia="宋体" w:cs="宋体"/>
          <w:sz w:val="35"/>
          <w:szCs w:val="35"/>
        </w:rPr>
        <w:t xml:space="preserve"> 商业之真理</w:t>
      </w:r>
      <w:r>
        <w:rPr>
          <w:rFonts w:ascii="宋体" w:hAnsi="宋体" w:eastAsia="宋体" w:cs="宋体"/>
          <w:spacing w:val="-10"/>
          <w:sz w:val="35"/>
          <w:szCs w:val="35"/>
        </w:rPr>
        <w:t>，</w:t>
      </w:r>
      <w:r>
        <w:rPr>
          <w:rFonts w:ascii="宋体" w:hAnsi="宋体" w:eastAsia="宋体" w:cs="宋体"/>
          <w:sz w:val="35"/>
          <w:szCs w:val="35"/>
        </w:rPr>
        <w:t>启程于来路</w:t>
      </w:r>
      <w:r>
        <w:rPr>
          <w:rFonts w:ascii="宋体" w:hAnsi="宋体" w:eastAsia="宋体" w:cs="宋体"/>
          <w:spacing w:val="-10"/>
          <w:sz w:val="35"/>
          <w:szCs w:val="35"/>
        </w:rPr>
        <w:t>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868" w:lineRule="exact"/>
        <w:ind w:firstLine="7924"/>
        <w:textAlignment w:val="center"/>
      </w:pPr>
      <w:r>
        <w:pict>
          <v:group id="_x0000_s1048" o:spid="_x0000_s1048" o:spt="203" style="height:43.4pt;width:43.4pt;" coordsize="868,868">
            <o:lock v:ext="edit"/>
            <v:shape id="_x0000_s1049" o:spid="_x0000_s1049" o:spt="75" type="#_x0000_t75" style="position:absolute;left:0;top:0;height:868;width:868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50" o:spid="_x0000_s1050" o:spt="202" type="#_x0000_t202" style="position:absolute;left:-20;top:-20;height:1011;width: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7" w:line="222" w:lineRule="auto"/>
                      <w:ind w:firstLine="214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52"/>
                        <w:szCs w:val="52"/>
                      </w:rPr>
                      <w:t>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375" w:lineRule="exact"/>
        <w:textAlignment w:val="center"/>
      </w:pPr>
      <w:r>
        <w:pict>
          <v:shape id="_x0000_s1051" o:spid="_x0000_s1051" o:spt="202" type="#_x0000_t202" style="height:118.95pt;width:52.2pt;" fillcolor="#EAE5D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line="39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81" w:line="215" w:lineRule="auto"/>
                    <w:ind w:firstLine="79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z w:val="24"/>
                      <w:szCs w:val="24"/>
                    </w:rPr>
                    <w:t>课程体系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83" w:line="176" w:lineRule="auto"/>
        <w:ind w:firstLine="406"/>
        <w:rPr>
          <w:rFonts w:ascii="Microsoft YaHei UI" w:hAnsi="Microsoft YaHei UI" w:eastAsia="Microsoft YaHei UI" w:cs="Microsoft YaHei UI"/>
          <w:sz w:val="20"/>
          <w:szCs w:val="20"/>
        </w:rPr>
      </w:pPr>
      <w:r>
        <w:rPr>
          <w:rFonts w:ascii="Microsoft YaHei UI" w:hAnsi="Microsoft YaHei UI" w:eastAsia="Microsoft YaHei UI" w:cs="Microsoft YaHei UI"/>
          <w:sz w:val="20"/>
          <w:szCs w:val="20"/>
        </w:rPr>
        <w:t>2</w:t>
      </w:r>
    </w:p>
    <w:p>
      <w:pPr>
        <w:sectPr>
          <w:headerReference r:id="rId6" w:type="default"/>
          <w:footerReference r:id="rId7" w:type="default"/>
          <w:pgSz w:w="12246" w:h="16498"/>
          <w:pgMar w:top="1" w:right="2" w:bottom="1" w:left="0" w:header="0" w:footer="0" w:gutter="0"/>
          <w:cols w:equalWidth="0" w:num="3">
            <w:col w:w="1203" w:space="100"/>
            <w:col w:w="9798" w:space="100"/>
            <w:col w:w="1044"/>
          </w:cols>
        </w:sectPr>
      </w:pPr>
    </w:p>
    <w:p>
      <w:pPr>
        <w:spacing w:line="2402" w:lineRule="exact"/>
        <w:textAlignment w:val="center"/>
      </w:pPr>
      <w:r>
        <w:pict>
          <v:rect id="_x0000_s1052" o:spid="_x0000_s1052" o:spt="1" style="position:absolute;left:0pt;margin-left:0.1pt;margin-top:124.7pt;height:12.5pt;width:52.05pt;mso-position-horizontal-relative:page;mso-position-vertical-relative:page;z-index:251682816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3" o:spid="_x0000_s1053" o:spt="1" style="position:absolute;left:0pt;margin-left:0pt;margin-top:779.5pt;height:12.5pt;width:52.05pt;mso-position-horizontal-relative:page;mso-position-vertical-relative:page;z-index:25168179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54" o:spid="_x0000_s1054" o:spt="202" type="#_x0000_t202" style="position:absolute;left:0pt;margin-left:21.05pt;margin-top:140.7pt;height:64pt;width:18.25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65.3pt;margin-top:79.5pt;height:49.85pt;width:150pt;mso-position-horizontal-relative:page;mso-position-vertical-relative:page;z-index:251680768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11" w:lineRule="auto"/>
                    <w:ind w:firstLine="252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3"/>
                      <w:position w:val="12"/>
                      <w:sz w:val="28"/>
                      <w:szCs w:val="28"/>
                    </w:rPr>
                    <w:t>壹</w:t>
                  </w:r>
                  <w:r>
                    <w:rPr>
                      <w:rFonts w:ascii="宋体" w:hAnsi="宋体" w:eastAsia="宋体" w:cs="宋体"/>
                      <w:color w:val="948041"/>
                      <w:spacing w:val="-49"/>
                      <w:position w:val="1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治</w:t>
                  </w:r>
                  <w:r>
                    <w:rPr>
                      <w:rFonts w:ascii="宋体" w:hAnsi="宋体" w:eastAsia="宋体" w:cs="宋体"/>
                      <w:color w:val="FFFFFF"/>
                      <w:spacing w:val="-6"/>
                      <w:sz w:val="64"/>
                      <w:szCs w:val="64"/>
                    </w:rPr>
                    <w:t>业篇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64.85pt;margin-top:181.1pt;height:86.25pt;width:483.25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05" w:lineRule="auto"/>
                    <w:ind w:firstLine="771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948041"/>
                      <w:spacing w:val="-6"/>
                      <w:sz w:val="36"/>
                      <w:szCs w:val="36"/>
                    </w:rPr>
                    <w:t>中国</w:t>
                  </w:r>
                  <w:r>
                    <w:rPr>
                      <w:rFonts w:ascii="微软雅黑" w:hAnsi="微软雅黑" w:eastAsia="微软雅黑" w:cs="微软雅黑"/>
                      <w:color w:val="948041"/>
                      <w:spacing w:val="-5"/>
                      <w:sz w:val="36"/>
                      <w:szCs w:val="36"/>
                    </w:rPr>
                    <w:t>历史</w:t>
                  </w:r>
                </w:p>
                <w:p>
                  <w:pPr>
                    <w:spacing w:before="152" w:line="195" w:lineRule="auto"/>
                    <w:ind w:left="20" w:right="20" w:firstLine="762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spacing w:val="9"/>
                      <w:sz w:val="36"/>
                      <w:szCs w:val="36"/>
                    </w:rPr>
                    <w:t>中国历史浩浩荡荡已走过数千年，历史留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36"/>
                      <w:szCs w:val="36"/>
                    </w:rPr>
                    <w:t>给我们的不仅</w:t>
                  </w:r>
                  <w:r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36"/>
                      <w:szCs w:val="36"/>
                    </w:rPr>
                    <w:t>是一个一个故事</w:t>
                  </w:r>
                  <w:r>
                    <w:rPr>
                      <w:rFonts w:ascii="微软雅黑" w:hAnsi="微软雅黑" w:eastAsia="微软雅黑" w:cs="微软雅黑"/>
                      <w:spacing w:val="11"/>
                      <w:sz w:val="36"/>
                      <w:szCs w:val="3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36"/>
                      <w:szCs w:val="36"/>
                    </w:rPr>
                    <w:t>更是取之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36"/>
                      <w:szCs w:val="36"/>
                    </w:rPr>
                    <w:t>不尽</w:t>
                  </w:r>
                  <w:r>
                    <w:rPr>
                      <w:rFonts w:ascii="微软雅黑" w:hAnsi="微软雅黑" w:eastAsia="微软雅黑" w:cs="微软雅黑"/>
                      <w:spacing w:val="11"/>
                      <w:sz w:val="36"/>
                      <w:szCs w:val="3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36"/>
                      <w:szCs w:val="36"/>
                    </w:rPr>
                    <w:t>用之不竭的思想宝库</w:t>
                  </w:r>
                  <w:r>
                    <w:rPr>
                      <w:rFonts w:ascii="微软雅黑" w:hAnsi="微软雅黑" w:eastAsia="微软雅黑" w:cs="微软雅黑"/>
                      <w:spacing w:val="11"/>
                      <w:sz w:val="36"/>
                      <w:szCs w:val="3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36"/>
                      <w:szCs w:val="36"/>
                    </w:rPr>
                    <w:t>宏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213.35pt;margin-top:78.5pt;height:45.8pt;width:334.7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634" w:type="dxa"/>
                    <w:tblInd w:w="30" w:type="dxa"/>
                    <w:tblBorders>
                      <w:top w:val="single" w:color="948041" w:sz="8" w:space="0"/>
                      <w:left w:val="single" w:color="948041" w:sz="8" w:space="0"/>
                      <w:bottom w:val="single" w:color="948041" w:sz="8" w:space="0"/>
                      <w:right w:val="single" w:color="948041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634"/>
                  </w:tblGrid>
                  <w:tr>
                    <w:tblPrEx>
                      <w:tblBorders>
                        <w:top w:val="single" w:color="948041" w:sz="8" w:space="0"/>
                        <w:left w:val="single" w:color="948041" w:sz="8" w:space="0"/>
                        <w:bottom w:val="single" w:color="948041" w:sz="8" w:space="0"/>
                        <w:right w:val="single" w:color="948041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5" w:hRule="atLeast"/>
                    </w:trPr>
                    <w:tc>
                      <w:tcPr>
                        <w:tcW w:w="6634" w:type="dxa"/>
                        <w:vAlign w:val="top"/>
                      </w:tcPr>
                      <w:p>
                        <w:pPr>
                          <w:spacing w:before="67" w:line="210" w:lineRule="auto"/>
                          <w:ind w:firstLine="316"/>
                          <w:rPr>
                            <w:rFonts w:ascii="宋体" w:hAnsi="宋体" w:eastAsia="宋体" w:cs="宋体"/>
                            <w:sz w:val="64"/>
                            <w:szCs w:val="6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48041"/>
                            <w:spacing w:val="-4"/>
                            <w:sz w:val="64"/>
                            <w:szCs w:val="64"/>
                          </w:rPr>
                          <w:t>从</w:t>
                        </w:r>
                        <w:r>
                          <w:rPr>
                            <w:rFonts w:ascii="宋体" w:hAnsi="宋体" w:eastAsia="宋体" w:cs="宋体"/>
                            <w:color w:val="948041"/>
                            <w:spacing w:val="-3"/>
                            <w:sz w:val="64"/>
                            <w:szCs w:val="64"/>
                          </w:rPr>
                          <w:t>历史看管理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8" o:spid="_x0000_s1058" o:spt="202" type="#_x0000_t202" style="height:120.2pt;width:52.2pt;" fillcolor="#EAE5D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78" w:line="182" w:lineRule="auto"/>
                    <w:ind w:firstLine="79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48041"/>
                      <w:sz w:val="24"/>
                      <w:szCs w:val="24"/>
                    </w:rPr>
                    <w:t>课程体系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82" w:line="176" w:lineRule="auto"/>
        <w:ind w:firstLine="553"/>
        <w:rPr>
          <w:rFonts w:ascii="Microsoft YaHei UI" w:hAnsi="Microsoft YaHei UI" w:eastAsia="Microsoft YaHei UI" w:cs="Microsoft YaHei UI"/>
          <w:sz w:val="20"/>
          <w:szCs w:val="20"/>
        </w:rPr>
      </w:pPr>
      <w:r>
        <w:rPr>
          <w:rFonts w:ascii="Microsoft YaHei UI" w:hAnsi="Microsoft YaHei UI" w:eastAsia="Microsoft YaHei UI" w:cs="Microsoft YaHei UI"/>
          <w:sz w:val="20"/>
          <w:szCs w:val="20"/>
        </w:rPr>
        <w:t>3</w:t>
      </w:r>
    </w:p>
    <w:p/>
    <w:p/>
    <w:p/>
    <w:p>
      <w:pPr>
        <w:spacing w:line="17" w:lineRule="auto"/>
        <w:rPr>
          <w:rFonts w:ascii="Arial"/>
          <w:sz w:val="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/>
    <w:p/>
    <w:p/>
    <w:p/>
    <w:p/>
    <w:p/>
    <w:p/>
    <w:p/>
    <w:p/>
    <w:p/>
    <w:p/>
    <w:p>
      <w:pPr>
        <w:spacing w:line="118" w:lineRule="exact"/>
      </w:pPr>
    </w:p>
    <w:tbl>
      <w:tblPr>
        <w:tblStyle w:val="4"/>
        <w:tblW w:w="1230" w:type="dxa"/>
        <w:tblInd w:w="7261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single" w:color="948041" w:sz="2" w:space="0"/>
          <w:insideV w:val="single" w:color="948041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9"/>
        <w:gridCol w:w="412"/>
        <w:gridCol w:w="409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single" w:color="948041" w:sz="2" w:space="0"/>
            <w:insideV w:val="single" w:color="94804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409" w:type="dxa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spacing w:before="151" w:line="186" w:lineRule="auto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1676672" behindDoc="1" locked="0" layoutInCell="1" allowOverlap="1">
                  <wp:simplePos x="0" y="0"/>
                  <wp:positionH relativeFrom="column">
                    <wp:posOffset>-1108075</wp:posOffset>
                  </wp:positionH>
                  <wp:positionV relativeFrom="paragraph">
                    <wp:posOffset>-822325</wp:posOffset>
                  </wp:positionV>
                  <wp:extent cx="2393950" cy="2418715"/>
                  <wp:effectExtent l="0" t="0" r="0" b="0"/>
                  <wp:wrapNone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99" cy="241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948041"/>
                <w:sz w:val="12"/>
                <w:szCs w:val="12"/>
                <w14:textFill>
                  <w14:solidFill>
                    <w14:srgbClr w14:val="948041">
                      <w14:alpha w14:val="87058"/>
                    </w14:srgbClr>
                  </w14:solidFill>
                </w14:textFill>
              </w:rPr>
              <w:t>以人为镜，可以明得失</w:t>
            </w:r>
          </w:p>
        </w:tc>
        <w:tc>
          <w:tcPr>
            <w:tcW w:w="412" w:type="dxa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spacing w:before="143" w:line="186" w:lineRule="auto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948041"/>
                <w:sz w:val="12"/>
                <w:szCs w:val="12"/>
                <w14:textFill>
                  <w14:solidFill>
                    <w14:srgbClr w14:val="948041">
                      <w14:alpha w14:val="87058"/>
                    </w14:srgbClr>
                  </w14:solidFill>
                </w14:textFill>
              </w:rPr>
              <w:t>以古为镜，可以知兴替</w:t>
            </w:r>
          </w:p>
        </w:tc>
        <w:tc>
          <w:tcPr>
            <w:tcW w:w="409" w:type="dxa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spacing w:before="132" w:line="186" w:lineRule="auto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948041"/>
                <w:sz w:val="12"/>
                <w:szCs w:val="12"/>
                <w14:textFill>
                  <w14:solidFill>
                    <w14:srgbClr w14:val="948041">
                      <w14:alpha w14:val="87058"/>
                    </w14:srgbClr>
                  </w14:solidFill>
                </w14:textFill>
              </w:rPr>
              <w:t>以铜为镜，可以正衣冠</w:t>
            </w:r>
          </w:p>
        </w:tc>
      </w:tr>
    </w:tbl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54" w:line="194" w:lineRule="auto"/>
        <w:ind w:firstLine="1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2"/>
          <w:sz w:val="36"/>
          <w:szCs w:val="36"/>
        </w:rPr>
        <w:t>大的视野，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>和引发深思的智慧之源。真正的领导者善于从历</w:t>
      </w:r>
    </w:p>
    <w:p>
      <w:pPr>
        <w:spacing w:before="9" w:line="201" w:lineRule="auto"/>
        <w:ind w:left="11" w:right="187" w:firstLine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8"/>
          <w:sz w:val="36"/>
          <w:szCs w:val="36"/>
        </w:rPr>
        <w:t>史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智慧中汲取力量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：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究天人之际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察古今之变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明存亡之道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 xml:space="preserve"> 晓兴衰之理</w:t>
      </w:r>
      <w:r>
        <w:rPr>
          <w:rFonts w:ascii="微软雅黑" w:hAnsi="微软雅黑" w:eastAsia="微软雅黑" w:cs="微软雅黑"/>
          <w:spacing w:val="-33"/>
          <w:sz w:val="36"/>
          <w:szCs w:val="36"/>
        </w:rPr>
        <w:t>。</w:t>
      </w:r>
      <w:r>
        <w:rPr>
          <w:rFonts w:ascii="微软雅黑" w:hAnsi="微软雅黑" w:eastAsia="微软雅黑" w:cs="微软雅黑"/>
          <w:sz w:val="36"/>
          <w:szCs w:val="36"/>
        </w:rPr>
        <w:t>“教育者</w:t>
      </w:r>
      <w:r>
        <w:rPr>
          <w:rFonts w:ascii="微软雅黑" w:hAnsi="微软雅黑" w:eastAsia="微软雅黑" w:cs="微软雅黑"/>
          <w:spacing w:val="-33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非为己往</w:t>
      </w:r>
      <w:r>
        <w:rPr>
          <w:rFonts w:ascii="微软雅黑" w:hAnsi="微软雅黑" w:eastAsia="微软雅黑" w:cs="微软雅黑"/>
          <w:spacing w:val="-33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非为现在</w:t>
      </w:r>
      <w:r>
        <w:rPr>
          <w:rFonts w:ascii="微软雅黑" w:hAnsi="微软雅黑" w:eastAsia="微软雅黑" w:cs="微软雅黑"/>
          <w:spacing w:val="-33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而专为未来”</w:t>
      </w:r>
      <w:r>
        <w:rPr>
          <w:rFonts w:ascii="微软雅黑" w:hAnsi="微软雅黑" w:eastAsia="微软雅黑" w:cs="微软雅黑"/>
          <w:spacing w:val="-32"/>
          <w:sz w:val="36"/>
          <w:szCs w:val="36"/>
        </w:rPr>
        <w:t>。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让沧桑变换的历史可以真正“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有资于治道”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启智明德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笃</w:t>
      </w:r>
      <w:r>
        <w:rPr>
          <w:rFonts w:ascii="微软雅黑" w:hAnsi="微软雅黑" w:eastAsia="微软雅黑" w:cs="微软雅黑"/>
          <w:sz w:val="36"/>
          <w:szCs w:val="36"/>
        </w:rPr>
        <w:t xml:space="preserve">   学致远</w:t>
      </w:r>
      <w:r>
        <w:rPr>
          <w:rFonts w:ascii="微软雅黑" w:hAnsi="微软雅黑" w:eastAsia="微软雅黑" w:cs="微软雅黑"/>
          <w:spacing w:val="-59"/>
          <w:sz w:val="36"/>
          <w:szCs w:val="36"/>
        </w:rPr>
        <w:t>。</w:t>
      </w:r>
    </w:p>
    <w:p>
      <w:pPr>
        <w:spacing w:before="47" w:line="1365" w:lineRule="exact"/>
        <w:textAlignment w:val="center"/>
      </w:pPr>
      <w:r>
        <w:pict>
          <v:shape id="_x0000_s1059" o:spid="_x0000_s1059" o:spt="202" type="#_x0000_t202" style="height:68.25pt;width:481.65pt;" fillcolor="#EAE5D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2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54" w:line="205" w:lineRule="auto"/>
                    <w:ind w:firstLine="769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948041"/>
                      <w:sz w:val="36"/>
                      <w:szCs w:val="36"/>
                    </w:rPr>
                    <w:t xml:space="preserve">经典选读  </w:t>
                  </w:r>
                  <w:r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  <w:t>《史记》</w:t>
                  </w:r>
                  <w:r>
                    <w:rPr>
                      <w:rFonts w:ascii="微软雅黑" w:hAnsi="微软雅黑" w:eastAsia="微软雅黑" w:cs="微软雅黑"/>
                      <w:spacing w:val="-111"/>
                      <w:sz w:val="36"/>
                      <w:szCs w:val="36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  <w:t>《资治通鉴》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3" w:line="206" w:lineRule="auto"/>
        <w:ind w:firstLine="30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position w:val="-3"/>
          <w:sz w:val="36"/>
          <w:szCs w:val="36"/>
        </w:rPr>
        <w:drawing>
          <wp:inline distT="0" distB="0" distL="0" distR="0">
            <wp:extent cx="224790" cy="20828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5005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21"/>
          <w:sz w:val="36"/>
          <w:szCs w:val="36"/>
        </w:rPr>
        <w:t>敦煌研学</w:t>
      </w:r>
    </w:p>
    <w:p>
      <w:pPr>
        <w:spacing w:before="158" w:line="201" w:lineRule="auto"/>
        <w:ind w:left="13" w:right="199" w:firstLine="74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10"/>
          <w:sz w:val="36"/>
          <w:szCs w:val="36"/>
        </w:rPr>
        <w:t>敦煌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是四大文明的交汇地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在盛唐时期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就是多种文明</w:t>
      </w:r>
      <w:r>
        <w:rPr>
          <w:rFonts w:ascii="微软雅黑" w:hAnsi="微软雅黑" w:eastAsia="微软雅黑" w:cs="微软雅黑"/>
          <w:sz w:val="36"/>
          <w:szCs w:val="36"/>
        </w:rPr>
        <w:t xml:space="preserve">  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交融互通之地。在畅行“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人类命运共同体”的今天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敦煌学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不仅是一门世界性学科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更是沟通世界文明的桥梁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文明因</w:t>
      </w:r>
      <w:r>
        <w:rPr>
          <w:rFonts w:ascii="微软雅黑" w:hAnsi="微软雅黑" w:eastAsia="微软雅黑" w:cs="微软雅黑"/>
          <w:sz w:val="36"/>
          <w:szCs w:val="36"/>
        </w:rPr>
        <w:t xml:space="preserve">   多样而交流，</w:t>
      </w:r>
      <w:r>
        <w:rPr>
          <w:rFonts w:ascii="微软雅黑" w:hAnsi="微软雅黑" w:eastAsia="微软雅黑" w:cs="微软雅黑"/>
          <w:spacing w:val="-63"/>
          <w:sz w:val="36"/>
          <w:szCs w:val="36"/>
        </w:rPr>
        <w:t xml:space="preserve">   </w:t>
      </w:r>
      <w:r>
        <w:rPr>
          <w:rFonts w:ascii="微软雅黑" w:hAnsi="微软雅黑" w:eastAsia="微软雅黑" w:cs="微软雅黑"/>
          <w:sz w:val="36"/>
          <w:szCs w:val="36"/>
        </w:rPr>
        <w:t>因交流而互鉴，</w:t>
      </w:r>
      <w:r>
        <w:rPr>
          <w:rFonts w:ascii="微软雅黑" w:hAnsi="微软雅黑" w:eastAsia="微软雅黑" w:cs="微软雅黑"/>
          <w:spacing w:val="-63"/>
          <w:sz w:val="36"/>
          <w:szCs w:val="36"/>
        </w:rPr>
        <w:t xml:space="preserve">   </w:t>
      </w:r>
      <w:r>
        <w:rPr>
          <w:rFonts w:ascii="微软雅黑" w:hAnsi="微软雅黑" w:eastAsia="微软雅黑" w:cs="微软雅黑"/>
          <w:sz w:val="36"/>
          <w:szCs w:val="36"/>
        </w:rPr>
        <w:t>因互鉴而发展。莫高之旅深挖  敦煌文化和历史遗存所蕴含的哲学思想</w:t>
      </w:r>
      <w:r>
        <w:rPr>
          <w:rFonts w:ascii="微软雅黑" w:hAnsi="微软雅黑" w:eastAsia="微软雅黑" w:cs="微软雅黑"/>
          <w:spacing w:val="-5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人文精神</w:t>
      </w:r>
      <w:r>
        <w:rPr>
          <w:rFonts w:ascii="微软雅黑" w:hAnsi="微软雅黑" w:eastAsia="微软雅黑" w:cs="微软雅黑"/>
          <w:spacing w:val="-5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文化精神</w:t>
      </w:r>
      <w:r>
        <w:rPr>
          <w:rFonts w:ascii="微软雅黑" w:hAnsi="微软雅黑" w:eastAsia="微软雅黑" w:cs="微软雅黑"/>
          <w:spacing w:val="-5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文化胸怀，</w:t>
      </w:r>
      <w:r>
        <w:rPr>
          <w:rFonts w:ascii="微软雅黑" w:hAnsi="微软雅黑" w:eastAsia="微软雅黑" w:cs="微软雅黑"/>
          <w:spacing w:val="-98"/>
          <w:sz w:val="36"/>
          <w:szCs w:val="36"/>
        </w:rPr>
        <w:t xml:space="preserve">   </w:t>
      </w:r>
      <w:r>
        <w:rPr>
          <w:rFonts w:ascii="微软雅黑" w:hAnsi="微软雅黑" w:eastAsia="微软雅黑" w:cs="微软雅黑"/>
          <w:sz w:val="36"/>
          <w:szCs w:val="36"/>
        </w:rPr>
        <w:t>不断坚定文化自信。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8377" w:lineRule="exact"/>
        <w:ind w:firstLine="547"/>
        <w:textAlignment w:val="center"/>
      </w:pPr>
      <w:r>
        <w:drawing>
          <wp:inline distT="0" distB="0" distL="0" distR="0">
            <wp:extent cx="109220" cy="531876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9791" cy="531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246" w:h="16498"/>
          <w:pgMar w:top="1" w:right="0" w:bottom="170" w:left="0" w:header="0" w:footer="0" w:gutter="0"/>
          <w:cols w:equalWidth="0" w:num="3">
            <w:col w:w="1207" w:space="100"/>
            <w:col w:w="10119" w:space="100"/>
            <w:col w:w="720"/>
          </w:cols>
        </w:sectPr>
      </w:pPr>
    </w:p>
    <w:p>
      <w:r>
        <w:pict>
          <v:rect id="_x0000_s1060" o:spid="_x0000_s1060" o:spt="1" style="position:absolute;left:0pt;margin-left:560.1pt;margin-top:123.4pt;height:12.5pt;width:52.05pt;mso-position-horizontal-relative:page;mso-position-vertical-relative:page;z-index:25168691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1" o:spid="_x0000_s1061" o:spt="1" style="position:absolute;left:0pt;margin-left:560.1pt;margin-top:779.5pt;height:12.5pt;width:52.05pt;mso-position-horizontal-relative:page;mso-position-vertical-relative:page;z-index:251685888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62" o:spid="_x0000_s1062" o:spt="202" type="#_x0000_t202" style="position:absolute;left:0pt;margin-left:572.5pt;margin-top:139.45pt;height:64pt;width:18.2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555.85pt;margin-top:0pt;height:118.95pt;width:56.3pt;mso-position-horizontal-relative:page;mso-position-vertical-relative:page;z-index:251684864;mso-width-relative:page;mso-height-relative:page;" fillcolor="#EAE5DA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line="37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06" w:line="182" w:lineRule="auto"/>
                    <w:ind w:firstLine="79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48041"/>
                      <w:sz w:val="24"/>
                      <w:szCs w:val="24"/>
                    </w:rPr>
                    <w:t>课程体系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65.1pt;margin-top:79.5pt;height:49.85pt;width:150pt;mso-position-horizontal-relative:page;mso-position-vertical-relative:page;z-index:251688960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11" w:lineRule="auto"/>
                    <w:ind w:firstLine="610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8"/>
                      <w:sz w:val="64"/>
                      <w:szCs w:val="64"/>
                    </w:rPr>
                    <w:t>治</w:t>
                  </w: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业篇</w:t>
                  </w:r>
                </w:p>
              </w:txbxContent>
            </v:textbox>
          </v:shape>
        </w:pict>
      </w:r>
    </w:p>
    <w:p/>
    <w:p/>
    <w:p/>
    <w:p>
      <w:pPr>
        <w:spacing w:line="224" w:lineRule="exact"/>
      </w:pPr>
    </w:p>
    <w:tbl>
      <w:tblPr>
        <w:tblStyle w:val="4"/>
        <w:tblW w:w="6638" w:type="dxa"/>
        <w:tblInd w:w="4125" w:type="dxa"/>
        <w:tblBorders>
          <w:top w:val="single" w:color="948041" w:sz="8" w:space="0"/>
          <w:left w:val="single" w:color="948041" w:sz="8" w:space="0"/>
          <w:bottom w:val="single" w:color="948041" w:sz="8" w:space="0"/>
          <w:right w:val="single" w:color="948041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8"/>
      </w:tblGrid>
      <w:tr>
        <w:tblPrEx>
          <w:tblBorders>
            <w:top w:val="single" w:color="948041" w:sz="8" w:space="0"/>
            <w:left w:val="single" w:color="948041" w:sz="8" w:space="0"/>
            <w:bottom w:val="single" w:color="948041" w:sz="8" w:space="0"/>
            <w:right w:val="single" w:color="948041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6638" w:type="dxa"/>
            <w:vAlign w:val="top"/>
          </w:tcPr>
          <w:p>
            <w:pPr>
              <w:spacing w:before="75" w:line="213" w:lineRule="auto"/>
              <w:ind w:firstLine="406"/>
              <w:rPr>
                <w:rFonts w:ascii="宋体" w:hAnsi="宋体" w:eastAsia="宋体" w:cs="宋体"/>
                <w:sz w:val="64"/>
                <w:szCs w:val="64"/>
              </w:rPr>
            </w:pPr>
            <w:r>
              <w:rPr>
                <w:rFonts w:ascii="宋体" w:hAnsi="宋体" w:eastAsia="宋体" w:cs="宋体"/>
                <w:color w:val="948041"/>
                <w:spacing w:val="-9"/>
                <w:sz w:val="64"/>
                <w:szCs w:val="64"/>
              </w:rPr>
              <w:t>品管仲学管</w:t>
            </w:r>
            <w:r>
              <w:rPr>
                <w:rFonts w:ascii="宋体" w:hAnsi="宋体" w:eastAsia="宋体" w:cs="宋体"/>
                <w:color w:val="948041"/>
                <w:spacing w:val="-8"/>
                <w:sz w:val="64"/>
                <w:szCs w:val="64"/>
              </w:rPr>
              <w:t>理</w:t>
            </w:r>
          </w:p>
        </w:tc>
      </w:tr>
    </w:tbl>
    <w:p>
      <w:pPr>
        <w:rPr>
          <w:rFonts w:ascii="Arial"/>
          <w:sz w:val="21"/>
        </w:rPr>
      </w:pPr>
    </w:p>
    <w:p>
      <w:pPr>
        <w:spacing w:line="101" w:lineRule="exact"/>
      </w:pPr>
    </w:p>
    <w:p>
      <w:pPr>
        <w:sectPr>
          <w:pgSz w:w="12246" w:h="16498"/>
          <w:pgMar w:top="400" w:right="2" w:bottom="400" w:left="167" w:header="0" w:footer="0" w:gutter="0"/>
          <w:cols w:equalWidth="0" w:num="1">
            <w:col w:w="12076"/>
          </w:cols>
        </w:sectPr>
      </w:pPr>
    </w:p>
    <w:p>
      <w:pPr>
        <w:spacing w:line="337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spacing w:before="154" w:line="205" w:lineRule="auto"/>
        <w:ind w:firstLine="188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2"/>
          <w:sz w:val="36"/>
          <w:szCs w:val="36"/>
        </w:rPr>
        <w:t>管仲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其人</w:t>
      </w:r>
    </w:p>
    <w:p>
      <w:pPr>
        <w:spacing w:before="159" w:line="200" w:lineRule="auto"/>
        <w:ind w:left="1145" w:right="196" w:firstLine="74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26"/>
          <w:sz w:val="36"/>
          <w:szCs w:val="36"/>
        </w:rPr>
        <w:t>管仲是中国春秋时期</w:t>
      </w:r>
      <w:r>
        <w:rPr>
          <w:rFonts w:ascii="微软雅黑" w:hAnsi="微软雅黑" w:eastAsia="微软雅黑" w:cs="微软雅黑"/>
          <w:spacing w:val="25"/>
          <w:sz w:val="36"/>
          <w:szCs w:val="36"/>
        </w:rPr>
        <w:t>伟大的政治家</w:t>
      </w:r>
      <w:r>
        <w:rPr>
          <w:rFonts w:ascii="微软雅黑" w:hAnsi="微软雅黑" w:eastAsia="微软雅黑" w:cs="微软雅黑"/>
          <w:spacing w:val="28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25"/>
          <w:sz w:val="36"/>
          <w:szCs w:val="36"/>
        </w:rPr>
        <w:t>军事家</w:t>
      </w:r>
      <w:r>
        <w:rPr>
          <w:rFonts w:ascii="微软雅黑" w:hAnsi="微软雅黑" w:eastAsia="微软雅黑" w:cs="微软雅黑"/>
          <w:spacing w:val="28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25"/>
          <w:sz w:val="36"/>
          <w:szCs w:val="36"/>
        </w:rPr>
        <w:t>思想家</w:t>
      </w:r>
      <w:r>
        <w:rPr>
          <w:rFonts w:ascii="微软雅黑" w:hAnsi="微软雅黑" w:eastAsia="微软雅黑" w:cs="微软雅黑"/>
          <w:sz w:val="36"/>
          <w:szCs w:val="36"/>
        </w:rPr>
        <w:t xml:space="preserve">   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和经济学家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他辅佐齐桓公励志改革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富国强兵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九合诸</w:t>
      </w:r>
      <w:r>
        <w:rPr>
          <w:rFonts w:ascii="微软雅黑" w:hAnsi="微软雅黑" w:eastAsia="微软雅黑" w:cs="微软雅黑"/>
          <w:spacing w:val="6"/>
          <w:sz w:val="36"/>
          <w:szCs w:val="36"/>
        </w:rPr>
        <w:t>侯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一匡天下的丰功伟业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；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他的民为邦本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礼法并用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通商惠</w:t>
      </w:r>
      <w:r>
        <w:rPr>
          <w:rFonts w:ascii="微软雅黑" w:hAnsi="微软雅黑" w:eastAsia="微软雅黑" w:cs="微软雅黑"/>
          <w:spacing w:val="6"/>
          <w:sz w:val="36"/>
          <w:szCs w:val="36"/>
        </w:rPr>
        <w:t>贾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开放务实的深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邃思想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赢得了世人的讴歌和后人的礼赞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孔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子称之以“仁”</w:t>
      </w:r>
      <w:r>
        <w:rPr>
          <w:rFonts w:ascii="微软雅黑" w:hAnsi="微软雅黑" w:eastAsia="微软雅黑" w:cs="微软雅黑"/>
          <w:spacing w:val="-184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>梁启超誉之为“中国之伟大的政治家”</w:t>
      </w:r>
      <w:r>
        <w:rPr>
          <w:rFonts w:ascii="微软雅黑" w:hAnsi="微软雅黑" w:eastAsia="微软雅黑" w:cs="微软雅黑"/>
          <w:spacing w:val="-184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>“学</w:t>
      </w:r>
      <w:r>
        <w:rPr>
          <w:rFonts w:ascii="微软雅黑" w:hAnsi="微软雅黑" w:eastAsia="微软雅黑" w:cs="微软雅黑"/>
          <w:sz w:val="36"/>
          <w:szCs w:val="36"/>
        </w:rPr>
        <w:t xml:space="preserve">  术思想界一巨子”</w:t>
      </w:r>
      <w:r>
        <w:rPr>
          <w:rFonts w:ascii="微软雅黑" w:hAnsi="微软雅黑" w:eastAsia="微软雅黑" w:cs="微软雅黑"/>
          <w:spacing w:val="-65"/>
          <w:sz w:val="36"/>
          <w:szCs w:val="36"/>
        </w:rPr>
        <w:t>。</w:t>
      </w:r>
    </w:p>
    <w:p>
      <w:pPr>
        <w:spacing w:before="64" w:line="160" w:lineRule="auto"/>
        <w:ind w:firstLine="188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2"/>
          <w:sz w:val="36"/>
          <w:szCs w:val="36"/>
        </w:rPr>
        <w:t>管理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思想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ectPr>
          <w:type w:val="continuous"/>
          <w:pgSz w:w="12246" w:h="16498"/>
          <w:pgMar w:top="400" w:right="2" w:bottom="400" w:left="167" w:header="0" w:footer="0" w:gutter="0"/>
          <w:cols w:equalWidth="0" w:num="2">
            <w:col w:w="11256" w:space="100"/>
            <w:col w:w="721"/>
          </w:cols>
        </w:sectPr>
      </w:pPr>
    </w:p>
    <w:p>
      <w:pPr>
        <w:spacing w:before="271" w:line="214" w:lineRule="auto"/>
        <w:ind w:left="1152" w:right="1282" w:firstLine="730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7561580" cy="531876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531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领导者的决策之道和决策之法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领导者如何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才能无为而</w:t>
      </w:r>
      <w:r>
        <w:rPr>
          <w:rFonts w:ascii="微软雅黑" w:hAnsi="微软雅黑" w:eastAsia="微软雅黑" w:cs="微软雅黑"/>
          <w:sz w:val="36"/>
          <w:szCs w:val="36"/>
        </w:rPr>
        <w:t xml:space="preserve"> 治窍</w:t>
      </w:r>
      <w:r>
        <w:rPr>
          <w:rFonts w:ascii="微软雅黑" w:hAnsi="微软雅黑" w:eastAsia="微软雅黑" w:cs="微软雅黑"/>
          <w:spacing w:val="-20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领导者如何得势</w:t>
      </w:r>
      <w:r>
        <w:rPr>
          <w:rFonts w:ascii="微软雅黑" w:hAnsi="微软雅黑" w:eastAsia="微软雅黑" w:cs="微软雅黑"/>
          <w:spacing w:val="-20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管理者的核心权力</w:t>
      </w:r>
      <w:r>
        <w:rPr>
          <w:rFonts w:ascii="微软雅黑" w:hAnsi="微软雅黑" w:eastAsia="微软雅黑" w:cs="微软雅黑"/>
          <w:spacing w:val="-20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管理者的三本</w:t>
      </w:r>
      <w:r>
        <w:rPr>
          <w:rFonts w:ascii="微软雅黑" w:hAnsi="微软雅黑" w:eastAsia="微软雅黑" w:cs="微软雅黑"/>
          <w:spacing w:val="-20"/>
          <w:sz w:val="36"/>
          <w:szCs w:val="36"/>
        </w:rPr>
        <w:t>。</w:t>
      </w:r>
    </w:p>
    <w:p>
      <w:pPr>
        <w:spacing w:before="55" w:line="206" w:lineRule="auto"/>
        <w:ind w:firstLine="189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4"/>
          <w:sz w:val="36"/>
          <w:szCs w:val="36"/>
        </w:rPr>
        <w:t>古齐研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>学</w:t>
      </w:r>
    </w:p>
    <w:p>
      <w:pPr>
        <w:spacing w:before="158" w:line="204" w:lineRule="auto"/>
        <w:ind w:left="1150" w:right="1016" w:firstLine="73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淄博是国家历史文化名城</w:t>
      </w:r>
      <w:r>
        <w:rPr>
          <w:rFonts w:ascii="微软雅黑" w:hAnsi="微软雅黑" w:eastAsia="微软雅黑" w:cs="微软雅黑"/>
          <w:spacing w:val="-64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历史悠久</w:t>
      </w:r>
      <w:r>
        <w:rPr>
          <w:rFonts w:ascii="微软雅黑" w:hAnsi="微软雅黑" w:eastAsia="微软雅黑" w:cs="微软雅黑"/>
          <w:spacing w:val="-64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为齐文化的发祥地</w:t>
      </w:r>
      <w:r>
        <w:rPr>
          <w:rFonts w:ascii="微软雅黑" w:hAnsi="微软雅黑" w:eastAsia="微软雅黑" w:cs="微软雅黑"/>
          <w:spacing w:val="-63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世界足球起源地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走近古齐研学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比较管子与其他</w:t>
      </w:r>
      <w:r>
        <w:rPr>
          <w:rFonts w:ascii="微软雅黑" w:hAnsi="微软雅黑" w:eastAsia="微软雅黑" w:cs="微软雅黑"/>
          <w:spacing w:val="6"/>
          <w:sz w:val="36"/>
          <w:szCs w:val="36"/>
        </w:rPr>
        <w:t>诸子本源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>学习以道控势的管理思想。同时深度探究泱泱齐风，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>稷下学</w:t>
      </w:r>
      <w:r>
        <w:rPr>
          <w:rFonts w:ascii="微软雅黑" w:hAnsi="微软雅黑" w:eastAsia="微软雅黑" w:cs="微软雅黑"/>
          <w:sz w:val="36"/>
          <w:szCs w:val="36"/>
        </w:rPr>
        <w:t xml:space="preserve">  宫等盛齐文化</w:t>
      </w:r>
      <w:r>
        <w:rPr>
          <w:rFonts w:ascii="微软雅黑" w:hAnsi="微软雅黑" w:eastAsia="微软雅黑" w:cs="微软雅黑"/>
          <w:spacing w:val="-15"/>
          <w:sz w:val="36"/>
          <w:szCs w:val="36"/>
        </w:rPr>
        <w:t>。</w:t>
      </w:r>
      <w:r>
        <w:rPr>
          <w:rFonts w:ascii="微软雅黑" w:hAnsi="微软雅黑" w:eastAsia="微软雅黑" w:cs="微软雅黑"/>
          <w:sz w:val="36"/>
          <w:szCs w:val="36"/>
        </w:rPr>
        <w:t>不慕古</w:t>
      </w:r>
      <w:r>
        <w:rPr>
          <w:rFonts w:ascii="微软雅黑" w:hAnsi="微软雅黑" w:eastAsia="微软雅黑" w:cs="微软雅黑"/>
          <w:spacing w:val="-15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不留今</w:t>
      </w:r>
      <w:r>
        <w:rPr>
          <w:rFonts w:ascii="微软雅黑" w:hAnsi="微软雅黑" w:eastAsia="微软雅黑" w:cs="微软雅黑"/>
          <w:spacing w:val="-15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与时变</w:t>
      </w:r>
      <w:r>
        <w:rPr>
          <w:rFonts w:ascii="微软雅黑" w:hAnsi="微软雅黑" w:eastAsia="微软雅黑" w:cs="微软雅黑"/>
          <w:spacing w:val="-15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与俗化</w:t>
      </w:r>
      <w:r>
        <w:rPr>
          <w:rFonts w:ascii="微软雅黑" w:hAnsi="微软雅黑" w:eastAsia="微软雅黑" w:cs="微软雅黑"/>
          <w:spacing w:val="-15"/>
          <w:sz w:val="36"/>
          <w:szCs w:val="36"/>
        </w:rPr>
        <w:t>。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83" w:line="152" w:lineRule="exact"/>
        <w:ind w:firstLine="11428"/>
        <w:rPr>
          <w:rFonts w:ascii="Microsoft YaHei UI" w:hAnsi="Microsoft YaHei UI" w:eastAsia="Microsoft YaHei UI" w:cs="Microsoft YaHei UI"/>
          <w:sz w:val="20"/>
          <w:szCs w:val="20"/>
        </w:rPr>
      </w:pPr>
      <w:r>
        <w:rPr>
          <w:rFonts w:ascii="Microsoft YaHei UI" w:hAnsi="Microsoft YaHei UI" w:eastAsia="Microsoft YaHei UI" w:cs="Microsoft YaHei UI"/>
          <w:position w:val="-3"/>
          <w:sz w:val="20"/>
          <w:szCs w:val="20"/>
        </w:rPr>
        <w:t>4</w:t>
      </w:r>
    </w:p>
    <w:p>
      <w:pPr>
        <w:sectPr>
          <w:type w:val="continuous"/>
          <w:pgSz w:w="12246" w:h="16498"/>
          <w:pgMar w:top="400" w:right="2" w:bottom="400" w:left="167" w:header="0" w:footer="0" w:gutter="0"/>
          <w:cols w:equalWidth="0" w:num="1">
            <w:col w:w="12076"/>
          </w:cols>
        </w:sectPr>
      </w:pPr>
    </w:p>
    <w:p>
      <w:pPr>
        <w:spacing w:line="2402" w:lineRule="exact"/>
        <w:textAlignment w:val="center"/>
      </w:pPr>
      <w:r>
        <w:pict>
          <v:rect id="_x0000_s1065" o:spid="_x0000_s1065" o:spt="1" style="position:absolute;left:0pt;margin-left:0.1pt;margin-top:124.7pt;height:12.5pt;width:52.05pt;mso-position-horizontal-relative:page;mso-position-vertical-relative:page;z-index:251693056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6" o:spid="_x0000_s1066" o:spt="1" style="position:absolute;left:0pt;margin-left:0pt;margin-top:779.5pt;height:12.5pt;width:52.05pt;mso-position-horizontal-relative:page;mso-position-vertical-relative:page;z-index:251694080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67" o:spid="_x0000_s1067" o:spt="202" type="#_x0000_t202" style="position:absolute;left:0pt;margin-left:21.05pt;margin-top:140.7pt;height:64pt;width:18.25pt;mso-position-horizontal-relative:page;mso-position-vertical-relative:page;z-index:251691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65.3pt;margin-top:79.5pt;height:49.85pt;width:150pt;mso-position-horizontal-relative:page;mso-position-vertical-relative:page;z-index:25169203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11" w:lineRule="auto"/>
                    <w:ind w:firstLine="596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8"/>
                      <w:sz w:val="64"/>
                      <w:szCs w:val="64"/>
                    </w:rPr>
                    <w:t>治</w:t>
                  </w: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业篇</w:t>
                  </w:r>
                </w:p>
              </w:txbxContent>
            </v:textbox>
          </v:shape>
        </w:pict>
      </w:r>
      <w:r>
        <w:pict>
          <v:shape id="_x0000_s1069" o:spid="_x0000_s1069" o:spt="202" type="#_x0000_t202" style="height:120.2pt;width:52.2pt;" fillcolor="#EAE5D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78" w:line="182" w:lineRule="auto"/>
                    <w:ind w:firstLine="79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48041"/>
                      <w:sz w:val="24"/>
                      <w:szCs w:val="24"/>
                    </w:rPr>
                    <w:t>课程体系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83" w:line="174" w:lineRule="auto"/>
        <w:ind w:firstLine="556"/>
        <w:rPr>
          <w:rFonts w:ascii="Microsoft YaHei UI" w:hAnsi="Microsoft YaHei UI" w:eastAsia="Microsoft YaHei UI" w:cs="Microsoft YaHei UI"/>
          <w:sz w:val="20"/>
          <w:szCs w:val="20"/>
        </w:rPr>
      </w:pPr>
      <w:r>
        <w:rPr>
          <w:rFonts w:ascii="Microsoft YaHei UI" w:hAnsi="Microsoft YaHei UI" w:eastAsia="Microsoft YaHei UI" w:cs="Microsoft YaHei UI"/>
          <w:sz w:val="20"/>
          <w:szCs w:val="20"/>
        </w:rPr>
        <w:t>5</w:t>
      </w:r>
    </w:p>
    <w:p>
      <w:pPr>
        <w:spacing w:line="238" w:lineRule="exact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/>
    <w:p/>
    <w:p/>
    <w:p/>
    <w:p/>
    <w:p/>
    <w:p>
      <w:pPr>
        <w:spacing w:line="138" w:lineRule="exact"/>
      </w:pPr>
    </w:p>
    <w:tbl>
      <w:tblPr>
        <w:tblStyle w:val="4"/>
        <w:tblW w:w="6634" w:type="dxa"/>
        <w:tblInd w:w="2990" w:type="dxa"/>
        <w:tblBorders>
          <w:top w:val="single" w:color="948041" w:sz="8" w:space="0"/>
          <w:left w:val="single" w:color="948041" w:sz="8" w:space="0"/>
          <w:bottom w:val="single" w:color="948041" w:sz="8" w:space="0"/>
          <w:right w:val="single" w:color="948041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4"/>
      </w:tblGrid>
      <w:tr>
        <w:tblPrEx>
          <w:tblBorders>
            <w:top w:val="single" w:color="948041" w:sz="8" w:space="0"/>
            <w:left w:val="single" w:color="948041" w:sz="8" w:space="0"/>
            <w:bottom w:val="single" w:color="948041" w:sz="8" w:space="0"/>
            <w:right w:val="single" w:color="948041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6634" w:type="dxa"/>
            <w:vAlign w:val="top"/>
          </w:tcPr>
          <w:p>
            <w:pPr>
              <w:spacing w:before="63" w:line="214" w:lineRule="auto"/>
              <w:ind w:firstLine="270"/>
              <w:rPr>
                <w:rFonts w:ascii="宋体" w:hAnsi="宋体" w:eastAsia="宋体" w:cs="宋体"/>
                <w:sz w:val="64"/>
                <w:szCs w:val="64"/>
              </w:rPr>
            </w:pPr>
            <w:r>
              <w:rPr>
                <w:rFonts w:ascii="宋体" w:hAnsi="宋体" w:eastAsia="宋体" w:cs="宋体"/>
                <w:color w:val="948041"/>
                <w:spacing w:val="-4"/>
                <w:sz w:val="64"/>
                <w:szCs w:val="64"/>
              </w:rPr>
              <w:t>从</w:t>
            </w:r>
            <w:r>
              <w:rPr>
                <w:rFonts w:ascii="宋体" w:hAnsi="宋体" w:eastAsia="宋体" w:cs="宋体"/>
                <w:color w:val="948041"/>
                <w:spacing w:val="-3"/>
                <w:sz w:val="64"/>
                <w:szCs w:val="64"/>
              </w:rPr>
              <w:t>易经观决策</w:t>
            </w:r>
          </w:p>
        </w:tc>
      </w:tr>
    </w:tbl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54" w:line="206" w:lineRule="auto"/>
        <w:ind w:firstLine="73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2"/>
          <w:sz w:val="36"/>
          <w:szCs w:val="36"/>
        </w:rPr>
        <w:t>群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经之首</w:t>
      </w:r>
    </w:p>
    <w:p>
      <w:pPr>
        <w:spacing w:before="149" w:line="201" w:lineRule="auto"/>
        <w:ind w:left="9" w:right="854" w:firstLine="73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1"/>
          <w:sz w:val="36"/>
          <w:szCs w:val="36"/>
        </w:rPr>
        <w:t>《易经》涵盖万有</w:t>
      </w:r>
      <w:r>
        <w:rPr>
          <w:rFonts w:ascii="微软雅黑" w:hAnsi="微软雅黑" w:eastAsia="微软雅黑" w:cs="微软雅黑"/>
          <w:spacing w:val="-18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1"/>
          <w:sz w:val="36"/>
          <w:szCs w:val="36"/>
        </w:rPr>
        <w:t>纲纪群伦</w:t>
      </w:r>
      <w:r>
        <w:rPr>
          <w:rFonts w:ascii="微软雅黑" w:hAnsi="微软雅黑" w:eastAsia="微软雅黑" w:cs="微软雅黑"/>
          <w:spacing w:val="-18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1"/>
          <w:sz w:val="36"/>
          <w:szCs w:val="36"/>
        </w:rPr>
        <w:t>是我国最古老而深邃的经典</w:t>
      </w:r>
      <w:r>
        <w:rPr>
          <w:rFonts w:ascii="微软雅黑" w:hAnsi="微软雅黑" w:eastAsia="微软雅黑" w:cs="微软雅黑"/>
          <w:spacing w:val="-181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是华夏五千年智慧与文化的结晶，被誉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为“群经之首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大道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之源”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在古代是帝王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之学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政治家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军事家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商家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医家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的必修之术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；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影响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遍及中国的哲学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政治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宗教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经济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医</w:t>
      </w:r>
      <w:r>
        <w:rPr>
          <w:rFonts w:ascii="微软雅黑" w:hAnsi="微软雅黑" w:eastAsia="微软雅黑" w:cs="微软雅黑"/>
          <w:sz w:val="36"/>
          <w:szCs w:val="36"/>
        </w:rPr>
        <w:t xml:space="preserve">  学等多方面</w:t>
      </w:r>
      <w:r>
        <w:rPr>
          <w:rFonts w:ascii="微软雅黑" w:hAnsi="微软雅黑" w:eastAsia="微软雅黑" w:cs="微软雅黑"/>
          <w:spacing w:val="-64"/>
          <w:sz w:val="36"/>
          <w:szCs w:val="36"/>
        </w:rPr>
        <w:t>。</w:t>
      </w:r>
    </w:p>
    <w:p>
      <w:pPr>
        <w:spacing w:before="74" w:line="205" w:lineRule="auto"/>
        <w:ind w:firstLine="74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2"/>
          <w:sz w:val="36"/>
          <w:szCs w:val="36"/>
        </w:rPr>
        <w:t>易观决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策</w:t>
      </w:r>
    </w:p>
    <w:p>
      <w:pPr>
        <w:spacing w:before="156" w:line="204" w:lineRule="auto"/>
        <w:ind w:left="9" w:right="1100" w:firstLine="73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44"/>
          <w:sz w:val="36"/>
          <w:szCs w:val="36"/>
        </w:rPr>
        <w:t>《易经》有言</w:t>
      </w:r>
      <w:r>
        <w:rPr>
          <w:rFonts w:ascii="微软雅黑" w:hAnsi="微软雅黑" w:eastAsia="微软雅黑" w:cs="微软雅黑"/>
          <w:spacing w:val="51"/>
          <w:sz w:val="36"/>
          <w:szCs w:val="36"/>
        </w:rPr>
        <w:t>：</w:t>
      </w:r>
      <w:r>
        <w:rPr>
          <w:rFonts w:ascii="微软雅黑" w:hAnsi="微软雅黑" w:eastAsia="微软雅黑" w:cs="微软雅黑"/>
          <w:spacing w:val="44"/>
          <w:sz w:val="36"/>
          <w:szCs w:val="36"/>
        </w:rPr>
        <w:t>时止则止</w:t>
      </w:r>
      <w:r>
        <w:rPr>
          <w:rFonts w:ascii="微软雅黑" w:hAnsi="微软雅黑" w:eastAsia="微软雅黑" w:cs="微软雅黑"/>
          <w:spacing w:val="5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44"/>
          <w:sz w:val="36"/>
          <w:szCs w:val="36"/>
        </w:rPr>
        <w:t>时行则行</w:t>
      </w:r>
      <w:r>
        <w:rPr>
          <w:rFonts w:ascii="微软雅黑" w:hAnsi="微软雅黑" w:eastAsia="微软雅黑" w:cs="微软雅黑"/>
          <w:spacing w:val="5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44"/>
          <w:sz w:val="36"/>
          <w:szCs w:val="36"/>
        </w:rPr>
        <w:t>动静不失</w:t>
      </w:r>
      <w:r>
        <w:rPr>
          <w:rFonts w:ascii="微软雅黑" w:hAnsi="微软雅黑" w:eastAsia="微软雅黑" w:cs="微软雅黑"/>
          <w:spacing w:val="43"/>
          <w:sz w:val="36"/>
          <w:szCs w:val="36"/>
        </w:rPr>
        <w:t>其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40"/>
          <w:sz w:val="36"/>
          <w:szCs w:val="36"/>
        </w:rPr>
        <w:t>时</w:t>
      </w:r>
      <w:r>
        <w:rPr>
          <w:rFonts w:ascii="微软雅黑" w:hAnsi="微软雅黑" w:eastAsia="微软雅黑" w:cs="微软雅黑"/>
          <w:spacing w:val="46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40"/>
          <w:sz w:val="36"/>
          <w:szCs w:val="36"/>
        </w:rPr>
        <w:t>其道光明</w:t>
      </w:r>
      <w:r>
        <w:rPr>
          <w:rFonts w:ascii="微软雅黑" w:hAnsi="微软雅黑" w:eastAsia="微软雅黑" w:cs="微软雅黑"/>
          <w:spacing w:val="46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40"/>
          <w:sz w:val="36"/>
          <w:szCs w:val="36"/>
        </w:rPr>
        <w:t>易经中“时变观”对世界</w:t>
      </w:r>
      <w:r>
        <w:rPr>
          <w:rFonts w:ascii="微软雅黑" w:hAnsi="微软雅黑" w:eastAsia="微软雅黑" w:cs="微软雅黑"/>
          <w:spacing w:val="39"/>
          <w:sz w:val="36"/>
          <w:szCs w:val="36"/>
        </w:rPr>
        <w:t>经济发展</w:t>
      </w:r>
      <w:r>
        <w:rPr>
          <w:rFonts w:ascii="微软雅黑" w:hAnsi="微软雅黑" w:eastAsia="微软雅黑" w:cs="微软雅黑"/>
          <w:spacing w:val="46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39"/>
          <w:sz w:val="36"/>
          <w:szCs w:val="36"/>
        </w:rPr>
        <w:t>现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24"/>
          <w:sz w:val="36"/>
          <w:szCs w:val="36"/>
        </w:rPr>
        <w:t>代</w:t>
      </w:r>
      <w:r>
        <w:rPr>
          <w:rFonts w:ascii="微软雅黑" w:hAnsi="微软雅黑" w:eastAsia="微软雅黑" w:cs="微软雅黑"/>
          <w:spacing w:val="23"/>
          <w:sz w:val="36"/>
          <w:szCs w:val="36"/>
        </w:rPr>
        <w:t>企业决策</w:t>
      </w:r>
      <w:r>
        <w:rPr>
          <w:rFonts w:ascii="微软雅黑" w:hAnsi="微软雅黑" w:eastAsia="微软雅黑" w:cs="微软雅黑"/>
          <w:spacing w:val="27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23"/>
          <w:sz w:val="36"/>
          <w:szCs w:val="36"/>
        </w:rPr>
        <w:t>科技创新</w:t>
      </w:r>
      <w:r>
        <w:rPr>
          <w:rFonts w:ascii="微软雅黑" w:hAnsi="微软雅黑" w:eastAsia="微软雅黑" w:cs="微软雅黑"/>
          <w:spacing w:val="27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23"/>
          <w:sz w:val="36"/>
          <w:szCs w:val="36"/>
        </w:rPr>
        <w:t>文化发展起着十分重要的作用</w:t>
      </w:r>
      <w:r>
        <w:rPr>
          <w:rFonts w:ascii="微软雅黑" w:hAnsi="微软雅黑" w:eastAsia="微软雅黑" w:cs="微软雅黑"/>
          <w:spacing w:val="27"/>
          <w:sz w:val="36"/>
          <w:szCs w:val="36"/>
        </w:rPr>
        <w:t>。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155" w:line="198" w:lineRule="auto"/>
        <w:ind w:left="5" w:right="832" w:firstLine="562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1739900</wp:posOffset>
            </wp:positionV>
            <wp:extent cx="5397500" cy="188087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188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36"/>
          <w:szCs w:val="36"/>
        </w:rPr>
        <w:t>天水研学 走进国家历史文化名城</w:t>
      </w:r>
      <w:r>
        <w:rPr>
          <w:rFonts w:ascii="微软雅黑" w:hAnsi="微软雅黑" w:eastAsia="微软雅黑" w:cs="微软雅黑"/>
          <w:spacing w:val="-6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  </w:t>
      </w:r>
      <w:r>
        <w:rPr>
          <w:rFonts w:ascii="微软雅黑" w:hAnsi="微软雅黑" w:eastAsia="微软雅黑" w:cs="微软雅黑"/>
          <w:sz w:val="36"/>
          <w:szCs w:val="36"/>
        </w:rPr>
        <w:t xml:space="preserve">“易学之都”—羲皇始 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创八卦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天水境内四季分明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气候宜人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物产富饶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素有西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北“小江南”之称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同时境内文物古迹甚多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现有国家和盛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5"/>
          <w:sz w:val="36"/>
          <w:szCs w:val="36"/>
        </w:rPr>
        <w:t>市级重点保护文物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3"/>
          <w:sz w:val="36"/>
          <w:szCs w:val="36"/>
        </w:rPr>
        <w:t>169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5"/>
          <w:sz w:val="36"/>
          <w:szCs w:val="36"/>
        </w:rPr>
        <w:t>处，其中大地</w:t>
      </w:r>
      <w:r>
        <w:rPr>
          <w:rFonts w:ascii="微软雅黑" w:hAnsi="微软雅黑" w:eastAsia="微软雅黑" w:cs="微软雅黑"/>
          <w:spacing w:val="4"/>
          <w:sz w:val="36"/>
          <w:szCs w:val="36"/>
        </w:rPr>
        <w:t>湾遗址保存有大量新石</w:t>
      </w:r>
      <w:r>
        <w:rPr>
          <w:rFonts w:ascii="微软雅黑" w:hAnsi="微软雅黑" w:eastAsia="微软雅黑" w:cs="微软雅黑"/>
          <w:sz w:val="36"/>
          <w:szCs w:val="36"/>
        </w:rPr>
        <w:t xml:space="preserve">  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器时代早期及仰韶文化珍品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；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国内唯一有伏羲塑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像的天水伏</w:t>
      </w:r>
      <w:r>
        <w:rPr>
          <w:rFonts w:ascii="微软雅黑" w:hAnsi="微软雅黑" w:eastAsia="微软雅黑" w:cs="微软雅黑"/>
          <w:sz w:val="36"/>
          <w:szCs w:val="36"/>
        </w:rPr>
        <w:t xml:space="preserve">  羲庙</w:t>
      </w:r>
      <w:r>
        <w:rPr>
          <w:rFonts w:ascii="微软雅黑" w:hAnsi="微软雅黑" w:eastAsia="微软雅黑" w:cs="微软雅黑"/>
          <w:spacing w:val="-4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雕梁画栋</w:t>
      </w:r>
      <w:r>
        <w:rPr>
          <w:rFonts w:ascii="微软雅黑" w:hAnsi="微软雅黑" w:eastAsia="微软雅黑" w:cs="微软雅黑"/>
          <w:spacing w:val="-4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古柏成林</w:t>
      </w:r>
      <w:r>
        <w:rPr>
          <w:rFonts w:ascii="微软雅黑" w:hAnsi="微软雅黑" w:eastAsia="微软雅黑" w:cs="微软雅黑"/>
          <w:spacing w:val="-48"/>
          <w:sz w:val="36"/>
          <w:szCs w:val="36"/>
        </w:rPr>
        <w:t>；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中国四大石窟之一的麦积山石窟</w:t>
      </w:r>
      <w:r>
        <w:rPr>
          <w:rFonts w:ascii="微软雅黑" w:hAnsi="微软雅黑" w:eastAsia="微软雅黑" w:cs="微软雅黑"/>
          <w:spacing w:val="-48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 xml:space="preserve"> 号称“东方雕塑馆”</w:t>
      </w:r>
      <w:r>
        <w:rPr>
          <w:rFonts w:ascii="微软雅黑" w:hAnsi="微软雅黑" w:eastAsia="微软雅黑" w:cs="微软雅黑"/>
          <w:spacing w:val="-16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有不同时期古佛</w:t>
      </w:r>
      <w:r>
        <w:rPr>
          <w:rFonts w:ascii="微软雅黑" w:hAnsi="微软雅黑" w:eastAsia="微软雅黑" w:cs="微软雅黑"/>
          <w:spacing w:val="-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z w:val="36"/>
          <w:szCs w:val="36"/>
        </w:rPr>
        <w:t>7730</w:t>
      </w:r>
      <w:r>
        <w:rPr>
          <w:rFonts w:ascii="微软雅黑" w:hAnsi="微软雅黑" w:eastAsia="微软雅黑" w:cs="微软雅黑"/>
          <w:spacing w:val="-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z w:val="36"/>
          <w:szCs w:val="36"/>
        </w:rPr>
        <w:t>余尊</w:t>
      </w:r>
      <w:r>
        <w:rPr>
          <w:rFonts w:ascii="微软雅黑" w:hAnsi="微软雅黑" w:eastAsia="微软雅黑" w:cs="微软雅黑"/>
          <w:spacing w:val="-16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并与大像山</w:t>
      </w:r>
      <w:r>
        <w:rPr>
          <w:rFonts w:ascii="微软雅黑" w:hAnsi="微软雅黑" w:eastAsia="微软雅黑" w:cs="微软雅黑"/>
          <w:spacing w:val="-16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水帘洞</w:t>
      </w:r>
      <w:r>
        <w:rPr>
          <w:rFonts w:ascii="微软雅黑" w:hAnsi="微软雅黑" w:eastAsia="微软雅黑" w:cs="微软雅黑"/>
          <w:spacing w:val="-46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拉梢寺</w:t>
      </w:r>
      <w:r>
        <w:rPr>
          <w:rFonts w:ascii="微软雅黑" w:hAnsi="微软雅黑" w:eastAsia="微软雅黑" w:cs="微软雅黑"/>
          <w:spacing w:val="-45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木梯寺等共同组成了古丝绸之路东段的“石  窟艺术走廊”</w:t>
      </w:r>
      <w:r>
        <w:rPr>
          <w:rFonts w:ascii="微软雅黑" w:hAnsi="微软雅黑" w:eastAsia="微软雅黑" w:cs="微软雅黑"/>
          <w:spacing w:val="-63"/>
          <w:sz w:val="36"/>
          <w:szCs w:val="36"/>
        </w:rPr>
        <w:t>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566" w:lineRule="exact"/>
        <w:ind w:firstLine="6499"/>
        <w:textAlignment w:val="center"/>
      </w:pPr>
      <w:r>
        <w:drawing>
          <wp:inline distT="0" distB="0" distL="0" distR="0">
            <wp:extent cx="2699385" cy="35877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00018" cy="3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246" w:h="16498"/>
          <w:pgMar w:top="1" w:right="187" w:bottom="400" w:left="0" w:header="0" w:footer="0" w:gutter="0"/>
          <w:cols w:equalWidth="0" w:num="2">
            <w:col w:w="1207" w:space="100"/>
            <w:col w:w="10752"/>
          </w:cols>
        </w:sectPr>
      </w:pPr>
    </w:p>
    <w:p>
      <w:r>
        <w:pict>
          <v:rect id="_x0000_s1070" o:spid="_x0000_s1070" o:spt="1" style="position:absolute;left:0pt;margin-left:560.1pt;margin-top:123.4pt;height:12.5pt;width:52.05pt;mso-position-horizontal-relative:page;mso-position-vertical-relative:page;z-index:251699200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1" o:spid="_x0000_s1071" o:spt="1" style="position:absolute;left:0pt;margin-left:560.1pt;margin-top:779.5pt;height:12.5pt;width:52.05pt;mso-position-horizontal-relative:page;mso-position-vertical-relative:page;z-index:251698176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72" o:spid="_x0000_s1072" o:spt="202" type="#_x0000_t202" style="position:absolute;left:0pt;margin-left:572.65pt;margin-top:139.45pt;height:30.35pt;width:18.1pt;mso-position-horizontal-relative:page;mso-position-vertical-relative:page;z-index:251701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39" w:lineRule="auto"/>
                    <w:ind w:firstLine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4"/>
                      <w:sz w:val="24"/>
                      <w:szCs w:val="24"/>
                    </w:rPr>
                    <w:t>商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572.5pt;margin-top:172.05pt;height:31.35pt;width:18.25pt;mso-position-horizontal-relative:page;mso-position-vertical-relative:page;z-index:251700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4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5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557.55pt;margin-top:0pt;height:118.95pt;width:54.6pt;mso-position-horizontal-relative:page;mso-position-vertical-relative:page;z-index:251696128;mso-width-relative:page;mso-height-relative:page;" fillcolor="#EAE5DA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line="39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81" w:line="215" w:lineRule="auto"/>
                    <w:ind w:firstLine="79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z w:val="24"/>
                      <w:szCs w:val="24"/>
                    </w:rPr>
                    <w:t>课程体系</w:t>
                  </w: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65.1pt;margin-top:79.5pt;height:49.85pt;width:150pt;mso-position-horizontal-relative:page;mso-position-vertical-relative:page;z-index:25170227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11" w:lineRule="auto"/>
                    <w:ind w:firstLine="610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8"/>
                      <w:sz w:val="64"/>
                      <w:szCs w:val="64"/>
                    </w:rPr>
                    <w:t>治</w:t>
                  </w: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业篇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7745095</wp:posOffset>
            </wp:positionV>
            <wp:extent cx="97155" cy="223393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205" cy="223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224" w:lineRule="exact"/>
      </w:pPr>
    </w:p>
    <w:tbl>
      <w:tblPr>
        <w:tblStyle w:val="4"/>
        <w:tblW w:w="6638" w:type="dxa"/>
        <w:tblInd w:w="4293" w:type="dxa"/>
        <w:tblBorders>
          <w:top w:val="single" w:color="948041" w:sz="8" w:space="0"/>
          <w:left w:val="single" w:color="948041" w:sz="8" w:space="0"/>
          <w:bottom w:val="single" w:color="948041" w:sz="8" w:space="0"/>
          <w:right w:val="single" w:color="948041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8"/>
      </w:tblGrid>
      <w:tr>
        <w:tblPrEx>
          <w:tblBorders>
            <w:top w:val="single" w:color="948041" w:sz="8" w:space="0"/>
            <w:left w:val="single" w:color="948041" w:sz="8" w:space="0"/>
            <w:bottom w:val="single" w:color="948041" w:sz="8" w:space="0"/>
            <w:right w:val="single" w:color="948041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6638" w:type="dxa"/>
            <w:vAlign w:val="top"/>
          </w:tcPr>
          <w:p>
            <w:pPr>
              <w:spacing w:before="75" w:line="213" w:lineRule="auto"/>
              <w:ind w:firstLine="365"/>
              <w:rPr>
                <w:rFonts w:ascii="宋体" w:hAnsi="宋体" w:eastAsia="宋体" w:cs="宋体"/>
                <w:sz w:val="64"/>
                <w:szCs w:val="64"/>
              </w:rPr>
            </w:pPr>
            <w:r>
              <w:rPr>
                <w:rFonts w:ascii="宋体" w:hAnsi="宋体" w:eastAsia="宋体" w:cs="宋体"/>
                <w:color w:val="948041"/>
                <w:spacing w:val="-3"/>
                <w:sz w:val="64"/>
                <w:szCs w:val="64"/>
              </w:rPr>
              <w:t>跟鬼谷子学谋</w:t>
            </w:r>
            <w:r>
              <w:rPr>
                <w:rFonts w:ascii="宋体" w:hAnsi="宋体" w:eastAsia="宋体" w:cs="宋体"/>
                <w:color w:val="948041"/>
                <w:spacing w:val="-2"/>
                <w:sz w:val="64"/>
                <w:szCs w:val="64"/>
              </w:rPr>
              <w:t>略</w:t>
            </w:r>
          </w:p>
        </w:tc>
      </w:tr>
    </w:tbl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55" w:line="205" w:lineRule="auto"/>
        <w:ind w:firstLine="205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2"/>
          <w:sz w:val="36"/>
          <w:szCs w:val="36"/>
        </w:rPr>
        <w:t>鬼谷子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其人</w:t>
      </w:r>
    </w:p>
    <w:p>
      <w:pPr>
        <w:spacing w:before="154" w:line="264" w:lineRule="auto"/>
        <w:ind w:left="1317" w:right="1041" w:firstLine="738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9"/>
          <w:sz w:val="36"/>
          <w:szCs w:val="36"/>
        </w:rPr>
        <w:t>鬼谷子</w:t>
      </w:r>
      <w:r>
        <w:rPr>
          <w:rFonts w:ascii="宋体" w:hAnsi="宋体" w:eastAsia="宋体" w:cs="宋体"/>
          <w:spacing w:val="12"/>
          <w:sz w:val="36"/>
          <w:szCs w:val="36"/>
        </w:rPr>
        <w:t>，</w:t>
      </w:r>
      <w:r>
        <w:rPr>
          <w:rFonts w:ascii="宋体" w:hAnsi="宋体" w:eastAsia="宋体" w:cs="宋体"/>
          <w:spacing w:val="9"/>
          <w:sz w:val="36"/>
          <w:szCs w:val="36"/>
        </w:rPr>
        <w:t>王氏</w:t>
      </w:r>
      <w:r>
        <w:rPr>
          <w:rFonts w:ascii="宋体" w:hAnsi="宋体" w:eastAsia="宋体" w:cs="宋体"/>
          <w:spacing w:val="12"/>
          <w:sz w:val="36"/>
          <w:szCs w:val="36"/>
        </w:rPr>
        <w:t>，</w:t>
      </w:r>
      <w:r>
        <w:rPr>
          <w:rFonts w:ascii="宋体" w:hAnsi="宋体" w:eastAsia="宋体" w:cs="宋体"/>
          <w:spacing w:val="9"/>
          <w:sz w:val="36"/>
          <w:szCs w:val="36"/>
        </w:rPr>
        <w:t>名诩</w:t>
      </w:r>
      <w:r>
        <w:rPr>
          <w:rFonts w:ascii="宋体" w:hAnsi="宋体" w:eastAsia="宋体" w:cs="宋体"/>
          <w:spacing w:val="12"/>
          <w:sz w:val="36"/>
          <w:szCs w:val="36"/>
        </w:rPr>
        <w:t>，</w:t>
      </w:r>
      <w:r>
        <w:rPr>
          <w:rFonts w:ascii="宋体" w:hAnsi="宋体" w:eastAsia="宋体" w:cs="宋体"/>
          <w:spacing w:val="9"/>
          <w:sz w:val="36"/>
          <w:szCs w:val="36"/>
        </w:rPr>
        <w:t>别名禅</w:t>
      </w:r>
      <w:r>
        <w:rPr>
          <w:rFonts w:ascii="宋体" w:hAnsi="宋体" w:eastAsia="宋体" w:cs="宋体"/>
          <w:spacing w:val="12"/>
          <w:sz w:val="36"/>
          <w:szCs w:val="36"/>
        </w:rPr>
        <w:t>，</w:t>
      </w:r>
      <w:r>
        <w:rPr>
          <w:rFonts w:ascii="宋体" w:hAnsi="宋体" w:eastAsia="宋体" w:cs="宋体"/>
          <w:spacing w:val="9"/>
          <w:sz w:val="36"/>
          <w:szCs w:val="36"/>
        </w:rPr>
        <w:t>战国时代传奇</w:t>
      </w:r>
      <w:r>
        <w:rPr>
          <w:rFonts w:ascii="宋体" w:hAnsi="宋体" w:eastAsia="宋体" w:cs="宋体"/>
          <w:spacing w:val="8"/>
          <w:sz w:val="36"/>
          <w:szCs w:val="36"/>
        </w:rPr>
        <w:t>人物</w:t>
      </w:r>
      <w:r>
        <w:rPr>
          <w:rFonts w:ascii="宋体" w:hAnsi="宋体" w:eastAsia="宋体" w:cs="宋体"/>
          <w:spacing w:val="12"/>
          <w:sz w:val="36"/>
          <w:szCs w:val="36"/>
        </w:rPr>
        <w:t>。</w:t>
      </w:r>
      <w:r>
        <w:rPr>
          <w:rFonts w:ascii="宋体" w:hAnsi="宋体" w:eastAsia="宋体" w:cs="宋体"/>
          <w:spacing w:val="8"/>
          <w:sz w:val="36"/>
          <w:szCs w:val="36"/>
        </w:rPr>
        <w:t>著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0"/>
          <w:sz w:val="36"/>
          <w:szCs w:val="36"/>
        </w:rPr>
        <w:t>名谋略家</w:t>
      </w:r>
      <w:r>
        <w:rPr>
          <w:rFonts w:ascii="宋体" w:hAnsi="宋体" w:eastAsia="宋体" w:cs="宋体"/>
          <w:spacing w:val="12"/>
          <w:sz w:val="36"/>
          <w:szCs w:val="36"/>
        </w:rPr>
        <w:t>、</w:t>
      </w:r>
      <w:r>
        <w:rPr>
          <w:rFonts w:ascii="宋体" w:hAnsi="宋体" w:eastAsia="宋体" w:cs="宋体"/>
          <w:spacing w:val="10"/>
          <w:sz w:val="36"/>
          <w:szCs w:val="36"/>
        </w:rPr>
        <w:t>纵横家的鼻祖</w:t>
      </w:r>
      <w:r>
        <w:rPr>
          <w:rFonts w:ascii="宋体" w:hAnsi="宋体" w:eastAsia="宋体" w:cs="宋体"/>
          <w:spacing w:val="12"/>
          <w:sz w:val="36"/>
          <w:szCs w:val="36"/>
        </w:rPr>
        <w:t>，</w:t>
      </w:r>
      <w:r>
        <w:rPr>
          <w:rFonts w:ascii="宋体" w:hAnsi="宋体" w:eastAsia="宋体" w:cs="宋体"/>
          <w:spacing w:val="10"/>
          <w:sz w:val="36"/>
          <w:szCs w:val="36"/>
        </w:rPr>
        <w:t>兵法</w:t>
      </w:r>
      <w:r>
        <w:rPr>
          <w:rFonts w:ascii="宋体" w:hAnsi="宋体" w:eastAsia="宋体" w:cs="宋体"/>
          <w:spacing w:val="9"/>
          <w:sz w:val="36"/>
          <w:szCs w:val="36"/>
        </w:rPr>
        <w:t>集大成者</w:t>
      </w:r>
      <w:r>
        <w:rPr>
          <w:rFonts w:ascii="宋体" w:hAnsi="宋体" w:eastAsia="宋体" w:cs="宋体"/>
          <w:spacing w:val="12"/>
          <w:sz w:val="36"/>
          <w:szCs w:val="36"/>
        </w:rPr>
        <w:t>，</w:t>
      </w:r>
      <w:r>
        <w:rPr>
          <w:rFonts w:ascii="宋体" w:hAnsi="宋体" w:eastAsia="宋体" w:cs="宋体"/>
          <w:spacing w:val="9"/>
          <w:sz w:val="36"/>
          <w:szCs w:val="36"/>
        </w:rPr>
        <w:t>诸子百家之纵横</w:t>
      </w:r>
      <w:r>
        <w:rPr>
          <w:rFonts w:ascii="宋体" w:hAnsi="宋体" w:eastAsia="宋体" w:cs="宋体"/>
          <w:sz w:val="36"/>
          <w:szCs w:val="36"/>
        </w:rPr>
        <w:t xml:space="preserve"> 家创始人</w:t>
      </w:r>
      <w:r>
        <w:rPr>
          <w:rFonts w:ascii="宋体" w:hAnsi="宋体" w:eastAsia="宋体" w:cs="宋体"/>
          <w:spacing w:val="-49"/>
          <w:sz w:val="36"/>
          <w:szCs w:val="36"/>
        </w:rPr>
        <w:t>，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相传其额前四颗肉痣</w:t>
      </w:r>
      <w:r>
        <w:rPr>
          <w:rFonts w:ascii="宋体" w:hAnsi="宋体" w:eastAsia="宋体" w:cs="宋体"/>
          <w:spacing w:val="-49"/>
          <w:sz w:val="36"/>
          <w:szCs w:val="36"/>
        </w:rPr>
        <w:t>，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成鬼宿之象</w:t>
      </w:r>
      <w:r>
        <w:rPr>
          <w:rFonts w:ascii="宋体" w:hAnsi="宋体" w:eastAsia="宋体" w:cs="宋体"/>
          <w:spacing w:val="-48"/>
          <w:sz w:val="36"/>
          <w:szCs w:val="36"/>
        </w:rPr>
        <w:t>。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精通百家学问</w:t>
      </w:r>
      <w:r>
        <w:rPr>
          <w:rFonts w:ascii="宋体" w:hAnsi="宋体" w:eastAsia="宋体" w:cs="宋体"/>
          <w:spacing w:val="-48"/>
          <w:sz w:val="36"/>
          <w:szCs w:val="36"/>
        </w:rPr>
        <w:t>，</w:t>
      </w:r>
      <w:r>
        <w:rPr>
          <w:rFonts w:ascii="宋体" w:hAnsi="宋体" w:eastAsia="宋体" w:cs="宋体"/>
          <w:sz w:val="36"/>
          <w:szCs w:val="36"/>
        </w:rPr>
        <w:t xml:space="preserve"> 因隐居在云梦山鬼谷</w:t>
      </w:r>
      <w:r>
        <w:rPr>
          <w:rFonts w:ascii="宋体" w:hAnsi="宋体" w:eastAsia="宋体" w:cs="宋体"/>
          <w:spacing w:val="-37"/>
          <w:sz w:val="36"/>
          <w:szCs w:val="36"/>
        </w:rPr>
        <w:t>，</w:t>
      </w:r>
      <w:r>
        <w:rPr>
          <w:rFonts w:ascii="宋体" w:hAnsi="宋体" w:eastAsia="宋体" w:cs="宋体"/>
          <w:sz w:val="36"/>
          <w:szCs w:val="36"/>
        </w:rPr>
        <w:t>故自称鬼谷先生</w:t>
      </w:r>
      <w:r>
        <w:rPr>
          <w:rFonts w:ascii="宋体" w:hAnsi="宋体" w:eastAsia="宋体" w:cs="宋体"/>
          <w:spacing w:val="-37"/>
          <w:sz w:val="36"/>
          <w:szCs w:val="36"/>
        </w:rPr>
        <w:t>。</w:t>
      </w:r>
    </w:p>
    <w:p>
      <w:pPr>
        <w:spacing w:before="99" w:line="205" w:lineRule="auto"/>
        <w:ind w:firstLine="199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4"/>
          <w:sz w:val="36"/>
          <w:szCs w:val="36"/>
        </w:rPr>
        <w:t>《鬼谷子》其</w:t>
      </w:r>
      <w:r>
        <w:rPr>
          <w:rFonts w:ascii="微软雅黑" w:hAnsi="微软雅黑" w:eastAsia="微软雅黑" w:cs="微软雅黑"/>
          <w:color w:val="948041"/>
          <w:spacing w:val="2"/>
          <w:sz w:val="36"/>
          <w:szCs w:val="36"/>
        </w:rPr>
        <w:t>书</w:t>
      </w:r>
    </w:p>
    <w:p>
      <w:pPr>
        <w:spacing w:before="156" w:line="260" w:lineRule="auto"/>
        <w:ind w:left="1314" w:right="1039" w:firstLine="73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10"/>
          <w:sz w:val="36"/>
          <w:szCs w:val="36"/>
        </w:rPr>
        <w:t>《鬼谷子》是一部集政治</w:t>
      </w:r>
      <w:r>
        <w:rPr>
          <w:rFonts w:ascii="宋体" w:hAnsi="宋体" w:eastAsia="宋体" w:cs="宋体"/>
          <w:spacing w:val="11"/>
          <w:sz w:val="36"/>
          <w:szCs w:val="36"/>
        </w:rPr>
        <w:t>、</w:t>
      </w:r>
      <w:r>
        <w:rPr>
          <w:rFonts w:ascii="宋体" w:hAnsi="宋体" w:eastAsia="宋体" w:cs="宋体"/>
          <w:spacing w:val="10"/>
          <w:sz w:val="36"/>
          <w:szCs w:val="36"/>
        </w:rPr>
        <w:t>军</w:t>
      </w:r>
      <w:r>
        <w:rPr>
          <w:rFonts w:ascii="宋体" w:hAnsi="宋体" w:eastAsia="宋体" w:cs="宋体"/>
          <w:spacing w:val="9"/>
          <w:sz w:val="36"/>
          <w:szCs w:val="36"/>
        </w:rPr>
        <w:t>事</w:t>
      </w:r>
      <w:r>
        <w:rPr>
          <w:rFonts w:ascii="宋体" w:hAnsi="宋体" w:eastAsia="宋体" w:cs="宋体"/>
          <w:spacing w:val="11"/>
          <w:sz w:val="36"/>
          <w:szCs w:val="36"/>
        </w:rPr>
        <w:t>、</w:t>
      </w:r>
      <w:r>
        <w:rPr>
          <w:rFonts w:ascii="宋体" w:hAnsi="宋体" w:eastAsia="宋体" w:cs="宋体"/>
          <w:spacing w:val="9"/>
          <w:sz w:val="36"/>
          <w:szCs w:val="36"/>
        </w:rPr>
        <w:t>管理</w:t>
      </w:r>
      <w:r>
        <w:rPr>
          <w:rFonts w:ascii="宋体" w:hAnsi="宋体" w:eastAsia="宋体" w:cs="宋体"/>
          <w:spacing w:val="11"/>
          <w:sz w:val="36"/>
          <w:szCs w:val="36"/>
        </w:rPr>
        <w:t>、</w:t>
      </w:r>
      <w:r>
        <w:rPr>
          <w:rFonts w:ascii="宋体" w:hAnsi="宋体" w:eastAsia="宋体" w:cs="宋体"/>
          <w:spacing w:val="9"/>
          <w:sz w:val="36"/>
          <w:szCs w:val="36"/>
        </w:rPr>
        <w:t>谋略于一身的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7"/>
          <w:sz w:val="36"/>
          <w:szCs w:val="36"/>
        </w:rPr>
        <w:t>智慧之</w:t>
      </w:r>
      <w:r>
        <w:rPr>
          <w:rFonts w:ascii="宋体" w:hAnsi="宋体" w:eastAsia="宋体" w:cs="宋体"/>
          <w:spacing w:val="6"/>
          <w:sz w:val="36"/>
          <w:szCs w:val="36"/>
        </w:rPr>
        <w:t>果</w:t>
      </w:r>
      <w:r>
        <w:rPr>
          <w:rFonts w:ascii="宋体" w:hAnsi="宋体" w:eastAsia="宋体" w:cs="宋体"/>
          <w:spacing w:val="8"/>
          <w:sz w:val="36"/>
          <w:szCs w:val="36"/>
        </w:rPr>
        <w:t>，</w:t>
      </w:r>
      <w:r>
        <w:rPr>
          <w:rFonts w:ascii="宋体" w:hAnsi="宋体" w:eastAsia="宋体" w:cs="宋体"/>
          <w:spacing w:val="6"/>
          <w:sz w:val="36"/>
          <w:szCs w:val="36"/>
        </w:rPr>
        <w:t>一直为中国古代军事家</w:t>
      </w:r>
      <w:r>
        <w:rPr>
          <w:rFonts w:ascii="宋体" w:hAnsi="宋体" w:eastAsia="宋体" w:cs="宋体"/>
          <w:spacing w:val="8"/>
          <w:sz w:val="36"/>
          <w:szCs w:val="36"/>
        </w:rPr>
        <w:t>、</w:t>
      </w:r>
      <w:r>
        <w:rPr>
          <w:rFonts w:ascii="宋体" w:hAnsi="宋体" w:eastAsia="宋体" w:cs="宋体"/>
          <w:spacing w:val="6"/>
          <w:sz w:val="36"/>
          <w:szCs w:val="36"/>
        </w:rPr>
        <w:t>政治家和外交家所研究</w:t>
      </w:r>
      <w:r>
        <w:rPr>
          <w:rFonts w:ascii="宋体" w:hAnsi="宋体" w:eastAsia="宋体" w:cs="宋体"/>
          <w:spacing w:val="8"/>
          <w:sz w:val="36"/>
          <w:szCs w:val="36"/>
        </w:rPr>
        <w:t>，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1"/>
          <w:sz w:val="36"/>
          <w:szCs w:val="36"/>
        </w:rPr>
        <w:t>现又成为当</w:t>
      </w:r>
      <w:r>
        <w:rPr>
          <w:rFonts w:ascii="宋体" w:hAnsi="宋体" w:eastAsia="宋体" w:cs="宋体"/>
          <w:spacing w:val="10"/>
          <w:sz w:val="36"/>
          <w:szCs w:val="36"/>
        </w:rPr>
        <w:t>代商家必备之书</w:t>
      </w:r>
      <w:r>
        <w:rPr>
          <w:rFonts w:ascii="宋体" w:hAnsi="宋体" w:eastAsia="宋体" w:cs="宋体"/>
          <w:spacing w:val="12"/>
          <w:sz w:val="36"/>
          <w:szCs w:val="36"/>
        </w:rPr>
        <w:t>。</w:t>
      </w:r>
      <w:r>
        <w:rPr>
          <w:rFonts w:ascii="宋体" w:hAnsi="宋体" w:eastAsia="宋体" w:cs="宋体"/>
          <w:spacing w:val="10"/>
          <w:sz w:val="36"/>
          <w:szCs w:val="36"/>
        </w:rPr>
        <w:t>鬼谷子的谋略之道</w:t>
      </w:r>
      <w:r>
        <w:rPr>
          <w:rFonts w:ascii="宋体" w:hAnsi="宋体" w:eastAsia="宋体" w:cs="宋体"/>
          <w:spacing w:val="12"/>
          <w:sz w:val="36"/>
          <w:szCs w:val="36"/>
        </w:rPr>
        <w:t>，</w:t>
      </w:r>
      <w:r>
        <w:rPr>
          <w:rFonts w:ascii="宋体" w:hAnsi="宋体" w:eastAsia="宋体" w:cs="宋体"/>
          <w:spacing w:val="10"/>
          <w:sz w:val="36"/>
          <w:szCs w:val="36"/>
        </w:rPr>
        <w:t>早在古时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0"/>
          <w:sz w:val="36"/>
          <w:szCs w:val="36"/>
        </w:rPr>
        <w:t>就已被应用于经商，</w:t>
      </w:r>
      <w:r>
        <w:rPr>
          <w:rFonts w:ascii="宋体" w:hAnsi="宋体" w:eastAsia="宋体" w:cs="宋体"/>
          <w:spacing w:val="9"/>
          <w:sz w:val="36"/>
          <w:szCs w:val="36"/>
        </w:rPr>
        <w:t>现今更是广受国内外有识之士的关注和</w:t>
      </w:r>
      <w:r>
        <w:rPr>
          <w:rFonts w:ascii="宋体" w:hAnsi="宋体" w:eastAsia="宋体" w:cs="宋体"/>
          <w:sz w:val="36"/>
          <w:szCs w:val="36"/>
        </w:rPr>
        <w:t xml:space="preserve"> 重视</w:t>
      </w:r>
      <w:r>
        <w:rPr>
          <w:rFonts w:ascii="宋体" w:hAnsi="宋体" w:eastAsia="宋体" w:cs="宋体"/>
          <w:spacing w:val="-50"/>
          <w:sz w:val="36"/>
          <w:szCs w:val="36"/>
        </w:rPr>
        <w:t>。</w:t>
      </w:r>
    </w:p>
    <w:p>
      <w:pPr>
        <w:spacing w:before="102" w:line="204" w:lineRule="auto"/>
        <w:ind w:firstLine="160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position w:val="-7"/>
          <w:sz w:val="36"/>
          <w:szCs w:val="36"/>
        </w:rPr>
        <w:drawing>
          <wp:inline distT="0" distB="0" distL="0" distR="0">
            <wp:extent cx="211455" cy="26416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759" cy="2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20"/>
          <w:sz w:val="36"/>
          <w:szCs w:val="36"/>
        </w:rPr>
        <w:t>云梦山研</w:t>
      </w:r>
      <w:r>
        <w:rPr>
          <w:rFonts w:ascii="微软雅黑" w:hAnsi="微软雅黑" w:eastAsia="微软雅黑" w:cs="微软雅黑"/>
          <w:spacing w:val="19"/>
          <w:sz w:val="36"/>
          <w:szCs w:val="36"/>
        </w:rPr>
        <w:t>学</w:t>
      </w:r>
    </w:p>
    <w:p>
      <w:pPr>
        <w:spacing w:before="179" w:line="257" w:lineRule="auto"/>
        <w:ind w:left="1318" w:right="1005" w:firstLine="737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z w:val="36"/>
          <w:szCs w:val="36"/>
        </w:rPr>
        <w:t>云梦山</w:t>
      </w:r>
      <w:r>
        <w:rPr>
          <w:rFonts w:ascii="宋体" w:hAnsi="宋体" w:eastAsia="宋体" w:cs="宋体"/>
          <w:spacing w:val="-110"/>
          <w:sz w:val="36"/>
          <w:szCs w:val="36"/>
        </w:rPr>
        <w:t>，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又名青岩山</w:t>
      </w:r>
      <w:r>
        <w:rPr>
          <w:rFonts w:ascii="宋体" w:hAnsi="宋体" w:eastAsia="宋体" w:cs="宋体"/>
          <w:spacing w:val="-110"/>
          <w:sz w:val="36"/>
          <w:szCs w:val="36"/>
        </w:rPr>
        <w:t>，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战国时期鬼谷子隐居地</w:t>
      </w:r>
      <w:r>
        <w:rPr>
          <w:rFonts w:ascii="宋体" w:hAnsi="宋体" w:eastAsia="宋体" w:cs="宋体"/>
          <w:spacing w:val="-110"/>
          <w:sz w:val="36"/>
          <w:szCs w:val="36"/>
        </w:rPr>
        <w:t>，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苏秦</w:t>
      </w:r>
      <w:r>
        <w:rPr>
          <w:rFonts w:ascii="宋体" w:hAnsi="宋体" w:eastAsia="宋体" w:cs="宋体"/>
          <w:spacing w:val="-110"/>
          <w:sz w:val="36"/>
          <w:szCs w:val="36"/>
        </w:rPr>
        <w:t>、</w:t>
      </w:r>
      <w:r>
        <w:rPr>
          <w:rFonts w:ascii="宋体" w:hAnsi="宋体" w:eastAsia="宋体" w:cs="宋体"/>
          <w:sz w:val="36"/>
          <w:szCs w:val="36"/>
        </w:rPr>
        <w:t>张仪</w:t>
      </w:r>
      <w:r>
        <w:rPr>
          <w:rFonts w:ascii="宋体" w:hAnsi="宋体" w:eastAsia="宋体" w:cs="宋体"/>
          <w:spacing w:val="-110"/>
          <w:sz w:val="36"/>
          <w:szCs w:val="36"/>
        </w:rPr>
        <w:t>、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8"/>
          <w:sz w:val="36"/>
          <w:szCs w:val="36"/>
        </w:rPr>
        <w:t>孙膑</w:t>
      </w:r>
      <w:r>
        <w:rPr>
          <w:rFonts w:ascii="宋体" w:hAnsi="宋体" w:eastAsia="宋体" w:cs="宋体"/>
          <w:spacing w:val="9"/>
          <w:sz w:val="36"/>
          <w:szCs w:val="36"/>
        </w:rPr>
        <w:t>、</w:t>
      </w:r>
      <w:r>
        <w:rPr>
          <w:rFonts w:ascii="宋体" w:hAnsi="宋体" w:eastAsia="宋体" w:cs="宋体"/>
          <w:spacing w:val="7"/>
          <w:sz w:val="36"/>
          <w:szCs w:val="36"/>
        </w:rPr>
        <w:t>庞涓</w:t>
      </w:r>
      <w:r>
        <w:rPr>
          <w:rFonts w:ascii="宋体" w:hAnsi="宋体" w:eastAsia="宋体" w:cs="宋体"/>
          <w:spacing w:val="9"/>
          <w:sz w:val="36"/>
          <w:szCs w:val="36"/>
        </w:rPr>
        <w:t>、</w:t>
      </w:r>
      <w:r>
        <w:rPr>
          <w:rFonts w:ascii="宋体" w:hAnsi="宋体" w:eastAsia="宋体" w:cs="宋体"/>
          <w:spacing w:val="7"/>
          <w:sz w:val="36"/>
          <w:szCs w:val="36"/>
        </w:rPr>
        <w:t>毛遂</w:t>
      </w:r>
      <w:r>
        <w:rPr>
          <w:rFonts w:ascii="宋体" w:hAnsi="宋体" w:eastAsia="宋体" w:cs="宋体"/>
          <w:spacing w:val="9"/>
          <w:sz w:val="36"/>
          <w:szCs w:val="36"/>
        </w:rPr>
        <w:t>、</w:t>
      </w:r>
      <w:r>
        <w:rPr>
          <w:rFonts w:ascii="宋体" w:hAnsi="宋体" w:eastAsia="宋体" w:cs="宋体"/>
          <w:spacing w:val="7"/>
          <w:sz w:val="36"/>
          <w:szCs w:val="36"/>
        </w:rPr>
        <w:t>李牧等学生求学圣地</w:t>
      </w:r>
      <w:r>
        <w:rPr>
          <w:rFonts w:ascii="宋体" w:hAnsi="宋体" w:eastAsia="宋体" w:cs="宋体"/>
          <w:spacing w:val="9"/>
          <w:sz w:val="36"/>
          <w:szCs w:val="36"/>
        </w:rPr>
        <w:t>，</w:t>
      </w:r>
      <w:r>
        <w:rPr>
          <w:rFonts w:ascii="宋体" w:hAnsi="宋体" w:eastAsia="宋体" w:cs="宋体"/>
          <w:spacing w:val="7"/>
          <w:sz w:val="36"/>
          <w:szCs w:val="36"/>
        </w:rPr>
        <w:t>中华第一古军校</w:t>
      </w:r>
      <w:r>
        <w:rPr>
          <w:rFonts w:ascii="宋体" w:hAnsi="宋体" w:eastAsia="宋体" w:cs="宋体"/>
          <w:spacing w:val="9"/>
          <w:sz w:val="36"/>
          <w:szCs w:val="36"/>
        </w:rPr>
        <w:t>。</w:t>
      </w:r>
      <w:r>
        <w:rPr>
          <w:rFonts w:ascii="宋体" w:hAnsi="宋体" w:eastAsia="宋体" w:cs="宋体"/>
          <w:sz w:val="36"/>
          <w:szCs w:val="36"/>
        </w:rPr>
        <w:t xml:space="preserve"> 国家AAAA</w:t>
      </w:r>
      <w:r>
        <w:rPr>
          <w:rFonts w:ascii="宋体" w:hAnsi="宋体" w:eastAsia="宋体" w:cs="宋体"/>
          <w:spacing w:val="-2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级景区</w:t>
      </w:r>
      <w:r>
        <w:rPr>
          <w:rFonts w:ascii="宋体" w:hAnsi="宋体" w:eastAsia="宋体" w:cs="宋体"/>
          <w:spacing w:val="-5"/>
          <w:sz w:val="36"/>
          <w:szCs w:val="36"/>
        </w:rPr>
        <w:t>，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国家级森林公园</w:t>
      </w:r>
      <w:r>
        <w:rPr>
          <w:rFonts w:ascii="宋体" w:hAnsi="宋体" w:eastAsia="宋体" w:cs="宋体"/>
          <w:spacing w:val="-4"/>
          <w:sz w:val="36"/>
          <w:szCs w:val="36"/>
        </w:rPr>
        <w:t>，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全国重点文物保护单位</w:t>
      </w:r>
      <w:r>
        <w:rPr>
          <w:rFonts w:ascii="宋体" w:hAnsi="宋体" w:eastAsia="宋体" w:cs="宋体"/>
          <w:spacing w:val="-4"/>
          <w:sz w:val="36"/>
          <w:szCs w:val="36"/>
        </w:rPr>
        <w:t>，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1"/>
          <w:sz w:val="36"/>
          <w:szCs w:val="36"/>
        </w:rPr>
        <w:t>中</w:t>
      </w:r>
      <w:r>
        <w:rPr>
          <w:rFonts w:ascii="宋体" w:hAnsi="宋体" w:eastAsia="宋体" w:cs="宋体"/>
          <w:spacing w:val="10"/>
          <w:sz w:val="36"/>
          <w:szCs w:val="36"/>
        </w:rPr>
        <w:t>国最佳旅游景区</w:t>
      </w:r>
      <w:r>
        <w:rPr>
          <w:rFonts w:ascii="宋体" w:hAnsi="宋体" w:eastAsia="宋体" w:cs="宋体"/>
          <w:spacing w:val="12"/>
          <w:sz w:val="36"/>
          <w:szCs w:val="36"/>
        </w:rPr>
        <w:t>。</w:t>
      </w:r>
      <w:r>
        <w:rPr>
          <w:rFonts w:ascii="宋体" w:hAnsi="宋体" w:eastAsia="宋体" w:cs="宋体"/>
          <w:spacing w:val="10"/>
          <w:sz w:val="36"/>
          <w:szCs w:val="36"/>
        </w:rPr>
        <w:t>穿越三千年历史的古都朝歌</w:t>
      </w:r>
      <w:r>
        <w:rPr>
          <w:rFonts w:ascii="宋体" w:hAnsi="宋体" w:eastAsia="宋体" w:cs="宋体"/>
          <w:spacing w:val="12"/>
          <w:sz w:val="36"/>
          <w:szCs w:val="36"/>
        </w:rPr>
        <w:t>，</w:t>
      </w:r>
      <w:r>
        <w:rPr>
          <w:rFonts w:ascii="宋体" w:hAnsi="宋体" w:eastAsia="宋体" w:cs="宋体"/>
          <w:spacing w:val="10"/>
          <w:sz w:val="36"/>
          <w:szCs w:val="36"/>
        </w:rPr>
        <w:t>走近华夏</w:t>
      </w:r>
    </w:p>
    <w:p>
      <w:pPr>
        <w:spacing w:before="1" w:line="228" w:lineRule="auto"/>
        <w:ind w:firstLine="1317"/>
        <w:rPr>
          <w:rFonts w:ascii="宋体" w:hAnsi="宋体" w:eastAsia="宋体" w:cs="宋体"/>
          <w:sz w:val="36"/>
          <w:szCs w:val="36"/>
        </w:rPr>
      </w:pPr>
      <w: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201295</wp:posOffset>
            </wp:positionV>
            <wp:extent cx="5397500" cy="152654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7487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36"/>
          <w:szCs w:val="36"/>
        </w:rPr>
        <w:t>第一古军校云梦山</w:t>
      </w:r>
      <w:r>
        <w:rPr>
          <w:rFonts w:ascii="宋体" w:hAnsi="宋体" w:eastAsia="宋体" w:cs="宋体"/>
          <w:spacing w:val="-25"/>
          <w:sz w:val="36"/>
          <w:szCs w:val="36"/>
        </w:rPr>
        <w:t>，</w:t>
      </w:r>
      <w:r>
        <w:rPr>
          <w:rFonts w:ascii="宋体" w:hAnsi="宋体" w:eastAsia="宋体" w:cs="宋体"/>
          <w:sz w:val="36"/>
          <w:szCs w:val="36"/>
        </w:rPr>
        <w:t>问旷世奇才</w:t>
      </w:r>
      <w:r>
        <w:rPr>
          <w:rFonts w:ascii="宋体" w:hAnsi="宋体" w:eastAsia="宋体" w:cs="宋体"/>
          <w:spacing w:val="-25"/>
          <w:sz w:val="36"/>
          <w:szCs w:val="36"/>
        </w:rPr>
        <w:t>，</w:t>
      </w:r>
      <w:r>
        <w:rPr>
          <w:rFonts w:ascii="宋体" w:hAnsi="宋体" w:eastAsia="宋体" w:cs="宋体"/>
          <w:sz w:val="36"/>
          <w:szCs w:val="36"/>
        </w:rPr>
        <w:t>晓天下事缘</w:t>
      </w:r>
      <w:r>
        <w:rPr>
          <w:rFonts w:ascii="宋体" w:hAnsi="宋体" w:eastAsia="宋体" w:cs="宋体"/>
          <w:spacing w:val="-24"/>
          <w:sz w:val="36"/>
          <w:szCs w:val="36"/>
        </w:rPr>
        <w:t>。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83" w:line="176" w:lineRule="auto"/>
        <w:ind w:firstLine="11606"/>
        <w:rPr>
          <w:rFonts w:ascii="Microsoft YaHei UI" w:hAnsi="Microsoft YaHei UI" w:eastAsia="Microsoft YaHei UI" w:cs="Microsoft YaHei UI"/>
          <w:sz w:val="20"/>
          <w:szCs w:val="20"/>
        </w:rPr>
      </w:pPr>
      <w:r>
        <w:rPr>
          <w:rFonts w:ascii="Microsoft YaHei UI" w:hAnsi="Microsoft YaHei UI" w:eastAsia="Microsoft YaHei UI" w:cs="Microsoft YaHei UI"/>
          <w:sz w:val="20"/>
          <w:szCs w:val="20"/>
        </w:rPr>
        <w:t>6</w:t>
      </w:r>
    </w:p>
    <w:p>
      <w:pPr>
        <w:sectPr>
          <w:pgSz w:w="12246" w:h="16498"/>
          <w:pgMar w:top="400" w:right="0" w:bottom="400" w:left="0" w:header="0" w:footer="0" w:gutter="0"/>
          <w:cols w:space="720" w:num="1"/>
        </w:sectPr>
      </w:pPr>
    </w:p>
    <w:p>
      <w:pPr>
        <w:spacing w:line="2402" w:lineRule="exact"/>
        <w:textAlignment w:val="center"/>
      </w:pPr>
      <w:r>
        <w:pict>
          <v:rect id="_x0000_s1076" o:spid="_x0000_s1076" o:spt="1" style="position:absolute;left:0pt;margin-left:0.1pt;margin-top:124.7pt;height:12.5pt;width:52.05pt;mso-position-horizontal-relative:page;mso-position-vertical-relative:page;z-index:251706368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77" o:spid="_x0000_s1077" o:spt="202" type="#_x0000_t202" style="position:absolute;left:0pt;margin-left:21.05pt;margin-top:140.7pt;height:64pt;width:18.25pt;mso-position-horizontal-relative:page;mso-position-vertical-relative:page;z-index:251707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65.3pt;margin-top:79.35pt;height:49.85pt;width:150pt;mso-position-horizontal-relative:page;mso-position-vertical-relative:page;z-index:251708416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11" w:lineRule="auto"/>
                    <w:ind w:firstLine="596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8"/>
                      <w:sz w:val="64"/>
                      <w:szCs w:val="64"/>
                    </w:rPr>
                    <w:t>治</w:t>
                  </w: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业篇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866775</wp:posOffset>
            </wp:positionH>
            <wp:positionV relativeFrom="page">
              <wp:posOffset>3051175</wp:posOffset>
            </wp:positionV>
            <wp:extent cx="445135" cy="31559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210" cy="315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pict>
          <v:shape id="_x0000_s1079" o:spid="_x0000_s1079" o:spt="202" type="#_x0000_t202" style="position:absolute;left:0pt;margin-left:213.15pt;margin-top:354pt;height:45.8pt;width:334.95pt;mso-position-horizontal-relative:page;mso-position-vertical-relative:page;z-index:-251613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638" w:type="dxa"/>
                    <w:tblInd w:w="30" w:type="dxa"/>
                    <w:tblBorders>
                      <w:top w:val="single" w:color="948041" w:sz="8" w:space="0"/>
                      <w:left w:val="single" w:color="948041" w:sz="8" w:space="0"/>
                      <w:bottom w:val="single" w:color="948041" w:sz="8" w:space="0"/>
                      <w:right w:val="single" w:color="948041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638"/>
                  </w:tblGrid>
                  <w:tr>
                    <w:tblPrEx>
                      <w:tblBorders>
                        <w:top w:val="single" w:color="948041" w:sz="8" w:space="0"/>
                        <w:left w:val="single" w:color="948041" w:sz="8" w:space="0"/>
                        <w:bottom w:val="single" w:color="948041" w:sz="8" w:space="0"/>
                        <w:right w:val="single" w:color="948041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5" w:hRule="atLeast"/>
                    </w:trPr>
                    <w:tc>
                      <w:tcPr>
                        <w:tcW w:w="6638" w:type="dxa"/>
                        <w:vAlign w:val="top"/>
                      </w:tcPr>
                      <w:p>
                        <w:pPr>
                          <w:spacing w:before="72" w:line="214" w:lineRule="auto"/>
                          <w:ind w:firstLine="406"/>
                          <w:rPr>
                            <w:rFonts w:ascii="宋体" w:hAnsi="宋体" w:eastAsia="宋体" w:cs="宋体"/>
                            <w:sz w:val="64"/>
                            <w:szCs w:val="6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948041"/>
                            <w:spacing w:val="-8"/>
                            <w:sz w:val="64"/>
                            <w:szCs w:val="64"/>
                          </w:rPr>
                          <w:t>品读道德经</w:t>
                        </w:r>
                        <w:r>
                          <w:rPr>
                            <w:rFonts w:ascii="宋体" w:hAnsi="宋体" w:eastAsia="宋体" w:cs="宋体"/>
                            <w:color w:val="948041"/>
                            <w:spacing w:val="-7"/>
                            <w:sz w:val="64"/>
                            <w:szCs w:val="64"/>
                          </w:rPr>
                          <w:t>智慧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1036955</wp:posOffset>
            </wp:positionH>
            <wp:positionV relativeFrom="page">
              <wp:posOffset>8320405</wp:posOffset>
            </wp:positionV>
            <wp:extent cx="190500" cy="1905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804" cy="19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0" o:spid="_x0000_s1080" o:spt="202" type="#_x0000_t202" style="height:120.2pt;width:52.2pt;" fillcolor="#EAE5D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78" w:line="182" w:lineRule="auto"/>
                    <w:ind w:firstLine="79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48041"/>
                      <w:sz w:val="24"/>
                      <w:szCs w:val="24"/>
                    </w:rPr>
                    <w:t>课程体系</w:t>
                  </w:r>
                </w:p>
              </w:txbxContent>
            </v:textbox>
            <w10:wrap type="none"/>
            <w10:anchorlock/>
          </v:shape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230" w:lineRule="exact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/>
    <w:p/>
    <w:p/>
    <w:p/>
    <w:p/>
    <w:p/>
    <w:p>
      <w:pPr>
        <w:spacing w:line="135" w:lineRule="exact"/>
      </w:pPr>
    </w:p>
    <w:tbl>
      <w:tblPr>
        <w:tblStyle w:val="4"/>
        <w:tblW w:w="6634" w:type="dxa"/>
        <w:tblInd w:w="3004" w:type="dxa"/>
        <w:tblBorders>
          <w:top w:val="single" w:color="948041" w:sz="8" w:space="0"/>
          <w:left w:val="single" w:color="948041" w:sz="8" w:space="0"/>
          <w:bottom w:val="single" w:color="948041" w:sz="8" w:space="0"/>
          <w:right w:val="single" w:color="948041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4"/>
      </w:tblGrid>
      <w:tr>
        <w:tblPrEx>
          <w:tblBorders>
            <w:top w:val="single" w:color="948041" w:sz="8" w:space="0"/>
            <w:left w:val="single" w:color="948041" w:sz="8" w:space="0"/>
            <w:bottom w:val="single" w:color="948041" w:sz="8" w:space="0"/>
            <w:right w:val="single" w:color="948041" w:sz="8" w:space="0"/>
            <w:insideH w:val="none" w:color="auto" w:sz="0" w:space="0"/>
            <w:insideV w:val="none" w:color="auto" w:sz="0" w:space="0"/>
          </w:tblBorders>
        </w:tblPrEx>
        <w:trPr>
          <w:trHeight w:val="835" w:hRule="atLeast"/>
        </w:trPr>
        <w:tc>
          <w:tcPr>
            <w:tcW w:w="6634" w:type="dxa"/>
            <w:vAlign w:val="top"/>
          </w:tcPr>
          <w:p>
            <w:pPr>
              <w:spacing w:before="57" w:line="216" w:lineRule="auto"/>
              <w:ind w:firstLine="258"/>
              <w:rPr>
                <w:rFonts w:ascii="宋体" w:hAnsi="宋体" w:eastAsia="宋体" w:cs="宋体"/>
                <w:sz w:val="64"/>
                <w:szCs w:val="64"/>
              </w:rPr>
            </w:pPr>
            <w:r>
              <w:rPr>
                <w:rFonts w:ascii="宋体" w:hAnsi="宋体" w:eastAsia="宋体" w:cs="宋体"/>
                <w:color w:val="948041"/>
                <w:spacing w:val="-2"/>
                <w:sz w:val="64"/>
                <w:szCs w:val="64"/>
              </w:rPr>
              <w:t>儒家管</w:t>
            </w:r>
            <w:r>
              <w:rPr>
                <w:rFonts w:ascii="宋体" w:hAnsi="宋体" w:eastAsia="宋体" w:cs="宋体"/>
                <w:color w:val="948041"/>
                <w:spacing w:val="-1"/>
                <w:sz w:val="64"/>
                <w:szCs w:val="64"/>
              </w:rPr>
              <w:t>理哲学</w:t>
            </w:r>
          </w:p>
        </w:tc>
      </w:tr>
    </w:tbl>
    <w:p>
      <w:pPr>
        <w:spacing w:before="252" w:line="203" w:lineRule="auto"/>
        <w:ind w:left="24" w:right="262" w:firstLine="73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1"/>
          <w:sz w:val="36"/>
          <w:szCs w:val="36"/>
        </w:rPr>
        <w:t>儒家思想</w:t>
      </w:r>
      <w:r>
        <w:rPr>
          <w:rFonts w:ascii="微软雅黑" w:hAnsi="微软雅黑" w:eastAsia="微软雅黑" w:cs="微软雅黑"/>
          <w:color w:val="948041"/>
          <w:spacing w:val="2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1"/>
          <w:sz w:val="36"/>
          <w:szCs w:val="36"/>
        </w:rPr>
        <w:t>儒家思想是中华传统文化的主体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"/>
          <w:sz w:val="36"/>
          <w:szCs w:val="36"/>
        </w:rPr>
        <w:t>影响了中华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民族二千余年的社会发展趋势</w:t>
      </w:r>
      <w:r>
        <w:rPr>
          <w:rFonts w:ascii="微软雅黑" w:hAnsi="微软雅黑" w:eastAsia="微软雅黑" w:cs="微软雅黑"/>
          <w:spacing w:val="-185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半部《论语》知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>天下</w:t>
      </w:r>
      <w:r>
        <w:rPr>
          <w:rFonts w:ascii="微软雅黑" w:hAnsi="微软雅黑" w:eastAsia="微软雅黑" w:cs="微软雅黑"/>
          <w:spacing w:val="-185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>半部《论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语》治天下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通过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对儒家思想的深入解读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深入体会儒者的</w:t>
      </w:r>
      <w:r>
        <w:rPr>
          <w:rFonts w:ascii="微软雅黑" w:hAnsi="微软雅黑" w:eastAsia="微软雅黑" w:cs="微软雅黑"/>
          <w:sz w:val="36"/>
          <w:szCs w:val="36"/>
        </w:rPr>
        <w:t xml:space="preserve"> 基本精神和终极归宿</w:t>
      </w:r>
      <w:r>
        <w:rPr>
          <w:rFonts w:ascii="微软雅黑" w:hAnsi="微软雅黑" w:eastAsia="微软雅黑" w:cs="微软雅黑"/>
          <w:spacing w:val="-70"/>
          <w:sz w:val="36"/>
          <w:szCs w:val="36"/>
        </w:rPr>
        <w:t>。</w:t>
      </w:r>
    </w:p>
    <w:p>
      <w:pPr>
        <w:spacing w:before="83" w:line="199" w:lineRule="auto"/>
        <w:ind w:firstLine="755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37"/>
          <w:sz w:val="36"/>
          <w:szCs w:val="36"/>
        </w:rPr>
        <w:t>儒家商道</w:t>
      </w:r>
      <w:r>
        <w:rPr>
          <w:rFonts w:ascii="微软雅黑" w:hAnsi="微软雅黑" w:eastAsia="微软雅黑" w:cs="微软雅黑"/>
          <w:color w:val="948041"/>
          <w:spacing w:val="1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37"/>
          <w:sz w:val="36"/>
          <w:szCs w:val="36"/>
        </w:rPr>
        <w:t>陶朱事业</w:t>
      </w:r>
      <w:r>
        <w:rPr>
          <w:rFonts w:ascii="微软雅黑" w:hAnsi="微软雅黑" w:eastAsia="微软雅黑" w:cs="微软雅黑"/>
          <w:spacing w:val="44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37"/>
          <w:sz w:val="36"/>
          <w:szCs w:val="36"/>
        </w:rPr>
        <w:t>端木生涯</w:t>
      </w:r>
      <w:r>
        <w:rPr>
          <w:rFonts w:ascii="微软雅黑" w:hAnsi="微软雅黑" w:eastAsia="微软雅黑" w:cs="微软雅黑"/>
          <w:spacing w:val="44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37"/>
          <w:sz w:val="36"/>
          <w:szCs w:val="36"/>
        </w:rPr>
        <w:t>商之大者</w:t>
      </w:r>
      <w:r>
        <w:rPr>
          <w:rFonts w:ascii="微软雅黑" w:hAnsi="微软雅黑" w:eastAsia="微软雅黑" w:cs="微软雅黑"/>
          <w:spacing w:val="43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37"/>
          <w:sz w:val="36"/>
          <w:szCs w:val="36"/>
        </w:rPr>
        <w:t>为国为</w:t>
      </w:r>
    </w:p>
    <w:p>
      <w:pPr>
        <w:spacing w:before="3" w:line="204" w:lineRule="auto"/>
        <w:ind w:left="25" w:right="1" w:firstLine="3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1"/>
          <w:sz w:val="36"/>
          <w:szCs w:val="36"/>
        </w:rPr>
        <w:t>民。通过儒商实践和思想结晶，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1"/>
          <w:sz w:val="36"/>
          <w:szCs w:val="36"/>
        </w:rPr>
        <w:t>具体</w:t>
      </w:r>
      <w:r>
        <w:rPr>
          <w:rFonts w:ascii="微软雅黑" w:hAnsi="微软雅黑" w:eastAsia="微软雅黑" w:cs="微软雅黑"/>
          <w:sz w:val="36"/>
          <w:szCs w:val="36"/>
        </w:rPr>
        <w:t>指导用儒家哲学管理企  业</w:t>
      </w:r>
      <w:r>
        <w:rPr>
          <w:rFonts w:ascii="微软雅黑" w:hAnsi="微软雅黑" w:eastAsia="微软雅黑" w:cs="微软雅黑"/>
          <w:spacing w:val="-50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用商道智慧经营企业</w:t>
      </w:r>
      <w:r>
        <w:rPr>
          <w:rFonts w:ascii="微软雅黑" w:hAnsi="微软雅黑" w:eastAsia="微软雅黑" w:cs="微软雅黑"/>
          <w:spacing w:val="-49"/>
          <w:sz w:val="36"/>
          <w:szCs w:val="36"/>
        </w:rPr>
        <w:t>。</w:t>
      </w:r>
      <w:r>
        <w:rPr>
          <w:rFonts w:ascii="微软雅黑" w:hAnsi="微软雅黑" w:eastAsia="微软雅黑" w:cs="微软雅黑"/>
          <w:sz w:val="36"/>
          <w:szCs w:val="36"/>
        </w:rPr>
        <w:t>旨在弘扬儒商精神</w:t>
      </w:r>
      <w:r>
        <w:rPr>
          <w:rFonts w:ascii="微软雅黑" w:hAnsi="微软雅黑" w:eastAsia="微软雅黑" w:cs="微软雅黑"/>
          <w:spacing w:val="-49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辅翼企业成长</w:t>
      </w:r>
      <w:r>
        <w:rPr>
          <w:rFonts w:ascii="微软雅黑" w:hAnsi="微软雅黑" w:eastAsia="微软雅黑" w:cs="微软雅黑"/>
          <w:spacing w:val="-49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 xml:space="preserve"> 重铸商业文明</w:t>
      </w:r>
      <w:r>
        <w:rPr>
          <w:rFonts w:ascii="微软雅黑" w:hAnsi="微软雅黑" w:eastAsia="微软雅黑" w:cs="微软雅黑"/>
          <w:spacing w:val="-68"/>
          <w:sz w:val="36"/>
          <w:szCs w:val="36"/>
        </w:rPr>
        <w:t>。</w:t>
      </w:r>
    </w:p>
    <w:p>
      <w:pPr>
        <w:spacing w:before="121" w:line="873" w:lineRule="exact"/>
        <w:ind w:firstLine="10"/>
        <w:textAlignment w:val="center"/>
      </w:pPr>
      <w:r>
        <w:pict>
          <v:shape id="_x0000_s1081" o:spid="_x0000_s1081" o:spt="202" type="#_x0000_t202" style="height:43.7pt;width:150pt;" fillcolor="#94804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11" w:lineRule="auto"/>
                    <w:ind w:firstLine="610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8"/>
                      <w:sz w:val="64"/>
                      <w:szCs w:val="64"/>
                    </w:rPr>
                    <w:t>治</w:t>
                  </w: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业篇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67" w:line="201" w:lineRule="auto"/>
        <w:ind w:left="1" w:firstLine="73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17"/>
          <w:sz w:val="36"/>
          <w:szCs w:val="36"/>
        </w:rPr>
        <w:t>道</w:t>
      </w:r>
      <w:r>
        <w:rPr>
          <w:rFonts w:ascii="微软雅黑" w:hAnsi="微软雅黑" w:eastAsia="微软雅黑" w:cs="微软雅黑"/>
          <w:color w:val="948041"/>
          <w:spacing w:val="16"/>
          <w:sz w:val="36"/>
          <w:szCs w:val="36"/>
        </w:rPr>
        <w:t>家思想</w:t>
      </w:r>
      <w:r>
        <w:rPr>
          <w:rFonts w:ascii="微软雅黑" w:hAnsi="微软雅黑" w:eastAsia="微软雅黑" w:cs="微软雅黑"/>
          <w:color w:val="948041"/>
          <w:spacing w:val="7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16"/>
          <w:sz w:val="36"/>
          <w:szCs w:val="36"/>
        </w:rPr>
        <w:t>道家思想</w:t>
      </w:r>
      <w:r>
        <w:rPr>
          <w:rFonts w:ascii="微软雅黑" w:hAnsi="微软雅黑" w:eastAsia="微软雅黑" w:cs="微软雅黑"/>
          <w:spacing w:val="19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6"/>
          <w:sz w:val="36"/>
          <w:szCs w:val="36"/>
        </w:rPr>
        <w:t>广博精微</w:t>
      </w:r>
      <w:r>
        <w:rPr>
          <w:rFonts w:ascii="微软雅黑" w:hAnsi="微软雅黑" w:eastAsia="微软雅黑" w:cs="微软雅黑"/>
          <w:spacing w:val="19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6"/>
          <w:sz w:val="36"/>
          <w:szCs w:val="36"/>
        </w:rPr>
        <w:t>是中国文化精神的根</w:t>
      </w:r>
      <w:r>
        <w:rPr>
          <w:rFonts w:ascii="微软雅黑" w:hAnsi="微软雅黑" w:eastAsia="微软雅黑" w:cs="微软雅黑"/>
          <w:sz w:val="36"/>
          <w:szCs w:val="36"/>
        </w:rPr>
        <w:t xml:space="preserve">  基和中国人精神追求的终极寄托。求道家大道，</w:t>
      </w:r>
      <w:r>
        <w:rPr>
          <w:rFonts w:ascii="微软雅黑" w:hAnsi="微软雅黑" w:eastAsia="微软雅黑" w:cs="微软雅黑"/>
          <w:spacing w:val="-11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 xml:space="preserve">得黄老之学、 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庄子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思想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魏晋玄学之要义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从无为到有为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让人回归本然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的状态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汪洋恣肆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得万物融汇的大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襟怀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9"/>
          <w:sz w:val="36"/>
          <w:szCs w:val="36"/>
        </w:rPr>
        <w:t>有得道逍遥的大</w:t>
      </w:r>
      <w:r>
        <w:rPr>
          <w:rFonts w:ascii="微软雅黑" w:hAnsi="微软雅黑" w:eastAsia="微软雅黑" w:cs="微软雅黑"/>
          <w:sz w:val="36"/>
          <w:szCs w:val="36"/>
        </w:rPr>
        <w:t xml:space="preserve">  自在</w:t>
      </w:r>
      <w:r>
        <w:rPr>
          <w:rFonts w:ascii="微软雅黑" w:hAnsi="微软雅黑" w:eastAsia="微软雅黑" w:cs="微软雅黑"/>
          <w:spacing w:val="-51"/>
          <w:sz w:val="36"/>
          <w:szCs w:val="36"/>
        </w:rPr>
        <w:t>。</w:t>
      </w:r>
    </w:p>
    <w:p>
      <w:pPr>
        <w:spacing w:before="80" w:line="204" w:lineRule="auto"/>
        <w:ind w:right="1" w:firstLine="68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z w:val="36"/>
          <w:szCs w:val="36"/>
        </w:rPr>
        <w:t>《道德经》智慧</w:t>
      </w:r>
      <w:r>
        <w:rPr>
          <w:rFonts w:ascii="微软雅黑" w:hAnsi="微软雅黑" w:eastAsia="微软雅黑" w:cs="微软雅黑"/>
          <w:color w:val="948041"/>
          <w:spacing w:val="-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z w:val="36"/>
          <w:szCs w:val="36"/>
        </w:rPr>
        <w:t>管理者讲“术”</w:t>
      </w:r>
      <w:r>
        <w:rPr>
          <w:rFonts w:ascii="微软雅黑" w:hAnsi="微软雅黑" w:eastAsia="微软雅黑" w:cs="微软雅黑"/>
          <w:spacing w:val="-8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领导者贵“道”</w:t>
      </w:r>
      <w:r>
        <w:rPr>
          <w:rFonts w:ascii="微软雅黑" w:hAnsi="微软雅黑" w:eastAsia="微软雅黑" w:cs="微软雅黑"/>
          <w:spacing w:val="-88"/>
          <w:sz w:val="36"/>
          <w:szCs w:val="36"/>
        </w:rPr>
        <w:t>。</w:t>
      </w:r>
      <w:r>
        <w:rPr>
          <w:rFonts w:ascii="微软雅黑" w:hAnsi="微软雅黑" w:eastAsia="微软雅黑" w:cs="微软雅黑"/>
          <w:sz w:val="36"/>
          <w:szCs w:val="36"/>
        </w:rPr>
        <w:t>《道  德经》本质上是一本领导学经典</w:t>
      </w:r>
      <w:r>
        <w:rPr>
          <w:rFonts w:ascii="微软雅黑" w:hAnsi="微软雅黑" w:eastAsia="微软雅黑" w:cs="微软雅黑"/>
          <w:spacing w:val="-57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通过“士者之道</w:t>
      </w:r>
      <w:r>
        <w:rPr>
          <w:rFonts w:ascii="微软雅黑" w:hAnsi="微软雅黑" w:eastAsia="微软雅黑" w:cs="微软雅黑"/>
          <w:spacing w:val="-57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侯王之道</w:t>
      </w:r>
      <w:r>
        <w:rPr>
          <w:rFonts w:ascii="微软雅黑" w:hAnsi="微软雅黑" w:eastAsia="微软雅黑" w:cs="微软雅黑"/>
          <w:spacing w:val="-56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圣人之道”讲给家长</w:t>
      </w:r>
      <w:r>
        <w:rPr>
          <w:rFonts w:ascii="微软雅黑" w:hAnsi="微软雅黑" w:eastAsia="微软雅黑" w:cs="微软雅黑"/>
          <w:spacing w:val="-43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官长</w:t>
      </w:r>
      <w:r>
        <w:rPr>
          <w:rFonts w:ascii="微软雅黑" w:hAnsi="微软雅黑" w:eastAsia="微软雅黑" w:cs="微软雅黑"/>
          <w:spacing w:val="-42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国家之长”治国之道</w:t>
      </w:r>
      <w:r>
        <w:rPr>
          <w:rFonts w:ascii="微软雅黑" w:hAnsi="微软雅黑" w:eastAsia="微软雅黑" w:cs="微软雅黑"/>
          <w:spacing w:val="-42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为官之道</w:t>
      </w:r>
      <w:r>
        <w:rPr>
          <w:rFonts w:ascii="微软雅黑" w:hAnsi="微软雅黑" w:eastAsia="微软雅黑" w:cs="微软雅黑"/>
          <w:spacing w:val="-42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人生之道”</w:t>
      </w:r>
      <w:r>
        <w:rPr>
          <w:rFonts w:ascii="微软雅黑" w:hAnsi="微软雅黑" w:eastAsia="微软雅黑" w:cs="微软雅黑"/>
          <w:spacing w:val="-63"/>
          <w:sz w:val="36"/>
          <w:szCs w:val="36"/>
        </w:rPr>
        <w:t>。</w:t>
      </w:r>
    </w:p>
    <w:p>
      <w:pPr>
        <w:spacing w:before="69" w:line="182" w:lineRule="auto"/>
        <w:ind w:left="2" w:right="23" w:firstLine="74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15"/>
          <w:sz w:val="36"/>
          <w:szCs w:val="36"/>
        </w:rPr>
        <w:t>问道</w:t>
      </w:r>
      <w:r>
        <w:rPr>
          <w:rFonts w:ascii="微软雅黑" w:hAnsi="微软雅黑" w:eastAsia="微软雅黑" w:cs="微软雅黑"/>
          <w:color w:val="948041"/>
          <w:spacing w:val="14"/>
          <w:sz w:val="36"/>
          <w:szCs w:val="36"/>
        </w:rPr>
        <w:t>函谷关</w:t>
      </w:r>
      <w:r>
        <w:rPr>
          <w:rFonts w:ascii="微软雅黑" w:hAnsi="微软雅黑" w:eastAsia="微软雅黑" w:cs="微软雅黑"/>
          <w:color w:val="948041"/>
          <w:spacing w:val="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14"/>
          <w:sz w:val="36"/>
          <w:szCs w:val="36"/>
        </w:rPr>
        <w:t>道家之源函谷关</w:t>
      </w:r>
      <w:r>
        <w:rPr>
          <w:rFonts w:ascii="微软雅黑" w:hAnsi="微软雅黑" w:eastAsia="微软雅黑" w:cs="微软雅黑"/>
          <w:spacing w:val="16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4"/>
          <w:sz w:val="36"/>
          <w:szCs w:val="36"/>
        </w:rPr>
        <w:t>文武两雄奇</w:t>
      </w:r>
      <w:r>
        <w:rPr>
          <w:rFonts w:ascii="微软雅黑" w:hAnsi="微软雅黑" w:eastAsia="微软雅黑" w:cs="微软雅黑"/>
          <w:spacing w:val="16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14"/>
          <w:sz w:val="36"/>
          <w:szCs w:val="36"/>
        </w:rPr>
        <w:t>悟道</w:t>
      </w:r>
      <w:r>
        <w:rPr>
          <w:rFonts w:ascii="微软雅黑" w:hAnsi="微软雅黑" w:eastAsia="微软雅黑" w:cs="微软雅黑"/>
          <w:spacing w:val="15"/>
          <w:sz w:val="36"/>
          <w:szCs w:val="36"/>
        </w:rPr>
        <w:t>—</w:t>
      </w:r>
      <w:r>
        <w:rPr>
          <w:rFonts w:ascii="微软雅黑" w:hAnsi="微软雅黑" w:eastAsia="微软雅黑" w:cs="微软雅黑"/>
          <w:spacing w:val="14"/>
          <w:sz w:val="36"/>
          <w:szCs w:val="36"/>
        </w:rPr>
        <w:t>灵</w:t>
      </w:r>
      <w:r>
        <w:rPr>
          <w:rFonts w:ascii="微软雅黑" w:hAnsi="微软雅黑" w:eastAsia="微软雅黑" w:cs="微软雅黑"/>
          <w:sz w:val="36"/>
          <w:szCs w:val="36"/>
        </w:rPr>
        <w:t xml:space="preserve">  境宝地桃林塞</w:t>
      </w:r>
      <w:r>
        <w:rPr>
          <w:rFonts w:ascii="微软雅黑" w:hAnsi="微软雅黑" w:eastAsia="微软雅黑" w:cs="微软雅黑"/>
          <w:spacing w:val="-5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黄帝铸鼎原</w:t>
      </w:r>
      <w:r>
        <w:rPr>
          <w:rFonts w:ascii="微软雅黑" w:hAnsi="微软雅黑" w:eastAsia="微软雅黑" w:cs="微软雅黑"/>
          <w:spacing w:val="-5"/>
          <w:sz w:val="36"/>
          <w:szCs w:val="36"/>
        </w:rPr>
        <w:t>。</w:t>
      </w:r>
      <w:r>
        <w:rPr>
          <w:rFonts w:ascii="微软雅黑" w:hAnsi="微软雅黑" w:eastAsia="微软雅黑" w:cs="微软雅黑"/>
          <w:sz w:val="36"/>
          <w:szCs w:val="36"/>
        </w:rPr>
        <w:t>灵宝境内拥有国家 4A 级景区 4  家</w:t>
      </w:r>
      <w:r>
        <w:rPr>
          <w:rFonts w:ascii="微软雅黑" w:hAnsi="微软雅黑" w:eastAsia="微软雅黑" w:cs="微软雅黑"/>
          <w:spacing w:val="-50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函谷关</w:t>
      </w:r>
      <w:r>
        <w:rPr>
          <w:rFonts w:ascii="微软雅黑" w:hAnsi="微软雅黑" w:eastAsia="微软雅黑" w:cs="微软雅黑"/>
          <w:spacing w:val="-49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国家级森林公园燕子山</w:t>
      </w:r>
      <w:r>
        <w:rPr>
          <w:rFonts w:ascii="微软雅黑" w:hAnsi="微软雅黑" w:eastAsia="微软雅黑" w:cs="微软雅黑"/>
          <w:spacing w:val="-49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国家级地质公园娘娘山</w:t>
      </w:r>
      <w:r>
        <w:rPr>
          <w:rFonts w:ascii="微软雅黑" w:hAnsi="微软雅黑" w:eastAsia="微软雅黑" w:cs="微软雅黑"/>
          <w:spacing w:val="-49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 xml:space="preserve"> 河南省最高峰老鸦岔垴所在的汉山</w:t>
      </w:r>
      <w:r>
        <w:rPr>
          <w:rFonts w:ascii="微软雅黑" w:hAnsi="微软雅黑" w:eastAsia="微软雅黑" w:cs="微软雅黑"/>
          <w:spacing w:val="-73"/>
          <w:sz w:val="36"/>
          <w:szCs w:val="36"/>
        </w:rPr>
        <w:t>。</w:t>
      </w:r>
    </w:p>
    <w:p>
      <w:pPr>
        <w:sectPr>
          <w:footerReference r:id="rId8" w:type="default"/>
          <w:pgSz w:w="12246" w:h="16498"/>
          <w:pgMar w:top="1" w:right="1039" w:bottom="1136" w:left="0" w:header="0" w:footer="657" w:gutter="0"/>
          <w:cols w:equalWidth="0" w:num="2">
            <w:col w:w="1194" w:space="100"/>
            <w:col w:w="9913"/>
          </w:cols>
        </w:sectPr>
      </w:pPr>
    </w:p>
    <w:p>
      <w:r>
        <w:pict>
          <v:rect id="_x0000_s1082" o:spid="_x0000_s1082" o:spt="1" style="position:absolute;left:0pt;margin-left:560.1pt;margin-top:123.4pt;height:12.5pt;width:52.05pt;mso-position-horizontal-relative:page;mso-position-vertical-relative:page;z-index:251710464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83" o:spid="_x0000_s1083" o:spt="202" type="#_x0000_t202" style="position:absolute;left:0pt;margin-left:65.25pt;margin-top:79.35pt;height:49.85pt;width:150pt;mso-position-horizontal-relative:page;mso-position-vertical-relative:page;z-index:25171251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11" w:lineRule="auto"/>
                    <w:ind w:firstLine="596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8"/>
                      <w:sz w:val="64"/>
                      <w:szCs w:val="64"/>
                    </w:rPr>
                    <w:t>治</w:t>
                  </w: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业篇</w:t>
                  </w:r>
                </w:p>
              </w:txbxContent>
            </v:textbox>
          </v:shape>
        </w:pict>
      </w:r>
      <w:r>
        <w:pict>
          <v:shape id="_x0000_s1084" o:spid="_x0000_s1084" o:spt="202" type="#_x0000_t202" style="position:absolute;left:0pt;margin-left:572.5pt;margin-top:139.45pt;height:64pt;width:18.25pt;mso-position-horizontal-relative:page;mso-position-vertical-relative:page;z-index:25171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</w:p>
    <w:p/>
    <w:p/>
    <w:p/>
    <w:p/>
    <w:p/>
    <w:p>
      <w:pPr>
        <w:spacing w:line="137" w:lineRule="exact"/>
      </w:pPr>
    </w:p>
    <w:tbl>
      <w:tblPr>
        <w:tblStyle w:val="4"/>
        <w:tblW w:w="6634" w:type="dxa"/>
        <w:tblInd w:w="3009" w:type="dxa"/>
        <w:tblBorders>
          <w:top w:val="single" w:color="948041" w:sz="8" w:space="0"/>
          <w:left w:val="single" w:color="948041" w:sz="8" w:space="0"/>
          <w:bottom w:val="single" w:color="948041" w:sz="8" w:space="0"/>
          <w:right w:val="single" w:color="948041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4"/>
      </w:tblGrid>
      <w:tr>
        <w:tblPrEx>
          <w:tblBorders>
            <w:top w:val="single" w:color="948041" w:sz="8" w:space="0"/>
            <w:left w:val="single" w:color="948041" w:sz="8" w:space="0"/>
            <w:bottom w:val="single" w:color="948041" w:sz="8" w:space="0"/>
            <w:right w:val="single" w:color="948041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6634" w:type="dxa"/>
            <w:vAlign w:val="top"/>
          </w:tcPr>
          <w:p>
            <w:pPr>
              <w:spacing w:before="67" w:line="213" w:lineRule="auto"/>
              <w:ind w:firstLine="313"/>
              <w:rPr>
                <w:rFonts w:ascii="宋体" w:hAnsi="宋体" w:eastAsia="宋体" w:cs="宋体"/>
                <w:sz w:val="64"/>
                <w:szCs w:val="64"/>
              </w:rPr>
            </w:pPr>
            <w:r>
              <w:rPr>
                <w:rFonts w:ascii="宋体" w:hAnsi="宋体" w:eastAsia="宋体" w:cs="宋体"/>
                <w:spacing w:val="-10"/>
                <w:sz w:val="64"/>
                <w:szCs w:val="64"/>
              </w:rPr>
              <w:t>向</w:t>
            </w:r>
            <w:r>
              <w:rPr>
                <w:rFonts w:ascii="宋体" w:hAnsi="宋体" w:eastAsia="宋体" w:cs="宋体"/>
                <w:color w:val="D0121B"/>
                <w:spacing w:val="-10"/>
                <w:sz w:val="64"/>
                <w:szCs w:val="64"/>
              </w:rPr>
              <w:t>解放</w:t>
            </w:r>
            <w:r>
              <w:rPr>
                <w:rFonts w:ascii="宋体" w:hAnsi="宋体" w:eastAsia="宋体" w:cs="宋体"/>
                <w:color w:val="D0121B"/>
                <w:spacing w:val="-9"/>
                <w:sz w:val="64"/>
                <w:szCs w:val="64"/>
              </w:rPr>
              <w:t>军</w:t>
            </w:r>
            <w:r>
              <w:rPr>
                <w:rFonts w:ascii="宋体" w:hAnsi="宋体" w:eastAsia="宋体" w:cs="宋体"/>
                <w:spacing w:val="-9"/>
                <w:sz w:val="64"/>
                <w:szCs w:val="64"/>
              </w:rPr>
              <w:t>学管理</w:t>
            </w:r>
          </w:p>
        </w:tc>
      </w:tr>
    </w:tbl>
    <w:p>
      <w:pPr>
        <w:spacing w:before="260" w:line="237" w:lineRule="auto"/>
        <w:ind w:left="3" w:right="161" w:firstLine="731"/>
        <w:rPr>
          <w:rFonts w:ascii="宋体" w:hAnsi="宋体" w:eastAsia="宋体" w:cs="宋体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3"/>
          <w:sz w:val="36"/>
          <w:szCs w:val="36"/>
        </w:rPr>
        <w:t>名家讲座</w:t>
      </w:r>
      <w:r>
        <w:rPr>
          <w:rFonts w:ascii="微软雅黑" w:hAnsi="微软雅黑" w:eastAsia="微软雅黑" w:cs="微软雅黑"/>
          <w:color w:val="948041"/>
          <w:spacing w:val="2"/>
          <w:sz w:val="36"/>
          <w:szCs w:val="36"/>
        </w:rPr>
        <w:t xml:space="preserve">  </w:t>
      </w:r>
      <w:r>
        <w:rPr>
          <w:rFonts w:ascii="宋体" w:hAnsi="宋体" w:eastAsia="宋体" w:cs="宋体"/>
          <w:spacing w:val="3"/>
          <w:sz w:val="36"/>
          <w:szCs w:val="36"/>
        </w:rPr>
        <w:t>中国人民解放军</w:t>
      </w:r>
      <w:r>
        <w:rPr>
          <w:rFonts w:ascii="宋体" w:hAnsi="宋体" w:eastAsia="宋体" w:cs="宋体"/>
          <w:spacing w:val="2"/>
          <w:sz w:val="36"/>
          <w:szCs w:val="36"/>
        </w:rPr>
        <w:t>国防大学李兵教授做客讲堂</w:t>
      </w:r>
      <w:r>
        <w:rPr>
          <w:rFonts w:ascii="宋体" w:hAnsi="宋体" w:eastAsia="宋体" w:cs="宋体"/>
          <w:spacing w:val="3"/>
          <w:sz w:val="36"/>
          <w:szCs w:val="36"/>
        </w:rPr>
        <w:t>，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0"/>
          <w:sz w:val="36"/>
          <w:szCs w:val="36"/>
        </w:rPr>
        <w:t>以其军旅生涯的深切感悟</w:t>
      </w:r>
      <w:r>
        <w:rPr>
          <w:rFonts w:ascii="宋体" w:hAnsi="宋体" w:eastAsia="宋体" w:cs="宋体"/>
          <w:spacing w:val="11"/>
          <w:sz w:val="36"/>
          <w:szCs w:val="36"/>
        </w:rPr>
        <w:t>，</w:t>
      </w:r>
      <w:r>
        <w:rPr>
          <w:rFonts w:ascii="宋体" w:hAnsi="宋体" w:eastAsia="宋体" w:cs="宋体"/>
          <w:spacing w:val="10"/>
          <w:sz w:val="36"/>
          <w:szCs w:val="36"/>
        </w:rPr>
        <w:t>主讲《向解放军学管理</w:t>
      </w:r>
      <w:r>
        <w:rPr>
          <w:rFonts w:ascii="宋体" w:hAnsi="宋体" w:eastAsia="宋体" w:cs="宋体"/>
          <w:spacing w:val="9"/>
          <w:sz w:val="36"/>
          <w:szCs w:val="36"/>
        </w:rPr>
        <w:t>》</w:t>
      </w:r>
      <w:r>
        <w:rPr>
          <w:rFonts w:ascii="宋体" w:hAnsi="宋体" w:eastAsia="宋体" w:cs="宋体"/>
          <w:spacing w:val="11"/>
          <w:sz w:val="36"/>
          <w:szCs w:val="36"/>
        </w:rPr>
        <w:t>、</w:t>
      </w:r>
      <w:r>
        <w:rPr>
          <w:rFonts w:ascii="宋体" w:hAnsi="宋体" w:eastAsia="宋体" w:cs="宋体"/>
          <w:spacing w:val="9"/>
          <w:sz w:val="36"/>
          <w:szCs w:val="36"/>
        </w:rPr>
        <w:t>《习</w:t>
      </w:r>
      <w:r>
        <w:rPr>
          <w:rFonts w:ascii="宋体" w:hAnsi="宋体" w:eastAsia="宋体" w:cs="宋体"/>
          <w:sz w:val="36"/>
          <w:szCs w:val="36"/>
        </w:rPr>
        <w:t xml:space="preserve"> 近平治国理政思想解读》</w:t>
      </w:r>
      <w:r>
        <w:rPr>
          <w:rFonts w:ascii="宋体" w:hAnsi="宋体" w:eastAsia="宋体" w:cs="宋体"/>
          <w:spacing w:val="-72"/>
          <w:sz w:val="36"/>
          <w:szCs w:val="36"/>
        </w:rPr>
        <w:t>。</w:t>
      </w:r>
    </w:p>
    <w:p>
      <w:pPr>
        <w:spacing w:before="133" w:line="228" w:lineRule="auto"/>
        <w:ind w:right="160" w:firstLine="735"/>
        <w:rPr>
          <w:rFonts w:ascii="宋体" w:hAnsi="宋体" w:eastAsia="宋体" w:cs="宋体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2"/>
          <w:sz w:val="36"/>
          <w:szCs w:val="36"/>
        </w:rPr>
        <w:t xml:space="preserve">课程价值  </w:t>
      </w:r>
      <w:r>
        <w:rPr>
          <w:rFonts w:ascii="宋体" w:hAnsi="宋体" w:eastAsia="宋体" w:cs="宋体"/>
          <w:spacing w:val="2"/>
          <w:sz w:val="36"/>
          <w:szCs w:val="36"/>
        </w:rPr>
        <w:t>传播解放军的管理思想</w:t>
      </w:r>
      <w:r>
        <w:rPr>
          <w:rFonts w:ascii="宋体" w:hAnsi="宋体" w:eastAsia="宋体" w:cs="宋体"/>
          <w:spacing w:val="1"/>
          <w:sz w:val="36"/>
          <w:szCs w:val="36"/>
        </w:rPr>
        <w:t>和管理方法</w:t>
      </w:r>
      <w:r>
        <w:rPr>
          <w:rFonts w:ascii="宋体" w:hAnsi="宋体" w:eastAsia="宋体" w:cs="宋体"/>
          <w:spacing w:val="2"/>
          <w:sz w:val="36"/>
          <w:szCs w:val="36"/>
        </w:rPr>
        <w:t>，</w:t>
      </w:r>
      <w:r>
        <w:rPr>
          <w:rFonts w:ascii="宋体" w:hAnsi="宋体" w:eastAsia="宋体" w:cs="宋体"/>
          <w:spacing w:val="1"/>
          <w:sz w:val="36"/>
          <w:szCs w:val="36"/>
        </w:rPr>
        <w:t>推动中国</w:t>
      </w:r>
      <w:r>
        <w:rPr>
          <w:rFonts w:ascii="宋体" w:hAnsi="宋体" w:eastAsia="宋体" w:cs="宋体"/>
          <w:sz w:val="36"/>
          <w:szCs w:val="36"/>
        </w:rPr>
        <w:t xml:space="preserve"> 企业的管理升级</w:t>
      </w:r>
      <w:r>
        <w:rPr>
          <w:rFonts w:ascii="宋体" w:hAnsi="宋体" w:eastAsia="宋体" w:cs="宋体"/>
          <w:spacing w:val="-66"/>
          <w:sz w:val="36"/>
          <w:szCs w:val="36"/>
        </w:rPr>
        <w:t>。</w:t>
      </w:r>
    </w:p>
    <w:p>
      <w:pPr>
        <w:spacing w:before="149" w:line="262" w:lineRule="auto"/>
        <w:ind w:left="4" w:right="150" w:firstLine="732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11"/>
          <w:sz w:val="36"/>
          <w:szCs w:val="36"/>
        </w:rPr>
        <w:t>践行社会主义核心价值观，让解放军精</w:t>
      </w:r>
      <w:r>
        <w:rPr>
          <w:rFonts w:ascii="宋体" w:hAnsi="宋体" w:eastAsia="宋体" w:cs="宋体"/>
          <w:spacing w:val="10"/>
          <w:sz w:val="36"/>
          <w:szCs w:val="36"/>
        </w:rPr>
        <w:t>神成为全社会的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2"/>
          <w:sz w:val="36"/>
          <w:szCs w:val="36"/>
        </w:rPr>
        <w:t>正能量</w:t>
      </w:r>
      <w:r>
        <w:rPr>
          <w:rFonts w:ascii="宋体" w:hAnsi="宋体" w:eastAsia="宋体" w:cs="宋体"/>
          <w:spacing w:val="13"/>
          <w:sz w:val="36"/>
          <w:szCs w:val="36"/>
        </w:rPr>
        <w:t>。</w:t>
      </w:r>
      <w:r>
        <w:rPr>
          <w:rFonts w:ascii="宋体" w:hAnsi="宋体" w:eastAsia="宋体" w:cs="宋体"/>
          <w:spacing w:val="12"/>
          <w:sz w:val="36"/>
          <w:szCs w:val="36"/>
        </w:rPr>
        <w:t>打造具有中</w:t>
      </w:r>
      <w:r>
        <w:rPr>
          <w:rFonts w:ascii="宋体" w:hAnsi="宋体" w:eastAsia="宋体" w:cs="宋体"/>
          <w:spacing w:val="11"/>
          <w:sz w:val="36"/>
          <w:szCs w:val="36"/>
        </w:rPr>
        <w:t>国精神的文化软实力</w:t>
      </w:r>
      <w:r>
        <w:rPr>
          <w:rFonts w:ascii="宋体" w:hAnsi="宋体" w:eastAsia="宋体" w:cs="宋体"/>
          <w:spacing w:val="13"/>
          <w:sz w:val="36"/>
          <w:szCs w:val="36"/>
        </w:rPr>
        <w:t>，</w:t>
      </w:r>
      <w:r>
        <w:rPr>
          <w:rFonts w:ascii="宋体" w:hAnsi="宋体" w:eastAsia="宋体" w:cs="宋体"/>
          <w:spacing w:val="11"/>
          <w:sz w:val="36"/>
          <w:szCs w:val="36"/>
        </w:rPr>
        <w:t>真正实现文化强</w:t>
      </w:r>
      <w:r>
        <w:rPr>
          <w:rFonts w:ascii="宋体" w:hAnsi="宋体" w:eastAsia="宋体" w:cs="宋体"/>
          <w:sz w:val="36"/>
          <w:szCs w:val="36"/>
        </w:rPr>
        <w:t xml:space="preserve"> 国的复兴战略</w:t>
      </w:r>
      <w:r>
        <w:rPr>
          <w:rFonts w:ascii="宋体" w:hAnsi="宋体" w:eastAsia="宋体" w:cs="宋体"/>
          <w:spacing w:val="-68"/>
          <w:sz w:val="36"/>
          <w:szCs w:val="36"/>
        </w:rPr>
        <w:t>。</w:t>
      </w:r>
    </w:p>
    <w:p>
      <w:pPr>
        <w:spacing w:before="143" w:line="268" w:lineRule="auto"/>
        <w:ind w:left="1" w:firstLine="729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z w:val="35"/>
          <w:szCs w:val="35"/>
        </w:rPr>
        <w:t>没有任何组织</w:t>
      </w:r>
      <w:r>
        <w:rPr>
          <w:rFonts w:ascii="宋体" w:hAnsi="宋体" w:eastAsia="宋体" w:cs="宋体"/>
          <w:spacing w:val="-6"/>
          <w:sz w:val="35"/>
          <w:szCs w:val="35"/>
        </w:rPr>
        <w:t>，</w:t>
      </w:r>
      <w:r>
        <w:rPr>
          <w:rFonts w:ascii="宋体" w:hAnsi="宋体" w:eastAsia="宋体" w:cs="宋体"/>
          <w:sz w:val="35"/>
          <w:szCs w:val="35"/>
        </w:rPr>
        <w:t>在执行缔造者所赋予的使命</w:t>
      </w:r>
      <w:r>
        <w:rPr>
          <w:rFonts w:ascii="宋体" w:hAnsi="宋体" w:eastAsia="宋体" w:cs="宋体"/>
          <w:spacing w:val="-6"/>
          <w:sz w:val="35"/>
          <w:szCs w:val="35"/>
        </w:rPr>
        <w:t>、</w:t>
      </w:r>
      <w:r>
        <w:rPr>
          <w:rFonts w:ascii="宋体" w:hAnsi="宋体" w:eastAsia="宋体" w:cs="宋体"/>
          <w:sz w:val="35"/>
          <w:szCs w:val="35"/>
        </w:rPr>
        <w:t>在制度建设</w:t>
      </w:r>
      <w:r>
        <w:rPr>
          <w:rFonts w:ascii="宋体" w:hAnsi="宋体" w:eastAsia="宋体" w:cs="宋体"/>
          <w:spacing w:val="-6"/>
          <w:sz w:val="35"/>
          <w:szCs w:val="35"/>
        </w:rPr>
        <w:t>、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3"/>
          <w:sz w:val="35"/>
          <w:szCs w:val="35"/>
        </w:rPr>
        <w:t>在人才培养、在自主变革、在奉献精神以及最</w:t>
      </w:r>
      <w:r>
        <w:rPr>
          <w:rFonts w:ascii="宋体" w:hAnsi="宋体" w:eastAsia="宋体" w:cs="宋体"/>
          <w:spacing w:val="2"/>
          <w:sz w:val="35"/>
          <w:szCs w:val="35"/>
        </w:rPr>
        <w:t>大限度地发挥效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3"/>
          <w:sz w:val="35"/>
          <w:szCs w:val="35"/>
        </w:rPr>
        <w:t>率方面能与解放军相提并论。什么样的管理使解放军具有强</w:t>
      </w:r>
      <w:r>
        <w:rPr>
          <w:rFonts w:ascii="宋体" w:hAnsi="宋体" w:eastAsia="宋体" w:cs="宋体"/>
          <w:sz w:val="35"/>
          <w:szCs w:val="35"/>
        </w:rPr>
        <w:t xml:space="preserve">大 </w:t>
      </w:r>
      <w:r>
        <w:rPr>
          <w:rFonts w:ascii="宋体" w:hAnsi="宋体" w:eastAsia="宋体" w:cs="宋体"/>
          <w:spacing w:val="3"/>
          <w:sz w:val="35"/>
          <w:szCs w:val="35"/>
        </w:rPr>
        <w:t>的凝聚力和战斗力？解放军的管理对企业管理产生了怎样重</w:t>
      </w:r>
      <w:r>
        <w:rPr>
          <w:rFonts w:ascii="宋体" w:hAnsi="宋体" w:eastAsia="宋体" w:cs="宋体"/>
          <w:sz w:val="35"/>
          <w:szCs w:val="35"/>
        </w:rPr>
        <w:t xml:space="preserve">大 </w:t>
      </w:r>
      <w:r>
        <w:rPr>
          <w:rFonts w:ascii="宋体" w:hAnsi="宋体" w:eastAsia="宋体" w:cs="宋体"/>
          <w:spacing w:val="-10"/>
          <w:sz w:val="35"/>
          <w:szCs w:val="35"/>
        </w:rPr>
        <w:t>影响？解</w:t>
      </w:r>
      <w:r>
        <w:rPr>
          <w:rFonts w:ascii="宋体" w:hAnsi="宋体" w:eastAsia="宋体" w:cs="宋体"/>
          <w:spacing w:val="-9"/>
          <w:sz w:val="35"/>
          <w:szCs w:val="35"/>
        </w:rPr>
        <w:t>放军的成功之道对组织建设又有哪些重要影响？</w:t>
      </w:r>
    </w:p>
    <w:p>
      <w:pPr>
        <w:spacing w:before="137" w:line="901" w:lineRule="exact"/>
        <w:ind w:firstLine="94"/>
        <w:rPr>
          <w:rFonts w:ascii="宋体" w:hAnsi="宋体" w:eastAsia="宋体" w:cs="宋体"/>
          <w:sz w:val="64"/>
          <w:szCs w:val="64"/>
        </w:rPr>
      </w:pPr>
      <w:r>
        <w:pict>
          <v:shape id="_x0000_s1085" o:spid="_x0000_s1085" style="position:absolute;left:0pt;margin-left:149.95pt;margin-top:3.9pt;height:43.8pt;width:332.75pt;z-index:-251607040;mso-width-relative:page;mso-height-relative:page;" filled="f" stroked="t" coordsize="6655,875" path="m10,865l6644,865,6644,10,10,10,10,865xe">
            <v:fill on="f" focussize="0,0"/>
            <v:stroke weight="1pt" color="#948041" miterlimit="4" joinstyle="miter"/>
            <v:imagedata o:title=""/>
            <o:lock v:ext="edit"/>
          </v:shape>
        </w:pict>
      </w:r>
      <w:r>
        <w:rPr>
          <w:rFonts w:ascii="宋体" w:hAnsi="宋体" w:eastAsia="宋体" w:cs="宋体"/>
          <w:color w:val="FFFFFF"/>
          <w:spacing w:val="-5"/>
          <w:position w:val="4"/>
          <w:sz w:val="64"/>
          <w:szCs w:val="64"/>
          <w:shd w:val="clear" w:fill="948041"/>
        </w:rPr>
        <w:t>中国经</w:t>
      </w:r>
      <w:r>
        <w:rPr>
          <w:rFonts w:ascii="宋体" w:hAnsi="宋体" w:eastAsia="宋体" w:cs="宋体"/>
          <w:color w:val="FFFFFF"/>
          <w:spacing w:val="-4"/>
          <w:position w:val="4"/>
          <w:sz w:val="64"/>
          <w:szCs w:val="64"/>
          <w:shd w:val="clear" w:fill="948041"/>
        </w:rPr>
        <w:t>典经济思想</w:t>
      </w:r>
      <w:r>
        <w:rPr>
          <w:rFonts w:ascii="宋体" w:hAnsi="宋体" w:eastAsia="宋体" w:cs="宋体"/>
          <w:spacing w:val="-4"/>
          <w:position w:val="4"/>
          <w:sz w:val="64"/>
          <w:szCs w:val="64"/>
        </w:rPr>
        <w:t>与现代经济研判</w:t>
      </w:r>
    </w:p>
    <w:p>
      <w:pPr>
        <w:spacing w:before="180" w:line="252" w:lineRule="auto"/>
        <w:ind w:left="22" w:firstLine="753"/>
        <w:rPr>
          <w:rFonts w:ascii="宋体" w:hAnsi="宋体" w:eastAsia="宋体" w:cs="宋体"/>
          <w:sz w:val="35"/>
          <w:szCs w:val="35"/>
        </w:rPr>
      </w:pPr>
      <w:r>
        <w:rPr>
          <w:rFonts w:ascii="微软雅黑" w:hAnsi="微软雅黑" w:eastAsia="微软雅黑" w:cs="微软雅黑"/>
          <w:color w:val="948041"/>
          <w:spacing w:val="25"/>
          <w:sz w:val="35"/>
          <w:szCs w:val="35"/>
        </w:rPr>
        <w:t>中国经典经济思想</w:t>
      </w:r>
      <w:r>
        <w:rPr>
          <w:rFonts w:ascii="微软雅黑" w:hAnsi="微软雅黑" w:eastAsia="微软雅黑" w:cs="微软雅黑"/>
          <w:color w:val="948041"/>
          <w:spacing w:val="9"/>
          <w:sz w:val="35"/>
          <w:szCs w:val="35"/>
        </w:rPr>
        <w:t xml:space="preserve">   </w:t>
      </w:r>
      <w:r>
        <w:rPr>
          <w:rFonts w:ascii="宋体" w:hAnsi="宋体" w:eastAsia="宋体" w:cs="宋体"/>
          <w:spacing w:val="25"/>
          <w:sz w:val="35"/>
          <w:szCs w:val="35"/>
        </w:rPr>
        <w:t>中</w:t>
      </w:r>
      <w:r>
        <w:rPr>
          <w:rFonts w:ascii="宋体" w:hAnsi="宋体" w:eastAsia="宋体" w:cs="宋体"/>
          <w:spacing w:val="13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25"/>
          <w:sz w:val="35"/>
          <w:szCs w:val="35"/>
        </w:rPr>
        <w:t>国经典经济历史悠久</w:t>
      </w:r>
      <w:r>
        <w:rPr>
          <w:rFonts w:ascii="宋体" w:hAnsi="宋体" w:eastAsia="宋体" w:cs="宋体"/>
          <w:spacing w:val="26"/>
          <w:sz w:val="35"/>
          <w:szCs w:val="35"/>
        </w:rPr>
        <w:t>，</w:t>
      </w:r>
      <w:r>
        <w:rPr>
          <w:rFonts w:ascii="宋体" w:hAnsi="宋体" w:eastAsia="宋体" w:cs="宋体"/>
          <w:spacing w:val="25"/>
          <w:sz w:val="35"/>
          <w:szCs w:val="35"/>
        </w:rPr>
        <w:t>成就辉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16"/>
          <w:sz w:val="35"/>
          <w:szCs w:val="35"/>
        </w:rPr>
        <w:t>煌</w:t>
      </w:r>
      <w:r>
        <w:rPr>
          <w:rFonts w:ascii="宋体" w:hAnsi="宋体" w:eastAsia="宋体" w:cs="宋体"/>
          <w:spacing w:val="19"/>
          <w:sz w:val="35"/>
          <w:szCs w:val="35"/>
        </w:rPr>
        <w:t>。</w:t>
      </w:r>
      <w:r>
        <w:rPr>
          <w:rFonts w:ascii="宋体" w:hAnsi="宋体" w:eastAsia="宋体" w:cs="宋体"/>
          <w:spacing w:val="16"/>
          <w:sz w:val="35"/>
          <w:szCs w:val="35"/>
        </w:rPr>
        <w:t>万世之法</w:t>
      </w:r>
      <w:r>
        <w:rPr>
          <w:rFonts w:ascii="宋体" w:hAnsi="宋体" w:eastAsia="宋体" w:cs="宋体"/>
          <w:spacing w:val="19"/>
          <w:sz w:val="35"/>
          <w:szCs w:val="35"/>
        </w:rPr>
        <w:t>、</w:t>
      </w:r>
      <w:r>
        <w:rPr>
          <w:rFonts w:ascii="宋体" w:hAnsi="宋体" w:eastAsia="宋体" w:cs="宋体"/>
          <w:spacing w:val="16"/>
          <w:sz w:val="35"/>
          <w:szCs w:val="35"/>
        </w:rPr>
        <w:t>商家之圣</w:t>
      </w:r>
      <w:r>
        <w:rPr>
          <w:rFonts w:ascii="宋体" w:hAnsi="宋体" w:eastAsia="宋体" w:cs="宋体"/>
          <w:spacing w:val="19"/>
          <w:sz w:val="35"/>
          <w:szCs w:val="35"/>
        </w:rPr>
        <w:t>、</w:t>
      </w:r>
      <w:r>
        <w:rPr>
          <w:rFonts w:ascii="宋体" w:hAnsi="宋体" w:eastAsia="宋体" w:cs="宋体"/>
          <w:spacing w:val="15"/>
          <w:sz w:val="35"/>
          <w:szCs w:val="35"/>
        </w:rPr>
        <w:t>治生之祖</w:t>
      </w:r>
      <w:r>
        <w:rPr>
          <w:rFonts w:ascii="宋体" w:hAnsi="宋体" w:eastAsia="宋体" w:cs="宋体"/>
          <w:spacing w:val="19"/>
          <w:sz w:val="35"/>
          <w:szCs w:val="35"/>
        </w:rPr>
        <w:t>，</w:t>
      </w:r>
      <w:r>
        <w:rPr>
          <w:rFonts w:ascii="宋体" w:hAnsi="宋体" w:eastAsia="宋体" w:cs="宋体"/>
          <w:spacing w:val="15"/>
          <w:sz w:val="35"/>
          <w:szCs w:val="35"/>
        </w:rPr>
        <w:t>有其象</w:t>
      </w:r>
      <w:r>
        <w:rPr>
          <w:rFonts w:ascii="宋体" w:hAnsi="宋体" w:eastAsia="宋体" w:cs="宋体"/>
          <w:spacing w:val="19"/>
          <w:sz w:val="35"/>
          <w:szCs w:val="35"/>
        </w:rPr>
        <w:t>。</w:t>
      </w:r>
      <w:r>
        <w:rPr>
          <w:rFonts w:ascii="宋体" w:hAnsi="宋体" w:eastAsia="宋体" w:cs="宋体"/>
          <w:spacing w:val="15"/>
          <w:sz w:val="35"/>
          <w:szCs w:val="35"/>
        </w:rPr>
        <w:t>富有之谓大</w:t>
      </w:r>
      <w:r>
        <w:rPr>
          <w:rFonts w:ascii="宋体" w:hAnsi="宋体" w:eastAsia="宋体" w:cs="宋体"/>
          <w:sz w:val="35"/>
          <w:szCs w:val="35"/>
        </w:rPr>
        <w:t xml:space="preserve"> 业</w:t>
      </w:r>
      <w:r>
        <w:rPr>
          <w:rFonts w:ascii="宋体" w:hAnsi="宋体" w:eastAsia="宋体" w:cs="宋体"/>
          <w:spacing w:val="-1"/>
          <w:sz w:val="35"/>
          <w:szCs w:val="35"/>
        </w:rPr>
        <w:t>，</w:t>
      </w:r>
      <w:r>
        <w:rPr>
          <w:rFonts w:ascii="宋体" w:hAnsi="宋体" w:eastAsia="宋体" w:cs="宋体"/>
          <w:spacing w:val="-46"/>
          <w:sz w:val="35"/>
          <w:szCs w:val="35"/>
        </w:rPr>
        <w:t xml:space="preserve">  </w:t>
      </w:r>
      <w:r>
        <w:rPr>
          <w:rFonts w:ascii="宋体" w:hAnsi="宋体" w:eastAsia="宋体" w:cs="宋体"/>
          <w:sz w:val="35"/>
          <w:szCs w:val="35"/>
        </w:rPr>
        <w:t>日新之谓盛德</w:t>
      </w:r>
      <w:r>
        <w:rPr>
          <w:rFonts w:ascii="宋体" w:hAnsi="宋体" w:eastAsia="宋体" w:cs="宋体"/>
          <w:spacing w:val="-1"/>
          <w:sz w:val="35"/>
          <w:szCs w:val="35"/>
        </w:rPr>
        <w:t>，</w:t>
      </w:r>
      <w:r>
        <w:rPr>
          <w:rFonts w:ascii="宋体" w:hAnsi="宋体" w:eastAsia="宋体" w:cs="宋体"/>
          <w:sz w:val="35"/>
          <w:szCs w:val="35"/>
        </w:rPr>
        <w:t>明其理。21 世纪是中国经典经济思想再 放光芒的世纪</w:t>
      </w:r>
      <w:r>
        <w:rPr>
          <w:rFonts w:ascii="宋体" w:hAnsi="宋体" w:eastAsia="宋体" w:cs="宋体"/>
          <w:spacing w:val="-7"/>
          <w:sz w:val="35"/>
          <w:szCs w:val="35"/>
        </w:rPr>
        <w:t>，</w:t>
      </w:r>
      <w:r>
        <w:rPr>
          <w:rFonts w:ascii="宋体" w:hAnsi="宋体" w:eastAsia="宋体" w:cs="宋体"/>
          <w:spacing w:val="-175"/>
          <w:sz w:val="35"/>
          <w:szCs w:val="35"/>
        </w:rPr>
        <w:t xml:space="preserve"> </w:t>
      </w:r>
      <w:r>
        <w:rPr>
          <w:rFonts w:ascii="宋体" w:hAnsi="宋体" w:eastAsia="宋体" w:cs="宋体"/>
          <w:sz w:val="35"/>
          <w:szCs w:val="35"/>
        </w:rPr>
        <w:t>邀请中国经典经济思想界的著名学者做客讲堂</w:t>
      </w:r>
      <w:r>
        <w:rPr>
          <w:rFonts w:ascii="宋体" w:hAnsi="宋体" w:eastAsia="宋体" w:cs="宋体"/>
          <w:spacing w:val="-6"/>
          <w:sz w:val="35"/>
          <w:szCs w:val="35"/>
        </w:rPr>
        <w:t>，</w:t>
      </w:r>
      <w:r>
        <w:rPr>
          <w:rFonts w:ascii="宋体" w:hAnsi="宋体" w:eastAsia="宋体" w:cs="宋体"/>
          <w:sz w:val="35"/>
          <w:szCs w:val="35"/>
        </w:rPr>
        <w:t xml:space="preserve"> 以文济商</w:t>
      </w:r>
      <w:r>
        <w:rPr>
          <w:rFonts w:ascii="宋体" w:hAnsi="宋体" w:eastAsia="宋体" w:cs="宋体"/>
          <w:spacing w:val="-31"/>
          <w:sz w:val="35"/>
          <w:szCs w:val="35"/>
        </w:rPr>
        <w:t>。</w:t>
      </w:r>
    </w:p>
    <w:p>
      <w:pPr>
        <w:spacing w:before="133" w:line="222" w:lineRule="auto"/>
        <w:ind w:left="33" w:firstLine="728"/>
        <w:rPr>
          <w:rFonts w:ascii="宋体" w:hAnsi="宋体" w:eastAsia="宋体" w:cs="宋体"/>
          <w:sz w:val="35"/>
          <w:szCs w:val="35"/>
        </w:rPr>
      </w:pPr>
      <w:r>
        <w:rPr>
          <w:rFonts w:ascii="微软雅黑" w:hAnsi="微软雅黑" w:eastAsia="微软雅黑" w:cs="微软雅黑"/>
          <w:color w:val="948041"/>
          <w:spacing w:val="10"/>
          <w:sz w:val="35"/>
          <w:szCs w:val="35"/>
        </w:rPr>
        <w:t>现代经济研判</w:t>
      </w:r>
      <w:r>
        <w:rPr>
          <w:rFonts w:ascii="微软雅黑" w:hAnsi="微软雅黑" w:eastAsia="微软雅黑" w:cs="微软雅黑"/>
          <w:color w:val="948041"/>
          <w:spacing w:val="4"/>
          <w:sz w:val="35"/>
          <w:szCs w:val="35"/>
        </w:rPr>
        <w:t xml:space="preserve">  </w:t>
      </w:r>
      <w:r>
        <w:rPr>
          <w:rFonts w:ascii="宋体" w:hAnsi="宋体" w:eastAsia="宋体" w:cs="宋体"/>
          <w:spacing w:val="10"/>
          <w:sz w:val="35"/>
          <w:szCs w:val="35"/>
        </w:rPr>
        <w:t>惟创新者强，善学习者赢。邀</w:t>
      </w:r>
      <w:r>
        <w:rPr>
          <w:rFonts w:ascii="宋体" w:hAnsi="宋体" w:eastAsia="宋体" w:cs="宋体"/>
          <w:spacing w:val="9"/>
          <w:sz w:val="35"/>
          <w:szCs w:val="35"/>
        </w:rPr>
        <w:t>请著名经济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5"/>
          <w:sz w:val="35"/>
          <w:szCs w:val="35"/>
        </w:rPr>
        <w:t>学家从世界经济发展趋势与中国改革</w:t>
      </w:r>
      <w:r>
        <w:rPr>
          <w:rFonts w:ascii="宋体" w:hAnsi="宋体" w:eastAsia="宋体" w:cs="宋体"/>
          <w:spacing w:val="4"/>
          <w:sz w:val="35"/>
          <w:szCs w:val="35"/>
        </w:rPr>
        <w:t>开放成就再出发</w:t>
      </w:r>
      <w:r>
        <w:rPr>
          <w:rFonts w:ascii="宋体" w:hAnsi="宋体" w:eastAsia="宋体" w:cs="宋体"/>
          <w:spacing w:val="5"/>
          <w:sz w:val="35"/>
          <w:szCs w:val="35"/>
        </w:rPr>
        <w:t>，</w:t>
      </w:r>
      <w:r>
        <w:rPr>
          <w:rFonts w:ascii="宋体" w:hAnsi="宋体" w:eastAsia="宋体" w:cs="宋体"/>
          <w:spacing w:val="4"/>
          <w:sz w:val="35"/>
          <w:szCs w:val="35"/>
        </w:rPr>
        <w:t>深刻指</w:t>
      </w:r>
      <w:r>
        <w:rPr>
          <w:rFonts w:ascii="宋体" w:hAnsi="宋体" w:eastAsia="宋体" w:cs="宋体"/>
          <w:sz w:val="35"/>
          <w:szCs w:val="35"/>
        </w:rPr>
        <w:t xml:space="preserve"> 出经济发展新举措</w:t>
      </w:r>
      <w:r>
        <w:rPr>
          <w:rFonts w:ascii="宋体" w:hAnsi="宋体" w:eastAsia="宋体" w:cs="宋体"/>
          <w:spacing w:val="-9"/>
          <w:sz w:val="35"/>
          <w:szCs w:val="35"/>
        </w:rPr>
        <w:t>，</w:t>
      </w:r>
      <w:r>
        <w:rPr>
          <w:rFonts w:ascii="宋体" w:hAnsi="宋体" w:eastAsia="宋体" w:cs="宋体"/>
          <w:sz w:val="35"/>
          <w:szCs w:val="35"/>
        </w:rPr>
        <w:t>研判财富创造之道</w:t>
      </w:r>
      <w:r>
        <w:rPr>
          <w:rFonts w:ascii="宋体" w:hAnsi="宋体" w:eastAsia="宋体" w:cs="宋体"/>
          <w:spacing w:val="-8"/>
          <w:sz w:val="35"/>
          <w:szCs w:val="35"/>
        </w:rPr>
        <w:t>，</w:t>
      </w:r>
      <w:r>
        <w:rPr>
          <w:rFonts w:ascii="宋体" w:hAnsi="宋体" w:eastAsia="宋体" w:cs="宋体"/>
          <w:sz w:val="35"/>
          <w:szCs w:val="35"/>
        </w:rPr>
        <w:t>辅翼企业取得新成就</w:t>
      </w:r>
      <w:r>
        <w:rPr>
          <w:rFonts w:ascii="宋体" w:hAnsi="宋体" w:eastAsia="宋体" w:cs="宋体"/>
          <w:spacing w:val="-8"/>
          <w:sz w:val="35"/>
          <w:szCs w:val="35"/>
        </w:rPr>
        <w:t>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375" w:lineRule="exact"/>
        <w:textAlignment w:val="center"/>
      </w:pPr>
      <w:r>
        <w:pict>
          <v:shape id="_x0000_s1086" o:spid="_x0000_s1086" o:spt="202" type="#_x0000_t202" style="height:118.95pt;width:52.2pt;" fillcolor="#EAE5D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line="39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81" w:line="215" w:lineRule="auto"/>
                    <w:ind w:firstLine="79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z w:val="24"/>
                      <w:szCs w:val="24"/>
                    </w:rPr>
                    <w:t>课程体系</w:t>
                  </w:r>
                </w:p>
              </w:txbxContent>
            </v:textbox>
            <w10:wrap type="none"/>
            <w10:anchorlock/>
          </v:shape>
        </w:pict>
      </w:r>
    </w:p>
    <w:p>
      <w:pPr>
        <w:sectPr>
          <w:footerReference r:id="rId9" w:type="default"/>
          <w:pgSz w:w="12246" w:h="16498"/>
          <w:pgMar w:top="1" w:right="2" w:bottom="1138" w:left="1286" w:header="0" w:footer="657" w:gutter="0"/>
          <w:cols w:equalWidth="0" w:num="2">
            <w:col w:w="9814" w:space="100"/>
            <w:col w:w="1044"/>
          </w:cols>
        </w:sectPr>
      </w:pPr>
    </w:p>
    <w:p>
      <w:r>
        <w:pict>
          <v:rect id="_x0000_s1087" o:spid="_x0000_s1087" o:spt="1" style="position:absolute;left:0pt;margin-left:0.1pt;margin-top:124.7pt;height:12.5pt;width:52.05pt;mso-position-horizontal-relative:page;mso-position-vertical-relative:page;z-index:251715584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88" o:spid="_x0000_s1088" o:spt="202" type="#_x0000_t202" style="position:absolute;left:0pt;margin-left:21.05pt;margin-top:140.7pt;height:64pt;width:18.25pt;mso-position-horizontal-relative:page;mso-position-vertical-relative:page;z-index:251714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-4.1pt;margin-top:0pt;height:120.2pt;width:56.3pt;mso-position-horizontal-relative:page;mso-position-vertical-relative:page;z-index:251713536;mso-width-relative:page;mso-height-relative:page;" fillcolor="#EAE5DA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78" w:line="182" w:lineRule="auto"/>
                    <w:ind w:firstLine="79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48041"/>
                      <w:sz w:val="24"/>
                      <w:szCs w:val="24"/>
                    </w:rPr>
                    <w:t>课程体系</w:t>
                  </w: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65.15pt;margin-top:79.35pt;height:49.75pt;width:150pt;mso-position-horizontal-relative:page;mso-position-vertical-relative:page;z-index:25171763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2" w:line="215" w:lineRule="auto"/>
                    <w:ind w:firstLine="292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4"/>
                      <w:position w:val="11"/>
                      <w:sz w:val="28"/>
                      <w:szCs w:val="28"/>
                    </w:rPr>
                    <w:t>贰</w:t>
                  </w:r>
                  <w:r>
                    <w:rPr>
                      <w:rFonts w:ascii="宋体" w:hAnsi="宋体" w:eastAsia="宋体" w:cs="宋体"/>
                      <w:color w:val="948041"/>
                      <w:spacing w:val="-55"/>
                      <w:position w:val="1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齐家篇</w:t>
                  </w:r>
                </w:p>
              </w:txbxContent>
            </v:textbox>
          </v:shape>
        </w:pict>
      </w:r>
      <w:r>
        <w:pict>
          <v:shape id="_x0000_s1091" o:spid="_x0000_s1091" o:spt="202" type="#_x0000_t202" style="position:absolute;left:0pt;margin-left:65.3pt;margin-top:382.8pt;height:49.75pt;width:150pt;mso-position-horizontal-relative:page;mso-position-vertical-relative:page;z-index:251716608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8" w:line="212" w:lineRule="auto"/>
                    <w:ind w:firstLine="238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4"/>
                      <w:position w:val="12"/>
                      <w:sz w:val="28"/>
                      <w:szCs w:val="28"/>
                    </w:rPr>
                    <w:t>叁</w:t>
                  </w:r>
                  <w:r>
                    <w:rPr>
                      <w:rFonts w:ascii="宋体" w:hAnsi="宋体" w:eastAsia="宋体" w:cs="宋体"/>
                      <w:color w:val="948041"/>
                      <w:spacing w:val="-51"/>
                      <w:position w:val="1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修</w:t>
                  </w:r>
                  <w:r>
                    <w:rPr>
                      <w:rFonts w:ascii="宋体" w:hAnsi="宋体" w:eastAsia="宋体" w:cs="宋体"/>
                      <w:color w:val="FFFFFF"/>
                      <w:spacing w:val="-6"/>
                      <w:sz w:val="64"/>
                      <w:szCs w:val="64"/>
                    </w:rPr>
                    <w:t>身篇</w:t>
                  </w:r>
                </w:p>
              </w:txbxContent>
            </v:textbox>
          </v:shape>
        </w:pict>
      </w:r>
    </w:p>
    <w:p/>
    <w:p/>
    <w:p/>
    <w:p>
      <w:pPr>
        <w:spacing w:line="221" w:lineRule="exact"/>
      </w:pPr>
    </w:p>
    <w:tbl>
      <w:tblPr>
        <w:tblStyle w:val="4"/>
        <w:tblW w:w="6638" w:type="dxa"/>
        <w:tblInd w:w="4293" w:type="dxa"/>
        <w:tblBorders>
          <w:top w:val="single" w:color="948041" w:sz="8" w:space="0"/>
          <w:left w:val="single" w:color="948041" w:sz="8" w:space="0"/>
          <w:bottom w:val="single" w:color="948041" w:sz="8" w:space="0"/>
          <w:right w:val="single" w:color="948041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8"/>
      </w:tblGrid>
      <w:tr>
        <w:tblPrEx>
          <w:tblBorders>
            <w:top w:val="single" w:color="948041" w:sz="8" w:space="0"/>
            <w:left w:val="single" w:color="948041" w:sz="8" w:space="0"/>
            <w:bottom w:val="single" w:color="948041" w:sz="8" w:space="0"/>
            <w:right w:val="single" w:color="948041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6638" w:type="dxa"/>
            <w:vAlign w:val="top"/>
          </w:tcPr>
          <w:p>
            <w:pPr>
              <w:spacing w:before="20" w:line="235" w:lineRule="auto"/>
              <w:ind w:firstLine="368"/>
              <w:rPr>
                <w:rFonts w:ascii="宋体" w:hAnsi="宋体" w:eastAsia="宋体" w:cs="宋体"/>
                <w:sz w:val="64"/>
                <w:szCs w:val="64"/>
              </w:rPr>
            </w:pPr>
            <w:r>
              <w:rPr>
                <w:rFonts w:ascii="宋体" w:hAnsi="宋体" w:eastAsia="宋体" w:cs="宋体"/>
                <w:color w:val="948041"/>
                <w:spacing w:val="-5"/>
                <w:sz w:val="64"/>
                <w:szCs w:val="64"/>
              </w:rPr>
              <w:t>智慧传</w:t>
            </w:r>
            <w:r>
              <w:rPr>
                <w:rFonts w:ascii="宋体" w:hAnsi="宋体" w:eastAsia="宋体" w:cs="宋体"/>
                <w:color w:val="948041"/>
                <w:spacing w:val="-4"/>
                <w:sz w:val="64"/>
                <w:szCs w:val="64"/>
              </w:rPr>
              <w:t>承</w:t>
            </w:r>
          </w:p>
        </w:tc>
      </w:tr>
    </w:tbl>
    <w:p>
      <w:pPr>
        <w:spacing w:line="282" w:lineRule="auto"/>
        <w:rPr>
          <w:rFonts w:ascii="Arial"/>
          <w:sz w:val="21"/>
        </w:rPr>
      </w:pPr>
    </w:p>
    <w:p>
      <w:pPr>
        <w:spacing w:before="155" w:line="215" w:lineRule="auto"/>
        <w:ind w:left="1344" w:firstLine="74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z w:val="36"/>
          <w:szCs w:val="36"/>
        </w:rPr>
        <w:t>曾国藩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94804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z w:val="36"/>
          <w:szCs w:val="36"/>
        </w:rPr>
        <w:t>晚清中兴四大名臣</w:t>
      </w:r>
      <w:r>
        <w:rPr>
          <w:rFonts w:ascii="微软雅黑" w:hAnsi="微软雅黑" w:eastAsia="微软雅黑" w:cs="微软雅黑"/>
          <w:spacing w:val="-32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政治家</w:t>
      </w:r>
      <w:r>
        <w:rPr>
          <w:rFonts w:ascii="微软雅黑" w:hAnsi="微软雅黑" w:eastAsia="微软雅黑" w:cs="微软雅黑"/>
          <w:spacing w:val="-32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战略家</w:t>
      </w:r>
      <w:r>
        <w:rPr>
          <w:rFonts w:ascii="微软雅黑" w:hAnsi="微软雅黑" w:eastAsia="微软雅黑" w:cs="微软雅黑"/>
          <w:spacing w:val="-32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理学家</w:t>
      </w:r>
      <w:r>
        <w:rPr>
          <w:rFonts w:ascii="微软雅黑" w:hAnsi="微软雅黑" w:eastAsia="微软雅黑" w:cs="微软雅黑"/>
          <w:spacing w:val="-32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   文学家</w:t>
      </w:r>
      <w:r>
        <w:rPr>
          <w:rFonts w:ascii="微软雅黑" w:hAnsi="微软雅黑" w:eastAsia="微软雅黑" w:cs="微软雅黑"/>
          <w:spacing w:val="-44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书法家</w:t>
      </w:r>
      <w:r>
        <w:rPr>
          <w:rFonts w:ascii="微软雅黑" w:hAnsi="微软雅黑" w:eastAsia="微软雅黑" w:cs="微软雅黑"/>
          <w:spacing w:val="-44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立德立功立言三不朽</w:t>
      </w:r>
      <w:r>
        <w:rPr>
          <w:rFonts w:ascii="微软雅黑" w:hAnsi="微软雅黑" w:eastAsia="微软雅黑" w:cs="微软雅黑"/>
          <w:spacing w:val="-43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z w:val="36"/>
          <w:szCs w:val="36"/>
        </w:rPr>
        <w:t>为师为将为相一完人</w:t>
      </w:r>
      <w:r>
        <w:rPr>
          <w:rFonts w:ascii="微软雅黑" w:hAnsi="微软雅黑" w:eastAsia="微软雅黑" w:cs="微软雅黑"/>
          <w:spacing w:val="-43"/>
          <w:sz w:val="36"/>
          <w:szCs w:val="36"/>
        </w:rPr>
        <w:t>。</w:t>
      </w:r>
    </w:p>
    <w:p>
      <w:pPr>
        <w:spacing w:before="62" w:line="206" w:lineRule="auto"/>
        <w:ind w:left="1340" w:right="11" w:firstLine="75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z w:val="36"/>
          <w:szCs w:val="36"/>
        </w:rPr>
        <w:t>曾国藩家书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z w:val="36"/>
          <w:szCs w:val="36"/>
        </w:rPr>
        <w:t>近</w:t>
      </w:r>
      <w:r>
        <w:rPr>
          <w:rFonts w:ascii="微软雅黑" w:hAnsi="微软雅黑" w:eastAsia="微软雅黑" w:cs="微软雅黑"/>
          <w:spacing w:val="-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z w:val="36"/>
          <w:szCs w:val="36"/>
        </w:rPr>
        <w:t>1500 封家书从修身</w:t>
      </w:r>
      <w:r>
        <w:rPr>
          <w:rFonts w:ascii="微软雅黑" w:hAnsi="微软雅黑" w:eastAsia="微软雅黑" w:cs="微软雅黑"/>
          <w:spacing w:val="-2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治学</w:t>
      </w:r>
      <w:r>
        <w:rPr>
          <w:rFonts w:ascii="微软雅黑" w:hAnsi="微软雅黑" w:eastAsia="微软雅黑" w:cs="微软雅黑"/>
          <w:spacing w:val="-2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治家</w:t>
      </w:r>
      <w:r>
        <w:rPr>
          <w:rFonts w:ascii="微软雅黑" w:hAnsi="微软雅黑" w:eastAsia="微软雅黑" w:cs="微软雅黑"/>
          <w:spacing w:val="-2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为官</w:t>
      </w:r>
      <w:r>
        <w:rPr>
          <w:rFonts w:ascii="微软雅黑" w:hAnsi="微软雅黑" w:eastAsia="微软雅黑" w:cs="微软雅黑"/>
          <w:spacing w:val="-2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理财</w:t>
      </w:r>
      <w:r>
        <w:rPr>
          <w:rFonts w:ascii="微软雅黑" w:hAnsi="微软雅黑" w:eastAsia="微软雅黑" w:cs="微软雅黑"/>
          <w:spacing w:val="-10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交友</w:t>
      </w:r>
      <w:r>
        <w:rPr>
          <w:rFonts w:ascii="微软雅黑" w:hAnsi="微软雅黑" w:eastAsia="微软雅黑" w:cs="微软雅黑"/>
          <w:spacing w:val="-10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待人</w:t>
      </w:r>
      <w:r>
        <w:rPr>
          <w:rFonts w:ascii="微软雅黑" w:hAnsi="微软雅黑" w:eastAsia="微软雅黑" w:cs="微软雅黑"/>
          <w:spacing w:val="-10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养生等诸多方面</w:t>
      </w:r>
      <w:r>
        <w:rPr>
          <w:rFonts w:ascii="微软雅黑" w:hAnsi="微软雅黑" w:eastAsia="微软雅黑" w:cs="微软雅黑"/>
          <w:spacing w:val="-10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z w:val="36"/>
          <w:szCs w:val="36"/>
        </w:rPr>
        <w:t>蕴含着为学为政为人之道</w:t>
      </w:r>
      <w:r>
        <w:rPr>
          <w:rFonts w:ascii="微软雅黑" w:hAnsi="微软雅黑" w:eastAsia="微软雅黑" w:cs="微软雅黑"/>
          <w:spacing w:val="-10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立德立功立言之本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。</w:t>
      </w:r>
      <w:r>
        <w:rPr>
          <w:rFonts w:ascii="微软雅黑" w:hAnsi="微软雅黑" w:eastAsia="微软雅黑" w:cs="微软雅黑"/>
          <w:sz w:val="36"/>
          <w:szCs w:val="36"/>
        </w:rPr>
        <w:t>为后人所学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为后人所用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引导今人见     贤思齐</w:t>
      </w:r>
      <w:r>
        <w:rPr>
          <w:rFonts w:ascii="微软雅黑" w:hAnsi="微软雅黑" w:eastAsia="微软雅黑" w:cs="微软雅黑"/>
          <w:spacing w:val="-18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慎独内省</w:t>
      </w:r>
      <w:r>
        <w:rPr>
          <w:rFonts w:ascii="微软雅黑" w:hAnsi="微软雅黑" w:eastAsia="微软雅黑" w:cs="微软雅黑"/>
          <w:spacing w:val="-18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躬身践行</w:t>
      </w:r>
      <w:r>
        <w:rPr>
          <w:rFonts w:ascii="微软雅黑" w:hAnsi="微软雅黑" w:eastAsia="微软雅黑" w:cs="微软雅黑"/>
          <w:spacing w:val="-18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成就人生</w:t>
      </w:r>
      <w:r>
        <w:rPr>
          <w:rFonts w:ascii="微软雅黑" w:hAnsi="微软雅黑" w:eastAsia="微软雅黑" w:cs="微软雅黑"/>
          <w:spacing w:val="-17"/>
          <w:sz w:val="36"/>
          <w:szCs w:val="36"/>
        </w:rPr>
        <w:t>。</w:t>
      </w:r>
    </w:p>
    <w:p>
      <w:pPr>
        <w:spacing w:before="50" w:line="216" w:lineRule="auto"/>
        <w:ind w:left="1346" w:right="360" w:firstLine="72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3"/>
          <w:sz w:val="36"/>
          <w:szCs w:val="36"/>
        </w:rPr>
        <w:t>参境家学</w:t>
      </w:r>
      <w:r>
        <w:rPr>
          <w:rFonts w:ascii="微软雅黑" w:hAnsi="微软雅黑" w:eastAsia="微软雅黑" w:cs="微软雅黑"/>
          <w:color w:val="948041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3"/>
          <w:sz w:val="36"/>
          <w:szCs w:val="36"/>
        </w:rPr>
        <w:t>将传统文化与当代生活相结合</w:t>
      </w:r>
      <w:r>
        <w:rPr>
          <w:rFonts w:ascii="微软雅黑" w:hAnsi="微软雅黑" w:eastAsia="微软雅黑" w:cs="微软雅黑"/>
          <w:spacing w:val="4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3"/>
          <w:sz w:val="36"/>
          <w:szCs w:val="36"/>
        </w:rPr>
        <w:t>用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>古圣先贤的</w:t>
      </w:r>
      <w:r>
        <w:rPr>
          <w:rFonts w:ascii="微软雅黑" w:hAnsi="微软雅黑" w:eastAsia="微软雅黑" w:cs="微软雅黑"/>
          <w:sz w:val="36"/>
          <w:szCs w:val="36"/>
        </w:rPr>
        <w:t xml:space="preserve"> 智慧</w:t>
      </w:r>
      <w:r>
        <w:rPr>
          <w:rFonts w:ascii="微软雅黑" w:hAnsi="微软雅黑" w:eastAsia="微软雅黑" w:cs="微软雅黑"/>
          <w:spacing w:val="-26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拓展“高而不危</w:t>
      </w:r>
      <w:r>
        <w:rPr>
          <w:rFonts w:ascii="微软雅黑" w:hAnsi="微软雅黑" w:eastAsia="微软雅黑" w:cs="微软雅黑"/>
          <w:spacing w:val="-26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传承久远”的修齐治平之道</w:t>
      </w:r>
      <w:r>
        <w:rPr>
          <w:rFonts w:ascii="微软雅黑" w:hAnsi="微软雅黑" w:eastAsia="微软雅黑" w:cs="微软雅黑"/>
          <w:spacing w:val="-26"/>
          <w:sz w:val="36"/>
          <w:szCs w:val="36"/>
        </w:rPr>
        <w:t>。</w:t>
      </w:r>
    </w:p>
    <w:p/>
    <w:p>
      <w:pPr>
        <w:spacing w:line="60" w:lineRule="exact"/>
      </w:pPr>
    </w:p>
    <w:tbl>
      <w:tblPr>
        <w:tblStyle w:val="4"/>
        <w:tblW w:w="6634" w:type="dxa"/>
        <w:tblInd w:w="4297" w:type="dxa"/>
        <w:tblBorders>
          <w:top w:val="single" w:color="948041" w:sz="8" w:space="0"/>
          <w:left w:val="single" w:color="948041" w:sz="8" w:space="0"/>
          <w:bottom w:val="single" w:color="948041" w:sz="8" w:space="0"/>
          <w:right w:val="single" w:color="948041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4"/>
      </w:tblGrid>
      <w:tr>
        <w:tblPrEx>
          <w:tblBorders>
            <w:top w:val="single" w:color="948041" w:sz="8" w:space="0"/>
            <w:left w:val="single" w:color="948041" w:sz="8" w:space="0"/>
            <w:bottom w:val="single" w:color="948041" w:sz="8" w:space="0"/>
            <w:right w:val="single" w:color="948041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6634" w:type="dxa"/>
            <w:vAlign w:val="top"/>
          </w:tcPr>
          <w:p>
            <w:pPr>
              <w:spacing w:before="58" w:line="217" w:lineRule="auto"/>
              <w:ind w:firstLine="265"/>
              <w:rPr>
                <w:rFonts w:ascii="宋体" w:hAnsi="宋体" w:eastAsia="宋体" w:cs="宋体"/>
                <w:sz w:val="64"/>
                <w:szCs w:val="64"/>
              </w:rPr>
            </w:pPr>
            <w:r>
              <w:rPr>
                <w:rFonts w:ascii="宋体" w:hAnsi="宋体" w:eastAsia="宋体" w:cs="宋体"/>
                <w:color w:val="948041"/>
                <w:spacing w:val="-3"/>
                <w:sz w:val="64"/>
                <w:szCs w:val="64"/>
              </w:rPr>
              <w:t>清华人</w:t>
            </w:r>
            <w:r>
              <w:rPr>
                <w:rFonts w:ascii="宋体" w:hAnsi="宋体" w:eastAsia="宋体" w:cs="宋体"/>
                <w:color w:val="948041"/>
                <w:spacing w:val="-2"/>
                <w:sz w:val="64"/>
                <w:szCs w:val="64"/>
              </w:rPr>
              <w:t>文素养</w:t>
            </w:r>
          </w:p>
        </w:tc>
      </w:tr>
    </w:tbl>
    <w:p>
      <w:pPr>
        <w:spacing w:before="286" w:line="200" w:lineRule="auto"/>
        <w:ind w:left="1313" w:right="46" w:firstLine="74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11"/>
          <w:sz w:val="36"/>
          <w:szCs w:val="36"/>
        </w:rPr>
        <w:t>课程以文弘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业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以文培元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以文立心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、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以文铸魂</w:t>
      </w:r>
      <w:r>
        <w:rPr>
          <w:rFonts w:ascii="微软雅黑" w:hAnsi="微软雅黑" w:eastAsia="微软雅黑" w:cs="微软雅黑"/>
          <w:spacing w:val="12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增强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3"/>
          <w:sz w:val="36"/>
          <w:szCs w:val="36"/>
        </w:rPr>
        <w:t>文化自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>觉</w:t>
      </w:r>
      <w:r>
        <w:rPr>
          <w:rFonts w:ascii="微软雅黑" w:hAnsi="微软雅黑" w:eastAsia="微软雅黑" w:cs="微软雅黑"/>
          <w:spacing w:val="3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>坚定文化自信</w:t>
      </w:r>
      <w:r>
        <w:rPr>
          <w:rFonts w:ascii="微软雅黑" w:hAnsi="微软雅黑" w:eastAsia="微软雅黑" w:cs="微软雅黑"/>
          <w:spacing w:val="3"/>
          <w:sz w:val="36"/>
          <w:szCs w:val="36"/>
        </w:rPr>
        <w:t>。</w:t>
      </w:r>
      <w:r>
        <w:rPr>
          <w:rFonts w:ascii="微软雅黑" w:hAnsi="微软雅黑" w:eastAsia="微软雅黑" w:cs="微软雅黑"/>
          <w:spacing w:val="2"/>
          <w:sz w:val="36"/>
          <w:szCs w:val="36"/>
        </w:rPr>
        <w:t>增进对中华文化核心思想与人文</w:t>
      </w:r>
      <w:r>
        <w:rPr>
          <w:rFonts w:ascii="微软雅黑" w:hAnsi="微软雅黑" w:eastAsia="微软雅黑" w:cs="微软雅黑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spacing w:val="7"/>
          <w:sz w:val="36"/>
          <w:szCs w:val="36"/>
        </w:rPr>
        <w:t>精神的理</w:t>
      </w:r>
      <w:r>
        <w:rPr>
          <w:rFonts w:ascii="微软雅黑" w:hAnsi="微软雅黑" w:eastAsia="微软雅黑" w:cs="微软雅黑"/>
          <w:spacing w:val="6"/>
          <w:sz w:val="36"/>
          <w:szCs w:val="36"/>
        </w:rPr>
        <w:t>解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6"/>
          <w:sz w:val="36"/>
          <w:szCs w:val="36"/>
        </w:rPr>
        <w:t>开拓管理者的人文视野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6"/>
          <w:sz w:val="36"/>
          <w:szCs w:val="36"/>
        </w:rPr>
        <w:t>成就更好的事业未来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11"/>
          <w:sz w:val="36"/>
          <w:szCs w:val="36"/>
        </w:rPr>
        <w:t>让古人的哲思照亮今人的前程，让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我们怀着自信与从容行稳</w:t>
      </w:r>
      <w:r>
        <w:rPr>
          <w:rFonts w:ascii="微软雅黑" w:hAnsi="微软雅黑" w:eastAsia="微软雅黑" w:cs="微软雅黑"/>
          <w:sz w:val="36"/>
          <w:szCs w:val="36"/>
        </w:rPr>
        <w:t xml:space="preserve">  致远</w:t>
      </w:r>
      <w:r>
        <w:rPr>
          <w:rFonts w:ascii="微软雅黑" w:hAnsi="微软雅黑" w:eastAsia="微软雅黑" w:cs="微软雅黑"/>
          <w:spacing w:val="-52"/>
          <w:sz w:val="36"/>
          <w:szCs w:val="36"/>
        </w:rPr>
        <w:t>！</w:t>
      </w:r>
    </w:p>
    <w:p>
      <w:pPr>
        <w:sectPr>
          <w:footerReference r:id="rId10" w:type="default"/>
          <w:pgSz w:w="12246" w:h="16498"/>
          <w:pgMar w:top="400" w:right="992" w:bottom="1138" w:left="0" w:header="0" w:footer="657" w:gutter="0"/>
          <w:cols w:equalWidth="0" w:num="1">
            <w:col w:w="11253"/>
          </w:cols>
        </w:sectPr>
      </w:pPr>
    </w:p>
    <w:p>
      <w:pPr>
        <w:spacing w:before="83" w:line="205" w:lineRule="auto"/>
        <w:ind w:firstLine="205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2"/>
          <w:sz w:val="36"/>
          <w:szCs w:val="36"/>
        </w:rPr>
        <w:t>古代诗文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鉴赏</w:t>
      </w:r>
    </w:p>
    <w:p>
      <w:pPr>
        <w:spacing w:before="143" w:line="199" w:lineRule="auto"/>
        <w:ind w:firstLine="204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儒学修身</w:t>
      </w:r>
      <w:r>
        <w:rPr>
          <w:rFonts w:ascii="微软雅黑" w:hAnsi="微软雅黑" w:eastAsia="微软雅黑" w:cs="微软雅黑"/>
          <w:color w:val="948041"/>
          <w:sz w:val="36"/>
          <w:szCs w:val="36"/>
        </w:rPr>
        <w:t>九讲</w:t>
      </w:r>
    </w:p>
    <w:p>
      <w:pPr>
        <w:spacing w:before="1" w:line="184" w:lineRule="auto"/>
        <w:ind w:firstLine="131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养性思想的精华</w:t>
      </w:r>
      <w:r>
        <w:rPr>
          <w:rFonts w:ascii="微软雅黑" w:hAnsi="微软雅黑" w:eastAsia="微软雅黑" w:cs="微软雅黑"/>
          <w:spacing w:val="-69"/>
          <w:sz w:val="36"/>
          <w:szCs w:val="36"/>
        </w:rPr>
        <w:t>。</w:t>
      </w:r>
    </w:p>
    <w:p>
      <w:pPr>
        <w:spacing w:before="183" w:line="160" w:lineRule="auto"/>
        <w:ind w:firstLine="206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4"/>
          <w:sz w:val="36"/>
          <w:szCs w:val="36"/>
        </w:rPr>
        <w:t>中医养</w:t>
      </w:r>
      <w:r>
        <w:rPr>
          <w:rFonts w:ascii="微软雅黑" w:hAnsi="微软雅黑" w:eastAsia="微软雅黑" w:cs="微软雅黑"/>
          <w:color w:val="948041"/>
          <w:spacing w:val="-3"/>
          <w:sz w:val="36"/>
          <w:szCs w:val="36"/>
        </w:rPr>
        <w:t>生智慧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96" w:line="277" w:lineRule="auto"/>
        <w:ind w:left="45" w:right="14" w:hanging="4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品味古代诗文的幽香</w:t>
      </w:r>
      <w:r>
        <w:rPr>
          <w:rFonts w:ascii="微软雅黑" w:hAnsi="微软雅黑" w:eastAsia="微软雅黑" w:cs="微软雅黑"/>
          <w:spacing w:val="-12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z w:val="36"/>
          <w:szCs w:val="36"/>
        </w:rPr>
        <w:t>以文化人</w:t>
      </w:r>
      <w:r>
        <w:rPr>
          <w:rFonts w:ascii="微软雅黑" w:hAnsi="微软雅黑" w:eastAsia="微软雅黑" w:cs="微软雅黑"/>
          <w:spacing w:val="-128"/>
          <w:sz w:val="36"/>
          <w:szCs w:val="36"/>
        </w:rPr>
        <w:t>，</w:t>
      </w:r>
      <w:r>
        <w:rPr>
          <w:rFonts w:ascii="微软雅黑" w:hAnsi="微软雅黑" w:eastAsia="微软雅黑" w:cs="微软雅黑"/>
          <w:spacing w:val="-10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z w:val="36"/>
          <w:szCs w:val="36"/>
        </w:rPr>
        <w:t>以艺通心</w:t>
      </w:r>
      <w:r>
        <w:rPr>
          <w:rFonts w:ascii="微软雅黑" w:hAnsi="微软雅黑" w:eastAsia="微软雅黑" w:cs="微软雅黑"/>
          <w:spacing w:val="-128"/>
          <w:sz w:val="36"/>
          <w:szCs w:val="36"/>
        </w:rPr>
        <w:t>。</w:t>
      </w:r>
      <w:r>
        <w:rPr>
          <w:rFonts w:ascii="微软雅黑" w:hAnsi="微软雅黑" w:eastAsia="微软雅黑" w:cs="微软雅黑"/>
          <w:sz w:val="36"/>
          <w:szCs w:val="36"/>
        </w:rPr>
        <w:t xml:space="preserve"> 共享清华精品人文课</w:t>
      </w:r>
      <w:r>
        <w:rPr>
          <w:rFonts w:ascii="微软雅黑" w:hAnsi="微软雅黑" w:eastAsia="微软雅黑" w:cs="微软雅黑"/>
          <w:spacing w:val="-21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深刻理解君子修身</w:t>
      </w:r>
    </w:p>
    <w:p>
      <w:pPr>
        <w:spacing w:line="256" w:lineRule="auto"/>
        <w:rPr>
          <w:rFonts w:ascii="Arial"/>
          <w:sz w:val="21"/>
        </w:rPr>
      </w:pPr>
    </w:p>
    <w:p>
      <w:pPr>
        <w:spacing w:before="155" w:line="400" w:lineRule="exact"/>
        <w:ind w:firstLine="4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position w:val="-1"/>
          <w:sz w:val="36"/>
          <w:szCs w:val="36"/>
        </w:rPr>
        <w:t>从养生中学习生命的智慧</w:t>
      </w:r>
      <w:r>
        <w:rPr>
          <w:rFonts w:ascii="微软雅黑" w:hAnsi="微软雅黑" w:eastAsia="微软雅黑" w:cs="微软雅黑"/>
          <w:spacing w:val="-14"/>
          <w:position w:val="-1"/>
          <w:sz w:val="36"/>
          <w:szCs w:val="36"/>
        </w:rPr>
        <w:t>，</w:t>
      </w:r>
      <w:r>
        <w:rPr>
          <w:rFonts w:ascii="微软雅黑" w:hAnsi="微软雅黑" w:eastAsia="微软雅黑" w:cs="微软雅黑"/>
          <w:position w:val="-1"/>
          <w:sz w:val="36"/>
          <w:szCs w:val="36"/>
        </w:rPr>
        <w:t>为企业家私人</w:t>
      </w:r>
    </w:p>
    <w:p>
      <w:pPr>
        <w:sectPr>
          <w:type w:val="continuous"/>
          <w:pgSz w:w="12246" w:h="16498"/>
          <w:pgMar w:top="400" w:right="992" w:bottom="1138" w:left="0" w:header="0" w:footer="657" w:gutter="0"/>
          <w:cols w:equalWidth="0" w:num="2">
            <w:col w:w="4321" w:space="100"/>
            <w:col w:w="6832"/>
          </w:cols>
        </w:sectPr>
      </w:pPr>
    </w:p>
    <w:p>
      <w:pPr>
        <w:spacing w:before="100" w:line="360" w:lineRule="exact"/>
        <w:ind w:firstLine="131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position w:val="-2"/>
          <w:sz w:val="36"/>
          <w:szCs w:val="36"/>
        </w:rPr>
        <w:t>定制“事业 + 健康”长青发展</w:t>
      </w:r>
      <w:r>
        <w:rPr>
          <w:rFonts w:ascii="微软雅黑" w:hAnsi="微软雅黑" w:eastAsia="微软雅黑" w:cs="微软雅黑"/>
          <w:spacing w:val="-160"/>
          <w:position w:val="-2"/>
          <w:sz w:val="36"/>
          <w:szCs w:val="36"/>
        </w:rPr>
        <w:t>。</w:t>
      </w:r>
    </w:p>
    <w:p>
      <w:pPr>
        <w:sectPr>
          <w:type w:val="continuous"/>
          <w:pgSz w:w="12246" w:h="16498"/>
          <w:pgMar w:top="400" w:right="992" w:bottom="1138" w:left="0" w:header="0" w:footer="657" w:gutter="0"/>
          <w:cols w:equalWidth="0" w:num="1">
            <w:col w:w="11253"/>
          </w:cols>
        </w:sectPr>
      </w:pPr>
    </w:p>
    <w:p>
      <w:pPr>
        <w:spacing w:line="295" w:lineRule="auto"/>
        <w:rPr>
          <w:rFonts w:ascii="Arial"/>
          <w:sz w:val="21"/>
        </w:rPr>
      </w:pPr>
      <w:r>
        <w:pict>
          <v:rect id="_x0000_s1092" o:spid="_x0000_s1092" o:spt="1" style="position:absolute;left:0pt;margin-left:560.1pt;margin-top:123.4pt;height:12.5pt;width:52.05pt;mso-position-horizontal-relative:page;mso-position-vertical-relative:page;z-index:25172275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93" o:spid="_x0000_s1093" o:spt="202" type="#_x0000_t202" style="position:absolute;left:0pt;margin-left:572.5pt;margin-top:139.45pt;height:64pt;width:18.25pt;mso-position-horizontal-relative:page;mso-position-vertical-relative:page;z-index:251721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557.55pt;margin-top:0pt;height:118.95pt;width:54.55pt;mso-position-horizontal-relative:page;mso-position-vertical-relative:page;z-index:251720704;mso-width-relative:page;mso-height-relative:page;" fillcolor="#EAE5DA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line="39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81" w:line="214" w:lineRule="auto"/>
                    <w:ind w:firstLine="79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z w:val="24"/>
                      <w:szCs w:val="24"/>
                    </w:rPr>
                    <w:t>名师为友</w:t>
                  </w:r>
                </w:p>
              </w:txbxContent>
            </v:textbox>
          </v:shape>
        </w:pict>
      </w:r>
      <w:r>
        <w:pict>
          <v:shape id="_x0000_s1095" o:spid="_x0000_s1095" style="position:absolute;left:0pt;margin-left:214.35pt;margin-top:79.5pt;height:43.8pt;width:332.75pt;mso-position-horizontal-relative:page;mso-position-vertical-relative:page;z-index:-251597824;mso-width-relative:page;mso-height-relative:page;" filled="f" stroked="t" coordsize="6655,875" o:allowincell="f" path="m10,865l6644,865,6644,10,10,10,10,865xe">
            <v:fill on="f" focussize="0,0"/>
            <v:stroke weight="1pt" color="#948041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1793240</wp:posOffset>
            </wp:positionV>
            <wp:extent cx="1708150" cy="724408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7900" cy="724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874" w:lineRule="exact"/>
        <w:textAlignment w:val="center"/>
      </w:pPr>
      <w:r>
        <w:pict>
          <v:shape id="_x0000_s1096" o:spid="_x0000_s1096" o:spt="202" type="#_x0000_t202" style="height:43.7pt;width:150pt;" fillcolor="#94804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8" w:line="209" w:lineRule="auto"/>
                    <w:ind w:firstLine="214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拟</w:t>
                  </w:r>
                  <w:r>
                    <w:rPr>
                      <w:rFonts w:ascii="宋体" w:hAnsi="宋体" w:eastAsia="宋体" w:cs="宋体"/>
                      <w:color w:val="FFFFFF"/>
                      <w:spacing w:val="-6"/>
                      <w:sz w:val="64"/>
                      <w:szCs w:val="64"/>
                    </w:rPr>
                    <w:t>请导师</w:t>
                  </w:r>
                </w:p>
              </w:txbxContent>
            </v:textbox>
            <w10:wrap type="none"/>
            <w10:anchorlock/>
          </v:shape>
        </w:pict>
      </w:r>
    </w:p>
    <w:p/>
    <w:p/>
    <w:p>
      <w:pPr>
        <w:spacing w:line="37" w:lineRule="exact"/>
      </w:pPr>
    </w:p>
    <w:tbl>
      <w:tblPr>
        <w:tblStyle w:val="4"/>
        <w:tblW w:w="6697" w:type="dxa"/>
        <w:tblInd w:w="2934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6" w:hRule="atLeast"/>
        </w:trPr>
        <w:tc>
          <w:tcPr>
            <w:tcW w:w="6697" w:type="dxa"/>
            <w:vAlign w:val="top"/>
          </w:tcPr>
          <w:p>
            <w:pPr>
              <w:spacing w:before="131" w:line="208" w:lineRule="auto"/>
              <w:ind w:firstLine="17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张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国刚</w:t>
            </w:r>
          </w:p>
          <w:p>
            <w:pPr>
              <w:spacing w:before="54" w:line="259" w:lineRule="auto"/>
              <w:ind w:left="182" w:right="113" w:firstLine="15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清华大学历史系教授、博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士生导师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教育部长江学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者特聘教授，中国中外关系学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会副会长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。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曾任中国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唐史学会会长</w:t>
            </w:r>
            <w:r>
              <w:rPr>
                <w:rFonts w:ascii="楷体" w:hAnsi="楷体" w:eastAsia="楷体" w:cs="楷体"/>
                <w:spacing w:val="-27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清华大学历史系主任等职</w:t>
            </w:r>
            <w:r>
              <w:rPr>
                <w:rFonts w:ascii="楷体" w:hAnsi="楷体" w:eastAsia="楷体" w:cs="楷体"/>
                <w:spacing w:val="-27"/>
                <w:sz w:val="28"/>
                <w:szCs w:val="28"/>
              </w:rPr>
              <w:t>。</w:t>
            </w:r>
          </w:p>
        </w:tc>
      </w:tr>
    </w:tbl>
    <w:p/>
    <w:p/>
    <w:p>
      <w:pPr>
        <w:spacing w:line="230" w:lineRule="exact"/>
      </w:pPr>
    </w:p>
    <w:tbl>
      <w:tblPr>
        <w:tblStyle w:val="4"/>
        <w:tblW w:w="6697" w:type="dxa"/>
        <w:tblInd w:w="2934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5" w:hRule="atLeast"/>
        </w:trPr>
        <w:tc>
          <w:tcPr>
            <w:tcW w:w="6697" w:type="dxa"/>
            <w:vAlign w:val="top"/>
          </w:tcPr>
          <w:p>
            <w:pPr>
              <w:spacing w:before="104" w:line="209" w:lineRule="auto"/>
              <w:ind w:firstLine="17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孟宪实</w:t>
            </w:r>
          </w:p>
          <w:p>
            <w:pPr>
              <w:spacing w:before="67" w:line="254" w:lineRule="auto"/>
              <w:ind w:left="180" w:right="77" w:firstLine="33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z w:val="28"/>
                <w:szCs w:val="28"/>
              </w:rPr>
              <w:t>中国人民大学国学院副院长</w:t>
            </w:r>
            <w:r>
              <w:rPr>
                <w:rFonts w:ascii="楷体" w:hAnsi="楷体" w:eastAsia="楷体" w:cs="楷体"/>
                <w:spacing w:val="-18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教授</w:t>
            </w:r>
            <w:r>
              <w:rPr>
                <w:rFonts w:ascii="楷体" w:hAnsi="楷体" w:eastAsia="楷体" w:cs="楷体"/>
                <w:spacing w:val="-18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博士生导师</w:t>
            </w:r>
            <w:r>
              <w:rPr>
                <w:rFonts w:ascii="楷体" w:hAnsi="楷体" w:eastAsia="楷体" w:cs="楷体"/>
                <w:spacing w:val="-18"/>
                <w:sz w:val="28"/>
                <w:szCs w:val="28"/>
              </w:rPr>
              <w:t>。</w:t>
            </w:r>
            <w:r>
              <w:rPr>
                <w:rFonts w:ascii="楷体" w:hAnsi="楷体" w:eastAsia="楷体" w:cs="楷体"/>
                <w:sz w:val="28"/>
                <w:szCs w:val="28"/>
              </w:rPr>
              <w:t>主 要从事隋唐史</w:t>
            </w:r>
            <w:r>
              <w:rPr>
                <w:rFonts w:ascii="楷体" w:hAnsi="楷体" w:eastAsia="楷体" w:cs="楷体"/>
                <w:spacing w:val="-13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敦煌吐鲁番学研究</w:t>
            </w:r>
            <w:r>
              <w:rPr>
                <w:rFonts w:ascii="楷体" w:hAnsi="楷体" w:eastAsia="楷体" w:cs="楷体"/>
                <w:spacing w:val="-13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z w:val="28"/>
                <w:szCs w:val="28"/>
              </w:rPr>
              <w:t>在中央电视台百 家讲坛开创唐史系列讲座</w:t>
            </w:r>
            <w:r>
              <w:rPr>
                <w:rFonts w:ascii="楷体" w:hAnsi="楷体" w:eastAsia="楷体" w:cs="楷体"/>
                <w:spacing w:val="-26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z w:val="28"/>
                <w:szCs w:val="28"/>
              </w:rPr>
              <w:t>深受好评</w:t>
            </w:r>
            <w:r>
              <w:rPr>
                <w:rFonts w:ascii="楷体" w:hAnsi="楷体" w:eastAsia="楷体" w:cs="楷体"/>
                <w:spacing w:val="-26"/>
                <w:sz w:val="28"/>
                <w:szCs w:val="28"/>
              </w:rPr>
              <w:t>。</w:t>
            </w:r>
          </w:p>
        </w:tc>
      </w:tr>
    </w:tbl>
    <w:p/>
    <w:p/>
    <w:p/>
    <w:tbl>
      <w:tblPr>
        <w:tblStyle w:val="4"/>
        <w:tblW w:w="6697" w:type="dxa"/>
        <w:tblInd w:w="2934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</w:tblPrEx>
        <w:trPr>
          <w:trHeight w:val="1611" w:hRule="atLeast"/>
        </w:trPr>
        <w:tc>
          <w:tcPr>
            <w:tcW w:w="6697" w:type="dxa"/>
            <w:vAlign w:val="top"/>
          </w:tcPr>
          <w:p>
            <w:pPr>
              <w:spacing w:before="96" w:line="209" w:lineRule="auto"/>
              <w:ind w:firstLine="17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李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兵</w:t>
            </w:r>
          </w:p>
          <w:p>
            <w:pPr>
              <w:spacing w:before="4" w:line="260" w:lineRule="auto"/>
              <w:ind w:left="190" w:right="125" w:firstLine="20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z w:val="28"/>
                <w:szCs w:val="28"/>
              </w:rPr>
              <w:t>国防大学教授，军衔文职二级（少将级别）</w:t>
            </w:r>
            <w:r>
              <w:rPr>
                <w:rFonts w:ascii="楷体" w:hAnsi="楷体" w:eastAsia="楷体" w:cs="楷体"/>
                <w:spacing w:val="-46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position w:val="-1"/>
                <w:sz w:val="28"/>
                <w:szCs w:val="28"/>
              </w:rPr>
              <w:t>。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解放 </w:t>
            </w:r>
            <w:r>
              <w:rPr>
                <w:rFonts w:ascii="楷体" w:hAnsi="楷体" w:eastAsia="楷体" w:cs="楷体"/>
                <w:spacing w:val="-1"/>
                <w:sz w:val="28"/>
                <w:szCs w:val="28"/>
              </w:rPr>
              <w:t>军报社《国防参考》编辑部主任</w:t>
            </w:r>
            <w:r>
              <w:rPr>
                <w:rFonts w:ascii="楷体" w:hAnsi="楷体" w:eastAsia="楷体" w:cs="楷体"/>
                <w:spacing w:val="-141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pacing w:val="-1"/>
                <w:sz w:val="28"/>
                <w:szCs w:val="28"/>
              </w:rPr>
              <w:t>《国</w:t>
            </w:r>
            <w:r>
              <w:rPr>
                <w:rFonts w:ascii="楷体" w:hAnsi="楷体" w:eastAsia="楷体" w:cs="楷体"/>
                <w:sz w:val="28"/>
                <w:szCs w:val="28"/>
              </w:rPr>
              <w:t>防大学学报》 编辑部主任</w:t>
            </w:r>
            <w:r>
              <w:rPr>
                <w:rFonts w:ascii="楷体" w:hAnsi="楷体" w:eastAsia="楷体" w:cs="楷体"/>
                <w:spacing w:val="-33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国防大学上报军委内参《高地》主编</w:t>
            </w:r>
            <w:r>
              <w:rPr>
                <w:rFonts w:ascii="楷体" w:hAnsi="楷体" w:eastAsia="楷体" w:cs="楷体"/>
                <w:spacing w:val="-32"/>
                <w:sz w:val="28"/>
                <w:szCs w:val="28"/>
              </w:rPr>
              <w:t>。</w:t>
            </w:r>
          </w:p>
        </w:tc>
      </w:tr>
    </w:tbl>
    <w:p/>
    <w:p/>
    <w:p>
      <w:pPr>
        <w:spacing w:line="164" w:lineRule="exact"/>
      </w:pPr>
    </w:p>
    <w:tbl>
      <w:tblPr>
        <w:tblStyle w:val="4"/>
        <w:tblW w:w="6697" w:type="dxa"/>
        <w:tblInd w:w="2934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9" w:hRule="atLeast"/>
        </w:trPr>
        <w:tc>
          <w:tcPr>
            <w:tcW w:w="6697" w:type="dxa"/>
            <w:vAlign w:val="top"/>
          </w:tcPr>
          <w:p>
            <w:pPr>
              <w:spacing w:before="127" w:line="207" w:lineRule="auto"/>
              <w:ind w:firstLine="17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崔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国文</w:t>
            </w:r>
          </w:p>
          <w:p>
            <w:pPr>
              <w:spacing w:before="61" w:line="254" w:lineRule="auto"/>
              <w:ind w:left="175" w:right="135" w:firstLine="35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国际易学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名家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清华大学教授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美国麻省理工学院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</w:t>
            </w:r>
            <w:r>
              <w:rPr>
                <w:rFonts w:ascii="楷体" w:hAnsi="楷体" w:eastAsia="楷体" w:cs="楷体"/>
                <w:spacing w:val="10"/>
                <w:sz w:val="28"/>
                <w:szCs w:val="28"/>
              </w:rPr>
              <w:t>校友会北京分会副会长</w:t>
            </w:r>
            <w:r>
              <w:rPr>
                <w:rFonts w:ascii="楷体" w:hAnsi="楷体" w:eastAsia="楷体" w:cs="楷体"/>
                <w:spacing w:val="11"/>
                <w:sz w:val="28"/>
                <w:szCs w:val="28"/>
              </w:rPr>
              <w:t>。</w:t>
            </w:r>
            <w:r>
              <w:rPr>
                <w:rFonts w:ascii="楷体" w:hAnsi="楷体" w:eastAsia="楷体" w:cs="楷体"/>
                <w:spacing w:val="10"/>
                <w:sz w:val="28"/>
                <w:szCs w:val="28"/>
              </w:rPr>
              <w:t>曾任清华大学对外学术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文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化交流中心主任</w:t>
            </w:r>
            <w:r>
              <w:rPr>
                <w:rFonts w:ascii="楷体" w:hAnsi="楷体" w:eastAsia="楷体" w:cs="楷体"/>
                <w:spacing w:val="-24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清华大学外事办公室主任</w:t>
            </w:r>
            <w:r>
              <w:rPr>
                <w:rFonts w:ascii="楷体" w:hAnsi="楷体" w:eastAsia="楷体" w:cs="楷体"/>
                <w:spacing w:val="-23"/>
                <w:sz w:val="28"/>
                <w:szCs w:val="28"/>
              </w:rPr>
              <w:t>。</w:t>
            </w:r>
          </w:p>
        </w:tc>
      </w:tr>
    </w:tbl>
    <w:p/>
    <w:p/>
    <w:p/>
    <w:p>
      <w:pPr>
        <w:spacing w:line="41" w:lineRule="exact"/>
      </w:pPr>
    </w:p>
    <w:tbl>
      <w:tblPr>
        <w:tblStyle w:val="4"/>
        <w:tblW w:w="6697" w:type="dxa"/>
        <w:tblInd w:w="2934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2" w:hRule="atLeast"/>
        </w:trPr>
        <w:tc>
          <w:tcPr>
            <w:tcW w:w="6697" w:type="dxa"/>
            <w:vAlign w:val="top"/>
          </w:tcPr>
          <w:p>
            <w:pPr>
              <w:spacing w:before="89" w:line="209" w:lineRule="auto"/>
              <w:ind w:firstLine="17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黎红</w:t>
            </w: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雷</w:t>
            </w:r>
          </w:p>
          <w:p>
            <w:pPr>
              <w:spacing w:before="69" w:line="257" w:lineRule="auto"/>
              <w:ind w:left="196" w:right="138" w:firstLine="16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中山大学教授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博士生导师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中华孔子学会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副会长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兼儒商委员会主任</w:t>
            </w:r>
            <w:r>
              <w:rPr>
                <w:rFonts w:ascii="楷体" w:hAnsi="楷体" w:eastAsia="楷体" w:cs="楷体"/>
                <w:spacing w:val="-60"/>
                <w:sz w:val="28"/>
                <w:szCs w:val="28"/>
              </w:rPr>
              <w:t>。</w:t>
            </w:r>
            <w:r>
              <w:rPr>
                <w:rFonts w:ascii="楷体" w:hAnsi="楷体" w:eastAsia="楷体" w:cs="楷体"/>
                <w:sz w:val="28"/>
                <w:szCs w:val="28"/>
              </w:rPr>
              <w:t>著作有《儒家管理哲学》</w:t>
            </w:r>
            <w:r>
              <w:rPr>
                <w:rFonts w:ascii="楷体" w:hAnsi="楷体" w:eastAsia="楷体" w:cs="楷体"/>
                <w:spacing w:val="-60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《中 国管理智慧教程》</w:t>
            </w:r>
            <w:r>
              <w:rPr>
                <w:rFonts w:ascii="楷体" w:hAnsi="楷体" w:eastAsia="楷体" w:cs="楷体"/>
                <w:spacing w:val="-34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《人类管理之道》等十余部</w:t>
            </w:r>
            <w:r>
              <w:rPr>
                <w:rFonts w:ascii="楷体" w:hAnsi="楷体" w:eastAsia="楷体" w:cs="楷体"/>
                <w:spacing w:val="-34"/>
                <w:sz w:val="28"/>
                <w:szCs w:val="28"/>
              </w:rPr>
              <w:t>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1" w:type="default"/>
          <w:pgSz w:w="12246" w:h="16498"/>
          <w:pgMar w:top="400" w:right="2" w:bottom="1139" w:left="1306" w:header="0" w:footer="657" w:gutter="0"/>
          <w:cols w:space="720" w:num="1"/>
        </w:sectPr>
      </w:pPr>
    </w:p>
    <w:p>
      <w:pPr>
        <w:spacing w:line="295" w:lineRule="auto"/>
        <w:rPr>
          <w:rFonts w:ascii="Arial"/>
          <w:sz w:val="21"/>
        </w:rPr>
      </w:pPr>
      <w:r>
        <w:pict>
          <v:rect id="_x0000_s1097" o:spid="_x0000_s1097" o:spt="1" style="position:absolute;left:0pt;margin-left:0.1pt;margin-top:124.7pt;height:12.5pt;width:52.05pt;mso-position-horizontal-relative:page;mso-position-vertical-relative:page;z-index:25172787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98" o:spid="_x0000_s1098" o:spt="202" type="#_x0000_t202" style="position:absolute;left:0pt;margin-left:21.05pt;margin-top:140.7pt;height:64pt;width:18.25pt;mso-position-horizontal-relative:page;mso-position-vertical-relative:page;z-index:251726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-2.35pt;margin-top:0pt;height:120.2pt;width:54.55pt;mso-position-horizontal-relative:page;mso-position-vertical-relative:page;z-index:251725824;mso-width-relative:page;mso-height-relative:page;" fillcolor="#EAE5DA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77" w:line="214" w:lineRule="auto"/>
                    <w:ind w:firstLine="79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z w:val="24"/>
                      <w:szCs w:val="24"/>
                    </w:rPr>
                    <w:t>名师为友</w:t>
                  </w:r>
                </w:p>
              </w:txbxContent>
            </v:textbox>
          </v:shape>
        </w:pict>
      </w:r>
      <w:r>
        <w:pict>
          <v:shape id="_x0000_s1100" o:spid="_x0000_s1100" style="position:absolute;left:0pt;margin-left:214.15pt;margin-top:79.5pt;height:43.8pt;width:332.95pt;mso-position-horizontal-relative:page;mso-position-vertical-relative:page;z-index:-251592704;mso-width-relative:page;mso-height-relative:page;" filled="f" stroked="t" coordsize="6659,875" o:allowincell="f" path="m10,865l6648,865,6648,10,10,10,10,865xe">
            <v:fill on="f" focussize="0,0"/>
            <v:stroke weight="1pt" color="#948041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1793240</wp:posOffset>
            </wp:positionV>
            <wp:extent cx="1661160" cy="719010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1415" cy="718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874" w:lineRule="exact"/>
        <w:ind w:firstLine="1302"/>
        <w:textAlignment w:val="center"/>
      </w:pPr>
      <w:r>
        <w:pict>
          <v:shape id="_x0000_s1101" o:spid="_x0000_s1101" o:spt="202" type="#_x0000_t202" style="height:43.7pt;width:150pt;" fillcolor="#94804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8" w:line="209" w:lineRule="auto"/>
                    <w:ind w:firstLine="245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拟</w:t>
                  </w:r>
                  <w:r>
                    <w:rPr>
                      <w:rFonts w:ascii="宋体" w:hAnsi="宋体" w:eastAsia="宋体" w:cs="宋体"/>
                      <w:color w:val="FFFFFF"/>
                      <w:spacing w:val="-6"/>
                      <w:sz w:val="64"/>
                      <w:szCs w:val="64"/>
                    </w:rPr>
                    <w:t>请导师</w:t>
                  </w:r>
                </w:p>
              </w:txbxContent>
            </v:textbox>
            <w10:wrap type="none"/>
            <w10:anchorlock/>
          </v:shape>
        </w:pict>
      </w:r>
    </w:p>
    <w:p/>
    <w:p/>
    <w:p/>
    <w:p>
      <w:pPr>
        <w:spacing w:line="33" w:lineRule="exact"/>
      </w:pPr>
    </w:p>
    <w:tbl>
      <w:tblPr>
        <w:tblStyle w:val="4"/>
        <w:tblW w:w="6677" w:type="dxa"/>
        <w:tblInd w:w="4261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6677" w:type="dxa"/>
            <w:vAlign w:val="top"/>
          </w:tcPr>
          <w:p>
            <w:pPr>
              <w:spacing w:before="157" w:line="207" w:lineRule="auto"/>
              <w:ind w:firstLine="11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魏</w:t>
            </w: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杰</w:t>
            </w:r>
          </w:p>
          <w:p>
            <w:pPr>
              <w:spacing w:before="59" w:line="260" w:lineRule="auto"/>
              <w:ind w:left="141" w:right="261" w:hanging="15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5"/>
                <w:sz w:val="28"/>
                <w:szCs w:val="28"/>
              </w:rPr>
              <w:t>著名经济学家</w:t>
            </w:r>
            <w:r>
              <w:rPr>
                <w:rFonts w:ascii="楷体" w:hAnsi="楷体" w:eastAsia="楷体" w:cs="楷体"/>
                <w:spacing w:val="6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5"/>
                <w:sz w:val="28"/>
                <w:szCs w:val="28"/>
              </w:rPr>
              <w:t>清华大学经济管理学院教授</w:t>
            </w:r>
            <w:r>
              <w:rPr>
                <w:rFonts w:ascii="楷体" w:hAnsi="楷体" w:eastAsia="楷体" w:cs="楷体"/>
                <w:spacing w:val="6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pacing w:val="5"/>
                <w:sz w:val="28"/>
                <w:szCs w:val="28"/>
              </w:rPr>
              <w:t>博士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生导师</w:t>
            </w:r>
            <w:r>
              <w:rPr>
                <w:rFonts w:ascii="楷体" w:hAnsi="楷体" w:eastAsia="楷体" w:cs="楷体"/>
                <w:spacing w:val="-35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z w:val="28"/>
                <w:szCs w:val="28"/>
              </w:rPr>
              <w:t>清华大学文化经济研究院院长</w:t>
            </w:r>
            <w:r>
              <w:rPr>
                <w:rFonts w:ascii="楷体" w:hAnsi="楷体" w:eastAsia="楷体" w:cs="楷体"/>
                <w:spacing w:val="-35"/>
                <w:sz w:val="28"/>
                <w:szCs w:val="28"/>
              </w:rPr>
              <w:t>。</w:t>
            </w:r>
          </w:p>
        </w:tc>
      </w:tr>
    </w:tbl>
    <w:p/>
    <w:p/>
    <w:p/>
    <w:p/>
    <w:p>
      <w:pPr>
        <w:spacing w:line="87" w:lineRule="exact"/>
      </w:pPr>
    </w:p>
    <w:tbl>
      <w:tblPr>
        <w:tblStyle w:val="4"/>
        <w:tblW w:w="6677" w:type="dxa"/>
        <w:tblInd w:w="4261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6677" w:type="dxa"/>
            <w:vAlign w:val="top"/>
          </w:tcPr>
          <w:p>
            <w:pPr>
              <w:spacing w:before="135" w:line="207" w:lineRule="auto"/>
              <w:ind w:firstLine="13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钟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永圣</w:t>
            </w:r>
          </w:p>
          <w:p>
            <w:pPr>
              <w:spacing w:before="64" w:line="265" w:lineRule="auto"/>
              <w:ind w:left="165" w:right="183" w:hanging="10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经济学博士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北京大学哲学系访问学者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东北财经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大学中国经典经济学研究中心创始主任</w:t>
            </w:r>
            <w:r>
              <w:rPr>
                <w:rFonts w:ascii="楷体" w:hAnsi="楷体" w:eastAsia="楷体" w:cs="楷体"/>
                <w:spacing w:val="-78"/>
                <w:sz w:val="28"/>
                <w:szCs w:val="28"/>
              </w:rPr>
              <w:t>。</w:t>
            </w:r>
          </w:p>
        </w:tc>
      </w:tr>
    </w:tbl>
    <w:p/>
    <w:p/>
    <w:p>
      <w:pPr>
        <w:spacing w:line="220" w:lineRule="exact"/>
      </w:pPr>
    </w:p>
    <w:tbl>
      <w:tblPr>
        <w:tblStyle w:val="4"/>
        <w:tblW w:w="6732" w:type="dxa"/>
        <w:tblInd w:w="4261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32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2" w:hRule="atLeast"/>
        </w:trPr>
        <w:tc>
          <w:tcPr>
            <w:tcW w:w="6732" w:type="dxa"/>
            <w:vAlign w:val="top"/>
          </w:tcPr>
          <w:p>
            <w:pPr>
              <w:spacing w:before="124" w:line="204" w:lineRule="auto"/>
              <w:ind w:firstLine="12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李任飞</w:t>
            </w:r>
          </w:p>
          <w:p>
            <w:pPr>
              <w:spacing w:before="63" w:line="269" w:lineRule="auto"/>
              <w:ind w:left="146" w:firstLine="10"/>
              <w:rPr>
                <w:rFonts w:ascii="楷体" w:hAnsi="楷体" w:eastAsia="楷体" w:cs="楷体"/>
                <w:sz w:val="27"/>
                <w:szCs w:val="27"/>
              </w:rPr>
            </w:pPr>
            <w:r>
              <w:rPr>
                <w:rFonts w:ascii="楷体" w:hAnsi="楷体" w:eastAsia="楷体" w:cs="楷体"/>
                <w:spacing w:val="15"/>
                <w:sz w:val="27"/>
                <w:szCs w:val="27"/>
              </w:rPr>
              <w:t>西南交通大学人文学院教授</w:t>
            </w:r>
            <w:r>
              <w:rPr>
                <w:rFonts w:ascii="楷体" w:hAnsi="楷体" w:eastAsia="楷体" w:cs="楷体"/>
                <w:spacing w:val="17"/>
                <w:sz w:val="27"/>
                <w:szCs w:val="27"/>
              </w:rPr>
              <w:t>，</w:t>
            </w:r>
            <w:r>
              <w:rPr>
                <w:rFonts w:ascii="楷体" w:hAnsi="楷体" w:eastAsia="楷体" w:cs="楷体"/>
                <w:spacing w:val="15"/>
                <w:sz w:val="27"/>
                <w:szCs w:val="27"/>
              </w:rPr>
              <w:t>管仲纪念</w:t>
            </w:r>
            <w:r>
              <w:rPr>
                <w:rFonts w:ascii="楷体" w:hAnsi="楷体" w:eastAsia="楷体" w:cs="楷体"/>
                <w:spacing w:val="14"/>
                <w:sz w:val="27"/>
                <w:szCs w:val="27"/>
              </w:rPr>
              <w:t>馆名誉馆长</w:t>
            </w:r>
            <w:r>
              <w:rPr>
                <w:rFonts w:ascii="楷体" w:hAnsi="楷体" w:eastAsia="楷体" w:cs="楷体"/>
                <w:spacing w:val="17"/>
                <w:sz w:val="27"/>
                <w:szCs w:val="27"/>
              </w:rPr>
              <w:t>，</w:t>
            </w:r>
            <w:r>
              <w:rPr>
                <w:rFonts w:ascii="楷体" w:hAnsi="楷体" w:eastAsia="楷体" w:cs="楷体"/>
                <w:sz w:val="27"/>
                <w:szCs w:val="27"/>
              </w:rPr>
              <w:t xml:space="preserve"> </w:t>
            </w:r>
            <w:r>
              <w:rPr>
                <w:rFonts w:ascii="楷体" w:hAnsi="楷体" w:eastAsia="楷体" w:cs="楷体"/>
                <w:spacing w:val="18"/>
                <w:sz w:val="27"/>
                <w:szCs w:val="27"/>
              </w:rPr>
              <w:t>山东齐文化研究院兼职教授。在中央电</w:t>
            </w:r>
            <w:r>
              <w:rPr>
                <w:rFonts w:ascii="楷体" w:hAnsi="楷体" w:eastAsia="楷体" w:cs="楷体"/>
                <w:spacing w:val="17"/>
                <w:sz w:val="27"/>
                <w:szCs w:val="27"/>
              </w:rPr>
              <w:t>视台百家讲</w:t>
            </w:r>
            <w:r>
              <w:rPr>
                <w:rFonts w:ascii="楷体" w:hAnsi="楷体" w:eastAsia="楷体" w:cs="楷体"/>
                <w:sz w:val="27"/>
                <w:szCs w:val="27"/>
              </w:rPr>
              <w:t xml:space="preserve"> </w:t>
            </w:r>
            <w:r>
              <w:rPr>
                <w:rFonts w:ascii="楷体" w:hAnsi="楷体" w:eastAsia="楷体" w:cs="楷体"/>
                <w:spacing w:val="4"/>
                <w:sz w:val="27"/>
                <w:szCs w:val="27"/>
              </w:rPr>
              <w:t>坛首述《穿越春秋品管仲》</w:t>
            </w:r>
            <w:r>
              <w:rPr>
                <w:rFonts w:ascii="楷体" w:hAnsi="楷体" w:eastAsia="楷体" w:cs="楷体"/>
                <w:spacing w:val="5"/>
                <w:sz w:val="27"/>
                <w:szCs w:val="27"/>
              </w:rPr>
              <w:t>、</w:t>
            </w:r>
            <w:r>
              <w:rPr>
                <w:rFonts w:ascii="楷体" w:hAnsi="楷体" w:eastAsia="楷体" w:cs="楷体"/>
                <w:spacing w:val="4"/>
                <w:sz w:val="27"/>
                <w:szCs w:val="27"/>
              </w:rPr>
              <w:t>《名相晏婴》哲思</w:t>
            </w:r>
            <w:r>
              <w:rPr>
                <w:rFonts w:ascii="楷体" w:hAnsi="楷体" w:eastAsia="楷体" w:cs="楷体"/>
                <w:spacing w:val="3"/>
                <w:sz w:val="27"/>
                <w:szCs w:val="27"/>
              </w:rPr>
              <w:t>讲座</w:t>
            </w:r>
            <w:r>
              <w:rPr>
                <w:rFonts w:ascii="楷体" w:hAnsi="楷体" w:eastAsia="楷体" w:cs="楷体"/>
                <w:spacing w:val="5"/>
                <w:sz w:val="27"/>
                <w:szCs w:val="27"/>
              </w:rPr>
              <w:t>。</w:t>
            </w:r>
          </w:p>
        </w:tc>
      </w:tr>
    </w:tbl>
    <w:p/>
    <w:p/>
    <w:p>
      <w:pPr>
        <w:spacing w:line="220" w:lineRule="exact"/>
      </w:pPr>
    </w:p>
    <w:tbl>
      <w:tblPr>
        <w:tblStyle w:val="4"/>
        <w:tblW w:w="6677" w:type="dxa"/>
        <w:tblInd w:w="4261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9" w:hRule="atLeast"/>
        </w:trPr>
        <w:tc>
          <w:tcPr>
            <w:tcW w:w="6677" w:type="dxa"/>
            <w:vAlign w:val="top"/>
          </w:tcPr>
          <w:p>
            <w:pPr>
              <w:spacing w:before="138" w:line="209" w:lineRule="auto"/>
              <w:ind w:firstLine="13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周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丕启</w:t>
            </w:r>
          </w:p>
          <w:p>
            <w:pPr>
              <w:spacing w:before="66" w:line="252" w:lineRule="auto"/>
              <w:ind w:left="136" w:right="182" w:firstLine="32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国防大学战略教研部教授上校军衔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现</w:t>
            </w:r>
            <w:r>
              <w:rPr>
                <w:rFonts w:ascii="楷体" w:hAnsi="楷体" w:eastAsia="楷体" w:cs="楷体"/>
                <w:spacing w:val="6"/>
                <w:sz w:val="28"/>
                <w:szCs w:val="28"/>
              </w:rPr>
              <w:t>为中国人民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解放军国防大学战略教研部教授</w:t>
            </w:r>
            <w:r>
              <w:rPr>
                <w:rFonts w:ascii="楷体" w:hAnsi="楷体" w:eastAsia="楷体" w:cs="楷体"/>
                <w:spacing w:val="-49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-140"/>
                <w:sz w:val="28"/>
                <w:szCs w:val="28"/>
              </w:rPr>
              <w:t xml:space="preserve"> </w:t>
            </w:r>
            <w:r>
              <w:rPr>
                <w:rFonts w:ascii="楷体" w:hAnsi="楷体" w:eastAsia="楷体" w:cs="楷体"/>
                <w:sz w:val="28"/>
                <w:szCs w:val="28"/>
              </w:rPr>
              <w:t>大校军衔</w:t>
            </w:r>
            <w:r>
              <w:rPr>
                <w:rFonts w:ascii="楷体" w:hAnsi="楷体" w:eastAsia="楷体" w:cs="楷体"/>
                <w:spacing w:val="-48"/>
                <w:sz w:val="28"/>
                <w:szCs w:val="28"/>
              </w:rPr>
              <w:t>。</w:t>
            </w:r>
            <w:r>
              <w:rPr>
                <w:rFonts w:ascii="楷体" w:hAnsi="楷体" w:eastAsia="楷体" w:cs="楷体"/>
                <w:sz w:val="28"/>
                <w:szCs w:val="28"/>
              </w:rPr>
              <w:t>跟《鬼 谷子》学谋略云梦山研学导师</w:t>
            </w:r>
            <w:r>
              <w:rPr>
                <w:rFonts w:ascii="楷体" w:hAnsi="楷体" w:eastAsia="楷体" w:cs="楷体"/>
                <w:spacing w:val="-49"/>
                <w:sz w:val="28"/>
                <w:szCs w:val="28"/>
              </w:rPr>
              <w:t>。</w:t>
            </w:r>
          </w:p>
        </w:tc>
      </w:tr>
    </w:tbl>
    <w:p/>
    <w:p/>
    <w:p>
      <w:pPr>
        <w:spacing w:line="233" w:lineRule="exact"/>
      </w:pPr>
    </w:p>
    <w:tbl>
      <w:tblPr>
        <w:tblStyle w:val="4"/>
        <w:tblW w:w="6677" w:type="dxa"/>
        <w:tblInd w:w="4261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5" w:hRule="atLeast"/>
        </w:trPr>
        <w:tc>
          <w:tcPr>
            <w:tcW w:w="6677" w:type="dxa"/>
            <w:vAlign w:val="top"/>
          </w:tcPr>
          <w:p>
            <w:pPr>
              <w:spacing w:before="140" w:line="205" w:lineRule="auto"/>
              <w:ind w:firstLine="8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韩鹏杰</w:t>
            </w:r>
          </w:p>
          <w:p>
            <w:pPr>
              <w:spacing w:before="73" w:line="246" w:lineRule="auto"/>
              <w:ind w:left="117" w:right="33" w:hanging="4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西安交通大学人文学院哲学教授</w:t>
            </w:r>
            <w:r>
              <w:rPr>
                <w:rFonts w:ascii="楷体" w:hAnsi="楷体" w:eastAsia="楷体" w:cs="楷体"/>
                <w:spacing w:val="10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博士生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导师</w:t>
            </w:r>
            <w:r>
              <w:rPr>
                <w:rFonts w:ascii="楷体" w:hAnsi="楷体" w:eastAsia="楷体" w:cs="楷体"/>
                <w:spacing w:val="10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北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京大学</w:t>
            </w:r>
            <w:r>
              <w:rPr>
                <w:rFonts w:ascii="楷体" w:hAnsi="楷体" w:eastAsia="楷体" w:cs="楷体"/>
                <w:spacing w:val="-99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中国人民大学MBA</w:t>
            </w:r>
            <w:r>
              <w:rPr>
                <w:rFonts w:ascii="楷体" w:hAnsi="楷体" w:eastAsia="楷体" w:cs="楷体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楷体" w:hAnsi="楷体" w:eastAsia="楷体" w:cs="楷体"/>
                <w:sz w:val="28"/>
                <w:szCs w:val="28"/>
              </w:rPr>
              <w:t>特聘教授</w:t>
            </w:r>
            <w:r>
              <w:rPr>
                <w:rFonts w:ascii="楷体" w:hAnsi="楷体" w:eastAsia="楷体" w:cs="楷体"/>
                <w:spacing w:val="-99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-140"/>
                <w:sz w:val="28"/>
                <w:szCs w:val="28"/>
              </w:rPr>
              <w:t xml:space="preserve"> </w:t>
            </w:r>
            <w:r>
              <w:rPr>
                <w:rFonts w:ascii="楷体" w:hAnsi="楷体" w:eastAsia="楷体" w:cs="楷体"/>
                <w:sz w:val="28"/>
                <w:szCs w:val="28"/>
              </w:rPr>
              <w:t>主讲《道德经》 的哲学</w:t>
            </w:r>
            <w:r>
              <w:rPr>
                <w:rFonts w:ascii="楷体" w:hAnsi="楷体" w:eastAsia="楷体" w:cs="楷体"/>
                <w:spacing w:val="-36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z w:val="28"/>
                <w:szCs w:val="28"/>
              </w:rPr>
              <w:t>《庄子》的哲学</w:t>
            </w:r>
            <w:r>
              <w:rPr>
                <w:rFonts w:ascii="楷体" w:hAnsi="楷体" w:eastAsia="楷体" w:cs="楷体"/>
                <w:spacing w:val="-35"/>
                <w:sz w:val="28"/>
                <w:szCs w:val="28"/>
              </w:rPr>
              <w:t>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2" w:type="default"/>
          <w:pgSz w:w="12246" w:h="16498"/>
          <w:pgMar w:top="400" w:right="1249" w:bottom="1139" w:left="0" w:header="0" w:footer="657" w:gutter="0"/>
          <w:cols w:space="720" w:num="1"/>
        </w:sectPr>
      </w:pPr>
    </w:p>
    <w:p>
      <w:pPr>
        <w:spacing w:line="295" w:lineRule="auto"/>
        <w:rPr>
          <w:rFonts w:ascii="Arial"/>
          <w:sz w:val="21"/>
        </w:rPr>
      </w:pPr>
      <w:r>
        <w:pict>
          <v:rect id="_x0000_s1102" o:spid="_x0000_s1102" o:spt="1" style="position:absolute;left:0pt;margin-left:560.1pt;margin-top:123.4pt;height:12.5pt;width:52.05pt;mso-position-horizontal-relative:page;mso-position-vertical-relative:page;z-index:251732992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03" o:spid="_x0000_s1103" o:spt="202" type="#_x0000_t202" style="position:absolute;left:0pt;margin-left:572.5pt;margin-top:139.45pt;height:64pt;width:18.25pt;mso-position-horizontal-relative:page;mso-position-vertical-relative:page;z-index:251731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557.55pt;margin-top:0pt;height:118.95pt;width:54.55pt;mso-position-horizontal-relative:page;mso-position-vertical-relative:page;z-index:251730944;mso-width-relative:page;mso-height-relative:page;" fillcolor="#EAE5DA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line="39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81" w:line="214" w:lineRule="auto"/>
                    <w:ind w:firstLine="79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z w:val="24"/>
                      <w:szCs w:val="24"/>
                    </w:rPr>
                    <w:t>名师为友</w:t>
                  </w:r>
                </w:p>
              </w:txbxContent>
            </v:textbox>
          </v:shape>
        </w:pict>
      </w:r>
      <w:r>
        <w:pict>
          <v:shape id="_x0000_s1105" o:spid="_x0000_s1105" style="position:absolute;left:0pt;margin-left:214.35pt;margin-top:79.5pt;height:43.8pt;width:332.75pt;mso-position-horizontal-relative:page;mso-position-vertical-relative:page;z-index:-251587584;mso-width-relative:page;mso-height-relative:page;" filled="f" stroked="t" coordsize="6655,875" o:allowincell="f" path="m10,865l6644,865,6644,10,10,10,10,865xe">
            <v:fill on="f" focussize="0,0"/>
            <v:stroke weight="1pt" color="#948041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1793240</wp:posOffset>
            </wp:positionV>
            <wp:extent cx="1661160" cy="7143115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1413" cy="714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874" w:lineRule="exact"/>
        <w:textAlignment w:val="center"/>
      </w:pPr>
      <w:r>
        <w:pict>
          <v:shape id="_x0000_s1106" o:spid="_x0000_s1106" o:spt="202" type="#_x0000_t202" style="height:43.7pt;width:150pt;" fillcolor="#94804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8" w:line="209" w:lineRule="auto"/>
                    <w:ind w:firstLine="214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7"/>
                      <w:sz w:val="64"/>
                      <w:szCs w:val="64"/>
                    </w:rPr>
                    <w:t>拟</w:t>
                  </w:r>
                  <w:r>
                    <w:rPr>
                      <w:rFonts w:ascii="宋体" w:hAnsi="宋体" w:eastAsia="宋体" w:cs="宋体"/>
                      <w:color w:val="FFFFFF"/>
                      <w:spacing w:val="-6"/>
                      <w:sz w:val="64"/>
                      <w:szCs w:val="64"/>
                    </w:rPr>
                    <w:t>请导师</w:t>
                  </w:r>
                </w:p>
              </w:txbxContent>
            </v:textbox>
            <w10:wrap type="none"/>
            <w10:anchorlock/>
          </v:shape>
        </w:pict>
      </w:r>
    </w:p>
    <w:p/>
    <w:p/>
    <w:p>
      <w:pPr>
        <w:spacing w:line="180" w:lineRule="exact"/>
      </w:pPr>
    </w:p>
    <w:tbl>
      <w:tblPr>
        <w:tblStyle w:val="4"/>
        <w:tblW w:w="6670" w:type="dxa"/>
        <w:tblInd w:w="2961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0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</w:trPr>
        <w:tc>
          <w:tcPr>
            <w:tcW w:w="6670" w:type="dxa"/>
            <w:vAlign w:val="top"/>
          </w:tcPr>
          <w:p>
            <w:pPr>
              <w:spacing w:before="133" w:line="206" w:lineRule="auto"/>
              <w:ind w:firstLine="9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方朝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晖</w:t>
            </w:r>
          </w:p>
          <w:p>
            <w:pPr>
              <w:spacing w:before="61" w:line="254" w:lineRule="auto"/>
              <w:ind w:left="114" w:right="191" w:hanging="1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清华大学人文学院教授</w:t>
            </w:r>
            <w:r>
              <w:rPr>
                <w:rFonts w:ascii="楷体" w:hAnsi="楷体" w:eastAsia="楷体" w:cs="楷体"/>
                <w:spacing w:val="10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博士生导师</w:t>
            </w:r>
            <w:r>
              <w:rPr>
                <w:rFonts w:ascii="楷体" w:hAnsi="楷体" w:eastAsia="楷体" w:cs="楷体"/>
                <w:spacing w:val="10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主要从事人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文思想研究</w:t>
            </w:r>
            <w:r>
              <w:rPr>
                <w:rFonts w:ascii="楷体" w:hAnsi="楷体" w:eastAsia="楷体" w:cs="楷体"/>
                <w:spacing w:val="-35"/>
                <w:sz w:val="28"/>
                <w:szCs w:val="28"/>
              </w:rPr>
              <w:t>。</w:t>
            </w:r>
            <w:r>
              <w:rPr>
                <w:rFonts w:ascii="楷体" w:hAnsi="楷体" w:eastAsia="楷体" w:cs="楷体"/>
                <w:sz w:val="28"/>
                <w:szCs w:val="28"/>
              </w:rPr>
              <w:t>孔子研究院特聘专家</w:t>
            </w:r>
            <w:r>
              <w:rPr>
                <w:rFonts w:ascii="楷体" w:hAnsi="楷体" w:eastAsia="楷体" w:cs="楷体"/>
                <w:spacing w:val="-35"/>
                <w:sz w:val="28"/>
                <w:szCs w:val="28"/>
              </w:rPr>
              <w:t>。</w:t>
            </w:r>
          </w:p>
        </w:tc>
      </w:tr>
    </w:tbl>
    <w:p/>
    <w:p/>
    <w:p/>
    <w:p/>
    <w:p>
      <w:pPr>
        <w:spacing w:line="141" w:lineRule="exact"/>
      </w:pPr>
    </w:p>
    <w:tbl>
      <w:tblPr>
        <w:tblStyle w:val="4"/>
        <w:tblW w:w="6670" w:type="dxa"/>
        <w:tblInd w:w="2961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0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</w:trPr>
        <w:tc>
          <w:tcPr>
            <w:tcW w:w="6670" w:type="dxa"/>
            <w:vAlign w:val="top"/>
          </w:tcPr>
          <w:p>
            <w:pPr>
              <w:spacing w:before="103" w:line="206" w:lineRule="auto"/>
              <w:ind w:firstLine="8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孙明君</w:t>
            </w:r>
          </w:p>
          <w:p>
            <w:pPr>
              <w:spacing w:before="60" w:line="262" w:lineRule="auto"/>
              <w:ind w:left="125" w:right="192" w:hanging="12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清华大学人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文学院教授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、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博士生导师</w:t>
            </w:r>
            <w:r>
              <w:rPr>
                <w:rFonts w:ascii="楷体" w:hAnsi="楷体" w:eastAsia="楷体" w:cs="楷体"/>
                <w:spacing w:val="9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主要从事中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国文学史研究</w:t>
            </w:r>
            <w:r>
              <w:rPr>
                <w:rFonts w:ascii="楷体" w:hAnsi="楷体" w:eastAsia="楷体" w:cs="楷体"/>
                <w:spacing w:val="-41"/>
                <w:sz w:val="28"/>
                <w:szCs w:val="28"/>
              </w:rPr>
              <w:t>。</w:t>
            </w:r>
            <w:r>
              <w:rPr>
                <w:rFonts w:ascii="楷体" w:hAnsi="楷体" w:eastAsia="楷体" w:cs="楷体"/>
                <w:sz w:val="28"/>
                <w:szCs w:val="28"/>
              </w:rPr>
              <w:t>古诗文鉴赏与家训研究专家</w:t>
            </w:r>
            <w:r>
              <w:rPr>
                <w:rFonts w:ascii="楷体" w:hAnsi="楷体" w:eastAsia="楷体" w:cs="楷体"/>
                <w:spacing w:val="-40"/>
                <w:sz w:val="28"/>
                <w:szCs w:val="28"/>
              </w:rPr>
              <w:t>。</w:t>
            </w:r>
          </w:p>
        </w:tc>
      </w:tr>
    </w:tbl>
    <w:p/>
    <w:p/>
    <w:p/>
    <w:p/>
    <w:p>
      <w:pPr>
        <w:spacing w:line="104" w:lineRule="exact"/>
      </w:pPr>
    </w:p>
    <w:tbl>
      <w:tblPr>
        <w:tblStyle w:val="4"/>
        <w:tblW w:w="6732" w:type="dxa"/>
        <w:tblInd w:w="2954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32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2" w:hRule="atLeast"/>
        </w:trPr>
        <w:tc>
          <w:tcPr>
            <w:tcW w:w="6732" w:type="dxa"/>
            <w:vAlign w:val="top"/>
          </w:tcPr>
          <w:p>
            <w:pPr>
              <w:spacing w:before="124" w:line="205" w:lineRule="auto"/>
              <w:ind w:firstLine="12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王国玮</w:t>
            </w:r>
          </w:p>
          <w:p>
            <w:pPr>
              <w:spacing w:before="66" w:line="267" w:lineRule="auto"/>
              <w:ind w:left="150" w:firstLine="5"/>
              <w:rPr>
                <w:rFonts w:ascii="楷体" w:hAnsi="楷体" w:eastAsia="楷体" w:cs="楷体"/>
                <w:sz w:val="27"/>
                <w:szCs w:val="27"/>
              </w:rPr>
            </w:pPr>
            <w:r>
              <w:rPr>
                <w:rFonts w:ascii="楷体" w:hAnsi="楷体" w:eastAsia="楷体" w:cs="楷体"/>
                <w:sz w:val="27"/>
                <w:szCs w:val="27"/>
              </w:rPr>
              <w:t>北京中医医院副院长</w:t>
            </w:r>
            <w:r>
              <w:rPr>
                <w:rFonts w:ascii="楷体" w:hAnsi="楷体" w:eastAsia="楷体" w:cs="楷体"/>
                <w:spacing w:val="-1"/>
                <w:sz w:val="27"/>
                <w:szCs w:val="27"/>
              </w:rPr>
              <w:t>、</w:t>
            </w:r>
            <w:r>
              <w:rPr>
                <w:rFonts w:ascii="楷体" w:hAnsi="楷体" w:eastAsia="楷体" w:cs="楷体"/>
                <w:sz w:val="27"/>
                <w:szCs w:val="27"/>
              </w:rPr>
              <w:t>门诊部主任，</w:t>
            </w:r>
            <w:r>
              <w:rPr>
                <w:rFonts w:ascii="楷体" w:hAnsi="楷体" w:eastAsia="楷体" w:cs="楷体"/>
                <w:spacing w:val="-49"/>
                <w:sz w:val="27"/>
                <w:szCs w:val="27"/>
              </w:rPr>
              <w:t xml:space="preserve"> </w:t>
            </w:r>
            <w:r>
              <w:rPr>
                <w:rFonts w:ascii="楷体" w:hAnsi="楷体" w:eastAsia="楷体" w:cs="楷体"/>
                <w:sz w:val="27"/>
                <w:szCs w:val="27"/>
              </w:rPr>
              <w:t>出身于中医世家。 致力于“亚健康中医调理”及“健康管理”</w:t>
            </w:r>
            <w:r>
              <w:rPr>
                <w:rFonts w:ascii="楷体" w:hAnsi="楷体" w:eastAsia="楷体" w:cs="楷体"/>
                <w:spacing w:val="-90"/>
                <w:sz w:val="27"/>
                <w:szCs w:val="27"/>
              </w:rPr>
              <w:t>，</w:t>
            </w:r>
            <w:r>
              <w:rPr>
                <w:rFonts w:ascii="楷体" w:hAnsi="楷体" w:eastAsia="楷体" w:cs="楷体"/>
                <w:sz w:val="27"/>
                <w:szCs w:val="27"/>
              </w:rPr>
              <w:t>成绩显著</w:t>
            </w:r>
            <w:r>
              <w:rPr>
                <w:rFonts w:ascii="楷体" w:hAnsi="楷体" w:eastAsia="楷体" w:cs="楷体"/>
                <w:spacing w:val="-89"/>
                <w:sz w:val="27"/>
                <w:szCs w:val="27"/>
              </w:rPr>
              <w:t>。</w:t>
            </w:r>
          </w:p>
        </w:tc>
      </w:tr>
    </w:tbl>
    <w:p/>
    <w:p/>
    <w:p/>
    <w:p/>
    <w:p>
      <w:pPr>
        <w:spacing w:line="28" w:lineRule="exact"/>
      </w:pPr>
    </w:p>
    <w:tbl>
      <w:tblPr>
        <w:tblStyle w:val="4"/>
        <w:tblW w:w="6677" w:type="dxa"/>
        <w:tblInd w:w="2954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2" w:hRule="atLeast"/>
        </w:trPr>
        <w:tc>
          <w:tcPr>
            <w:tcW w:w="6677" w:type="dxa"/>
            <w:vAlign w:val="top"/>
          </w:tcPr>
          <w:p>
            <w:pPr>
              <w:spacing w:before="139" w:line="206" w:lineRule="auto"/>
              <w:ind w:firstLine="13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宫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玉振</w:t>
            </w:r>
          </w:p>
          <w:p>
            <w:pPr>
              <w:spacing w:before="70" w:line="262" w:lineRule="auto"/>
              <w:ind w:left="156" w:right="183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北京大学国家发展研究院教授，北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京大学东方战略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与领导力研究中心主任</w:t>
            </w:r>
            <w:r>
              <w:rPr>
                <w:rFonts w:ascii="楷体" w:hAnsi="楷体" w:eastAsia="楷体" w:cs="楷体"/>
                <w:spacing w:val="-35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z w:val="28"/>
                <w:szCs w:val="28"/>
              </w:rPr>
              <w:t>《曾国藩》研究专家</w:t>
            </w:r>
            <w:r>
              <w:rPr>
                <w:rFonts w:ascii="楷体" w:hAnsi="楷体" w:eastAsia="楷体" w:cs="楷体"/>
                <w:spacing w:val="-35"/>
                <w:sz w:val="28"/>
                <w:szCs w:val="28"/>
              </w:rPr>
              <w:t>。</w:t>
            </w:r>
          </w:p>
        </w:tc>
      </w:tr>
    </w:tbl>
    <w:p/>
    <w:p/>
    <w:p/>
    <w:p/>
    <w:p>
      <w:pPr>
        <w:spacing w:line="71" w:lineRule="auto"/>
        <w:rPr>
          <w:rFonts w:ascii="Arial"/>
          <w:sz w:val="2"/>
        </w:rPr>
      </w:pPr>
    </w:p>
    <w:tbl>
      <w:tblPr>
        <w:tblStyle w:val="4"/>
        <w:tblW w:w="6677" w:type="dxa"/>
        <w:tblInd w:w="2954" w:type="dxa"/>
        <w:tblBorders>
          <w:top w:val="single" w:color="948041" w:sz="2" w:space="0"/>
          <w:left w:val="single" w:color="948041" w:sz="2" w:space="0"/>
          <w:bottom w:val="single" w:color="948041" w:sz="2" w:space="0"/>
          <w:right w:val="single" w:color="948041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7"/>
      </w:tblGrid>
      <w:tr>
        <w:tblPrEx>
          <w:tblBorders>
            <w:top w:val="single" w:color="948041" w:sz="2" w:space="0"/>
            <w:left w:val="single" w:color="948041" w:sz="2" w:space="0"/>
            <w:bottom w:val="single" w:color="948041" w:sz="2" w:space="0"/>
            <w:right w:val="single" w:color="948041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8" w:hRule="atLeast"/>
        </w:trPr>
        <w:tc>
          <w:tcPr>
            <w:tcW w:w="6677" w:type="dxa"/>
            <w:vAlign w:val="top"/>
          </w:tcPr>
          <w:p>
            <w:pPr>
              <w:spacing w:before="138" w:line="206" w:lineRule="auto"/>
              <w:ind w:firstLine="8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冯宇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奇</w:t>
            </w:r>
          </w:p>
          <w:p>
            <w:pPr>
              <w:spacing w:before="67" w:line="262" w:lineRule="auto"/>
              <w:ind w:left="93" w:right="220" w:firstLine="4"/>
              <w:rPr>
                <w:rFonts w:ascii="楷体" w:hAnsi="楷体" w:eastAsia="楷体" w:cs="楷体"/>
                <w:sz w:val="28"/>
                <w:szCs w:val="28"/>
              </w:rPr>
            </w:pPr>
            <w:r>
              <w:rPr>
                <w:rFonts w:ascii="楷体" w:hAnsi="楷体" w:eastAsia="楷体" w:cs="楷体"/>
                <w:sz w:val="28"/>
                <w:szCs w:val="28"/>
              </w:rPr>
              <w:t>著名传统文化学者和践行者</w:t>
            </w:r>
            <w:r>
              <w:rPr>
                <w:rFonts w:ascii="楷体" w:hAnsi="楷体" w:eastAsia="楷体" w:cs="楷体"/>
                <w:spacing w:val="-1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-43"/>
                <w:sz w:val="28"/>
                <w:szCs w:val="28"/>
              </w:rPr>
              <w:t xml:space="preserve">  </w:t>
            </w:r>
            <w:r>
              <w:rPr>
                <w:rFonts w:ascii="楷体" w:hAnsi="楷体" w:eastAsia="楷体" w:cs="楷体"/>
                <w:sz w:val="28"/>
                <w:szCs w:val="28"/>
              </w:rPr>
              <w:t>《参境家学》主编</w:t>
            </w:r>
            <w:r>
              <w:rPr>
                <w:rFonts w:ascii="楷体" w:hAnsi="楷体" w:eastAsia="楷体" w:cs="楷体"/>
                <w:spacing w:val="-1"/>
                <w:sz w:val="28"/>
                <w:szCs w:val="28"/>
              </w:rPr>
              <w:t>。</w:t>
            </w:r>
            <w:r>
              <w:rPr>
                <w:rFonts w:ascii="楷体" w:hAnsi="楷体" w:eastAsia="楷体" w:cs="楷体"/>
                <w:sz w:val="28"/>
                <w:szCs w:val="28"/>
              </w:rPr>
              <w:t xml:space="preserve"> 被百家讲堂聘为家学顾问</w:t>
            </w:r>
            <w:r>
              <w:rPr>
                <w:rFonts w:ascii="楷体" w:hAnsi="楷体" w:eastAsia="楷体" w:cs="楷体"/>
                <w:spacing w:val="-49"/>
                <w:sz w:val="28"/>
                <w:szCs w:val="28"/>
              </w:rPr>
              <w:t>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3" w:type="default"/>
          <w:pgSz w:w="12246" w:h="16498"/>
          <w:pgMar w:top="400" w:right="2" w:bottom="1139" w:left="1306" w:header="0" w:footer="657" w:gutter="0"/>
          <w:cols w:space="720" w:num="1"/>
        </w:sectPr>
      </w:pPr>
    </w:p>
    <w:p>
      <w:pPr>
        <w:spacing w:line="2402" w:lineRule="exact"/>
        <w:textAlignment w:val="center"/>
      </w:pPr>
      <w:r>
        <w:pict>
          <v:rect id="_x0000_s1107" o:spid="_x0000_s1107" o:spt="1" style="position:absolute;left:0pt;margin-left:0.1pt;margin-top:124.7pt;height:12.5pt;width:52.05pt;mso-position-horizontal-relative:page;mso-position-vertical-relative:page;z-index:251737088;mso-width-relative:page;mso-height-relative:page;" fillcolor="#94804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08" o:spid="_x0000_s1108" o:spt="202" type="#_x0000_t202" style="position:absolute;left:0pt;margin-left:21.05pt;margin-top:140.7pt;height:64pt;width:18.25pt;mso-position-horizontal-relative:page;mso-position-vertical-relative:page;z-index:251738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  <w:r>
        <w:pict>
          <v:shape id="_x0000_s1109" o:spid="_x0000_s1109" style="position:absolute;left:0pt;margin-left:214.15pt;margin-top:79.5pt;height:43.8pt;width:332.95pt;mso-position-horizontal-relative:page;mso-position-vertical-relative:page;z-index:-251581440;mso-width-relative:page;mso-height-relative:page;" filled="f" stroked="t" coordsize="6659,875" o:allowincell="f" path="m10,865l6648,865,6648,10,10,10,10,865xe">
            <v:fill on="f" focussize="0,0"/>
            <v:stroke weight="1pt" color="#948041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4427855</wp:posOffset>
            </wp:positionH>
            <wp:positionV relativeFrom="page">
              <wp:posOffset>7918450</wp:posOffset>
            </wp:positionV>
            <wp:extent cx="2234565" cy="155829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34387" cy="15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0" o:spid="_x0000_s1110" o:spt="202" type="#_x0000_t202" style="height:120.2pt;width:52.2pt;" fillcolor="#EAE5D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77" w:line="182" w:lineRule="auto"/>
                    <w:ind w:firstLine="79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48041"/>
                      <w:sz w:val="24"/>
                      <w:szCs w:val="24"/>
                    </w:rPr>
                    <w:t>百战归来</w:t>
                  </w:r>
                </w:p>
              </w:txbxContent>
            </v:textbox>
            <w10:wrap type="none"/>
            <w10:anchorlock/>
          </v:shape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205" w:lineRule="exact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873" w:lineRule="exact"/>
        <w:textAlignment w:val="center"/>
      </w:pPr>
      <w:r>
        <w:pict>
          <v:shape id="_x0000_s1111" o:spid="_x0000_s1111" o:spt="202" type="#_x0000_t202" style="height:43.7pt;width:150pt;" fillcolor="#94804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4" w:line="208" w:lineRule="auto"/>
                    <w:ind w:firstLine="229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4"/>
                      <w:sz w:val="64"/>
                      <w:szCs w:val="64"/>
                    </w:rPr>
                    <w:t>项</w:t>
                  </w:r>
                  <w:r>
                    <w:rPr>
                      <w:rFonts w:ascii="宋体" w:hAnsi="宋体" w:eastAsia="宋体" w:cs="宋体"/>
                      <w:color w:val="FFFFFF"/>
                      <w:spacing w:val="-3"/>
                      <w:sz w:val="64"/>
                      <w:szCs w:val="64"/>
                    </w:rPr>
                    <w:t>目价值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55" w:line="205" w:lineRule="auto"/>
        <w:ind w:firstLine="44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39"/>
          <w:sz w:val="36"/>
          <w:szCs w:val="36"/>
        </w:rPr>
        <w:t>精</w:t>
      </w:r>
      <w:r>
        <w:rPr>
          <w:rFonts w:ascii="微软雅黑" w:hAnsi="微软雅黑" w:eastAsia="微软雅黑" w:cs="微软雅黑"/>
          <w:color w:val="948041"/>
          <w:spacing w:val="1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948041"/>
          <w:spacing w:val="39"/>
          <w:sz w:val="36"/>
          <w:szCs w:val="36"/>
        </w:rPr>
        <w:t>读</w:t>
      </w:r>
    </w:p>
    <w:p>
      <w:pPr>
        <w:spacing w:before="329" w:line="191" w:lineRule="auto"/>
        <w:ind w:firstLine="473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34016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333375</wp:posOffset>
            </wp:positionV>
            <wp:extent cx="7559675" cy="4881245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88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36"/>
          <w:szCs w:val="36"/>
        </w:rPr>
        <w:t>中国历史悠久</w:t>
      </w:r>
      <w:r>
        <w:rPr>
          <w:rFonts w:ascii="微软雅黑" w:hAnsi="微软雅黑" w:eastAsia="微软雅黑" w:cs="微软雅黑"/>
          <w:spacing w:val="-13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文明丰厚</w:t>
      </w:r>
      <w:r>
        <w:rPr>
          <w:rFonts w:ascii="微软雅黑" w:hAnsi="微软雅黑" w:eastAsia="微软雅黑" w:cs="微软雅黑"/>
          <w:spacing w:val="-12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经典浩瀚</w:t>
      </w:r>
      <w:r>
        <w:rPr>
          <w:rFonts w:ascii="微软雅黑" w:hAnsi="微软雅黑" w:eastAsia="微软雅黑" w:cs="微软雅黑"/>
          <w:spacing w:val="-12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撷取精要而读之</w:t>
      </w:r>
    </w:p>
    <w:p>
      <w:pPr>
        <w:spacing w:before="154" w:line="205" w:lineRule="auto"/>
        <w:ind w:firstLine="44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41"/>
          <w:sz w:val="36"/>
          <w:szCs w:val="36"/>
        </w:rPr>
        <w:t>今</w:t>
      </w:r>
      <w:r>
        <w:rPr>
          <w:rFonts w:ascii="微软雅黑" w:hAnsi="微软雅黑" w:eastAsia="微软雅黑" w:cs="微软雅黑"/>
          <w:color w:val="948041"/>
          <w:spacing w:val="1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948041"/>
          <w:spacing w:val="40"/>
          <w:sz w:val="36"/>
          <w:szCs w:val="36"/>
        </w:rPr>
        <w:t>读</w:t>
      </w:r>
    </w:p>
    <w:p>
      <w:pPr>
        <w:spacing w:before="161" w:line="193" w:lineRule="auto"/>
        <w:ind w:firstLine="45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古典今读</w:t>
      </w:r>
      <w:r>
        <w:rPr>
          <w:rFonts w:ascii="微软雅黑" w:hAnsi="微软雅黑" w:eastAsia="微软雅黑" w:cs="微软雅黑"/>
          <w:spacing w:val="-5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以文济商</w:t>
      </w:r>
      <w:r>
        <w:rPr>
          <w:rFonts w:ascii="微软雅黑" w:hAnsi="微软雅黑" w:eastAsia="微软雅黑" w:cs="微软雅黑"/>
          <w:spacing w:val="-5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修身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兴业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齐家取其智慧用之</w:t>
      </w:r>
    </w:p>
    <w:p>
      <w:pPr>
        <w:spacing w:before="155" w:line="206" w:lineRule="auto"/>
        <w:ind w:firstLine="44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研</w:t>
      </w:r>
      <w:r>
        <w:rPr>
          <w:rFonts w:ascii="微软雅黑" w:hAnsi="微软雅黑" w:eastAsia="微软雅黑" w:cs="微软雅黑"/>
          <w:color w:val="948041"/>
          <w:spacing w:val="-3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学</w:t>
      </w:r>
    </w:p>
    <w:p>
      <w:pPr>
        <w:spacing w:before="162" w:line="192" w:lineRule="auto"/>
        <w:ind w:firstLine="44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名师贤达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源头问道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游历悟道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共学论道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日日新升</w:t>
      </w:r>
    </w:p>
    <w:p>
      <w:pPr>
        <w:spacing w:before="154" w:line="205" w:lineRule="auto"/>
        <w:ind w:firstLine="44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-2"/>
          <w:sz w:val="36"/>
          <w:szCs w:val="36"/>
        </w:rPr>
        <w:t>校</w:t>
      </w:r>
      <w:r>
        <w:rPr>
          <w:rFonts w:ascii="微软雅黑" w:hAnsi="微软雅黑" w:eastAsia="微软雅黑" w:cs="微软雅黑"/>
          <w:color w:val="948041"/>
          <w:spacing w:val="-1"/>
          <w:sz w:val="36"/>
          <w:szCs w:val="36"/>
        </w:rPr>
        <w:t>友会</w:t>
      </w:r>
    </w:p>
    <w:p>
      <w:pPr>
        <w:spacing w:before="153" w:line="259" w:lineRule="auto"/>
        <w:ind w:left="447" w:right="1153" w:firstLine="3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以“学习为基础</w:t>
      </w:r>
      <w:r>
        <w:rPr>
          <w:rFonts w:ascii="微软雅黑" w:hAnsi="微软雅黑" w:eastAsia="微软雅黑" w:cs="微软雅黑"/>
          <w:spacing w:val="-82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活动为纽带</w:t>
      </w:r>
      <w:r>
        <w:rPr>
          <w:rFonts w:ascii="微软雅黑" w:hAnsi="微软雅黑" w:eastAsia="微软雅黑" w:cs="微软雅黑"/>
          <w:spacing w:val="-82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发展为特色”为办会宗旨</w:t>
      </w:r>
      <w:r>
        <w:rPr>
          <w:rFonts w:ascii="微软雅黑" w:hAnsi="微软雅黑" w:eastAsia="微软雅黑" w:cs="微软雅黑"/>
          <w:spacing w:val="-82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 xml:space="preserve"> 已建立北京</w:t>
      </w:r>
      <w:r>
        <w:rPr>
          <w:rFonts w:ascii="微软雅黑" w:hAnsi="微软雅黑" w:eastAsia="微软雅黑" w:cs="微软雅黑"/>
          <w:spacing w:val="-6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山东</w:t>
      </w:r>
      <w:r>
        <w:rPr>
          <w:rFonts w:ascii="微软雅黑" w:hAnsi="微软雅黑" w:eastAsia="微软雅黑" w:cs="微软雅黑"/>
          <w:spacing w:val="-6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山西</w:t>
      </w:r>
      <w:r>
        <w:rPr>
          <w:rFonts w:ascii="微软雅黑" w:hAnsi="微软雅黑" w:eastAsia="微软雅黑" w:cs="微软雅黑"/>
          <w:spacing w:val="-6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河南</w:t>
      </w:r>
      <w:r>
        <w:rPr>
          <w:rFonts w:ascii="微软雅黑" w:hAnsi="微软雅黑" w:eastAsia="微软雅黑" w:cs="微软雅黑"/>
          <w:spacing w:val="-69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河北</w:t>
      </w:r>
      <w:r>
        <w:rPr>
          <w:rFonts w:ascii="微软雅黑" w:hAnsi="微软雅黑" w:eastAsia="微软雅黑" w:cs="微软雅黑"/>
          <w:spacing w:val="-6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江苏</w:t>
      </w:r>
      <w:r>
        <w:rPr>
          <w:rFonts w:ascii="微软雅黑" w:hAnsi="微软雅黑" w:eastAsia="微软雅黑" w:cs="微软雅黑"/>
          <w:spacing w:val="-6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安徽</w:t>
      </w:r>
      <w:r>
        <w:rPr>
          <w:rFonts w:ascii="微软雅黑" w:hAnsi="微软雅黑" w:eastAsia="微软雅黑" w:cs="微软雅黑"/>
          <w:spacing w:val="-6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内蒙</w:t>
      </w:r>
      <w:r>
        <w:rPr>
          <w:rFonts w:ascii="微软雅黑" w:hAnsi="微软雅黑" w:eastAsia="微软雅黑" w:cs="微软雅黑"/>
          <w:spacing w:val="-68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 xml:space="preserve"> 东北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西北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海南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、</w:t>
      </w:r>
      <w:r>
        <w:rPr>
          <w:rFonts w:ascii="微软雅黑" w:hAnsi="微软雅黑" w:eastAsia="微软雅黑" w:cs="微软雅黑"/>
          <w:sz w:val="36"/>
          <w:szCs w:val="36"/>
        </w:rPr>
        <w:t>湖南校友会</w:t>
      </w:r>
    </w:p>
    <w:p>
      <w:pPr>
        <w:spacing w:before="3" w:line="205" w:lineRule="auto"/>
        <w:ind w:firstLine="44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38"/>
          <w:sz w:val="36"/>
          <w:szCs w:val="36"/>
        </w:rPr>
        <w:t>学</w:t>
      </w:r>
      <w:r>
        <w:rPr>
          <w:rFonts w:ascii="微软雅黑" w:hAnsi="微软雅黑" w:eastAsia="微软雅黑" w:cs="微软雅黑"/>
          <w:color w:val="948041"/>
          <w:spacing w:val="1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948041"/>
          <w:spacing w:val="37"/>
          <w:sz w:val="36"/>
          <w:szCs w:val="36"/>
        </w:rPr>
        <w:t>制</w:t>
      </w:r>
    </w:p>
    <w:p>
      <w:pPr>
        <w:spacing w:before="153" w:line="195" w:lineRule="auto"/>
        <w:ind w:firstLine="44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学制 14 月</w:t>
      </w:r>
      <w:r>
        <w:rPr>
          <w:rFonts w:ascii="微软雅黑" w:hAnsi="微软雅黑" w:eastAsia="微软雅黑" w:cs="微软雅黑"/>
          <w:spacing w:val="-166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每次学习 2—3 天</w:t>
      </w:r>
      <w:r>
        <w:rPr>
          <w:rFonts w:ascii="微软雅黑" w:hAnsi="微软雅黑" w:eastAsia="微软雅黑" w:cs="微软雅黑"/>
          <w:spacing w:val="-166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共 9 次</w:t>
      </w:r>
      <w:r>
        <w:rPr>
          <w:rFonts w:ascii="微软雅黑" w:hAnsi="微软雅黑" w:eastAsia="微软雅黑" w:cs="微软雅黑"/>
          <w:spacing w:val="-166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学费 6.8 万 / 人</w:t>
      </w:r>
    </w:p>
    <w:p>
      <w:pPr>
        <w:spacing w:before="155" w:line="207" w:lineRule="auto"/>
        <w:ind w:firstLine="44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48041"/>
          <w:spacing w:val="41"/>
          <w:sz w:val="36"/>
          <w:szCs w:val="36"/>
        </w:rPr>
        <w:t>证</w:t>
      </w:r>
      <w:r>
        <w:rPr>
          <w:rFonts w:ascii="微软雅黑" w:hAnsi="微软雅黑" w:eastAsia="微软雅黑" w:cs="微软雅黑"/>
          <w:color w:val="948041"/>
          <w:spacing w:val="1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948041"/>
          <w:spacing w:val="40"/>
          <w:sz w:val="36"/>
          <w:szCs w:val="36"/>
        </w:rPr>
        <w:t>书</w:t>
      </w:r>
    </w:p>
    <w:p>
      <w:pPr>
        <w:spacing w:before="159" w:line="192" w:lineRule="auto"/>
        <w:ind w:firstLine="44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学完规定课程</w:t>
      </w:r>
      <w:r>
        <w:rPr>
          <w:rFonts w:ascii="微软雅黑" w:hAnsi="微软雅黑" w:eastAsia="微软雅黑" w:cs="微软雅黑"/>
          <w:spacing w:val="-7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经考核符合条件</w:t>
      </w:r>
      <w:r>
        <w:rPr>
          <w:rFonts w:ascii="微软雅黑" w:hAnsi="微软雅黑" w:eastAsia="微软雅黑" w:cs="微软雅黑"/>
          <w:spacing w:val="-7"/>
          <w:sz w:val="36"/>
          <w:szCs w:val="36"/>
        </w:rPr>
        <w:t>，</w:t>
      </w:r>
      <w:r>
        <w:rPr>
          <w:rFonts w:ascii="微软雅黑" w:hAnsi="微软雅黑" w:eastAsia="微软雅黑" w:cs="微软雅黑"/>
          <w:sz w:val="36"/>
          <w:szCs w:val="36"/>
        </w:rPr>
        <w:t>由清华大学统一颁发</w:t>
      </w:r>
    </w:p>
    <w:p>
      <w:pPr>
        <w:spacing w:before="167" w:line="186" w:lineRule="auto"/>
        <w:ind w:firstLine="44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课程证书</w:t>
      </w:r>
      <w:r>
        <w:rPr>
          <w:rFonts w:ascii="微软雅黑" w:hAnsi="微软雅黑" w:eastAsia="微软雅黑" w:cs="微软雅黑"/>
          <w:spacing w:val="-63"/>
          <w:sz w:val="36"/>
          <w:szCs w:val="36"/>
        </w:rPr>
        <w:t>。</w:t>
      </w:r>
    </w:p>
    <w:p>
      <w:pPr>
        <w:sectPr>
          <w:footerReference r:id="rId14" w:type="default"/>
          <w:pgSz w:w="12246" w:h="16498"/>
          <w:pgMar w:top="1" w:right="170" w:bottom="1139" w:left="0" w:header="0" w:footer="657" w:gutter="0"/>
          <w:cols w:equalWidth="0" w:num="2">
            <w:col w:w="1203" w:space="100"/>
            <w:col w:w="10774"/>
          </w:cols>
        </w:sectPr>
      </w:pPr>
    </w:p>
    <w:p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871855</wp:posOffset>
            </wp:positionH>
            <wp:positionV relativeFrom="page">
              <wp:posOffset>923290</wp:posOffset>
            </wp:positionV>
            <wp:extent cx="545465" cy="54546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5400" cy="54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2" o:spid="_x0000_s1112" o:spt="202" type="#_x0000_t202" style="position:absolute;left:0pt;margin-left:572.5pt;margin-top:139.45pt;height:64pt;width:18.25pt;mso-position-horizontal-relative:page;mso-position-vertical-relative:page;z-index:25174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文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商</w:t>
                  </w:r>
                  <w:r>
                    <w:rPr>
                      <w:rFonts w:ascii="宋体" w:hAnsi="宋体" w:eastAsia="宋体" w:cs="宋体"/>
                      <w:color w:val="948041"/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948041"/>
                      <w:spacing w:val="-5"/>
                      <w:sz w:val="24"/>
                      <w:szCs w:val="24"/>
                    </w:rPr>
                    <w:t>精</w:t>
                  </w:r>
                  <w:r>
                    <w:rPr>
                      <w:rFonts w:ascii="宋体" w:hAnsi="宋体" w:eastAsia="宋体" w:cs="宋体"/>
                      <w:color w:val="948041"/>
                      <w:spacing w:val="-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26"/>
                      <w:szCs w:val="26"/>
                    </w:rPr>
                    <w:t>读</w:t>
                  </w:r>
                </w:p>
              </w:txbxContent>
            </v:textbox>
          </v:shape>
        </w:pic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7687" w:lineRule="exact"/>
        <w:textAlignment w:val="center"/>
      </w:pPr>
      <w:r>
        <w:drawing>
          <wp:inline distT="0" distB="0" distL="0" distR="0">
            <wp:extent cx="107950" cy="488061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48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208" w:line="209" w:lineRule="auto"/>
        <w:ind w:firstLine="3568"/>
        <w:rPr>
          <w:rFonts w:ascii="宋体" w:hAnsi="宋体" w:eastAsia="宋体" w:cs="宋体"/>
          <w:sz w:val="64"/>
          <w:szCs w:val="64"/>
        </w:rPr>
      </w:pPr>
      <w:r>
        <w:rPr>
          <w:rFonts w:ascii="宋体" w:hAnsi="宋体" w:eastAsia="宋体" w:cs="宋体"/>
          <w:color w:val="948041"/>
          <w:spacing w:val="-6"/>
          <w:sz w:val="64"/>
          <w:szCs w:val="64"/>
        </w:rPr>
        <w:t>报名申</w:t>
      </w:r>
      <w:r>
        <w:rPr>
          <w:rFonts w:ascii="宋体" w:hAnsi="宋体" w:eastAsia="宋体" w:cs="宋体"/>
          <w:color w:val="948041"/>
          <w:spacing w:val="-5"/>
          <w:sz w:val="64"/>
          <w:szCs w:val="64"/>
        </w:rPr>
        <w:t>请</w:t>
      </w:r>
    </w:p>
    <w:p>
      <w:pPr>
        <w:spacing w:line="193" w:lineRule="exact"/>
      </w:pPr>
    </w:p>
    <w:tbl>
      <w:tblPr>
        <w:tblStyle w:val="4"/>
        <w:tblW w:w="9627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0"/>
        <w:gridCol w:w="2119"/>
        <w:gridCol w:w="1922"/>
        <w:gridCol w:w="1923"/>
        <w:gridCol w:w="17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962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0" w:line="206" w:lineRule="auto"/>
              <w:ind w:firstLine="4097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drawing>
                <wp:anchor distT="0" distB="0" distL="0" distR="0" simplePos="0" relativeHeight="251739136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6111240" cy="6488430"/>
                  <wp:effectExtent l="0" t="0" r="0" b="0"/>
                  <wp:wrapNone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998" cy="648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948041"/>
                <w:spacing w:val="-2"/>
                <w:sz w:val="36"/>
                <w:szCs w:val="36"/>
              </w:rPr>
              <w:t>基本情</w:t>
            </w:r>
            <w:r>
              <w:rPr>
                <w:rFonts w:ascii="微软雅黑" w:hAnsi="微软雅黑" w:eastAsia="微软雅黑" w:cs="微软雅黑"/>
                <w:color w:val="948041"/>
                <w:spacing w:val="-1"/>
                <w:sz w:val="36"/>
                <w:szCs w:val="36"/>
              </w:rPr>
              <w:t>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8" w:line="220" w:lineRule="auto"/>
              <w:ind w:firstLine="7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21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220" w:lineRule="auto"/>
              <w:ind w:firstLine="7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性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别</w:t>
            </w:r>
          </w:p>
        </w:tc>
        <w:tc>
          <w:tcPr>
            <w:tcW w:w="19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8" w:line="220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25" name="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男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 xml:space="preserve">  </w:t>
            </w:r>
            <w:r>
              <w:rPr>
                <w:position w:val="-1"/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女</w:t>
            </w:r>
          </w:p>
        </w:tc>
        <w:tc>
          <w:tcPr>
            <w:tcW w:w="173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8" w:line="220" w:lineRule="auto"/>
              <w:ind w:firstLine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请贴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一寸照片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8" w:line="219" w:lineRule="auto"/>
              <w:ind w:firstLine="7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国籍</w:t>
            </w:r>
          </w:p>
        </w:tc>
        <w:tc>
          <w:tcPr>
            <w:tcW w:w="21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220" w:lineRule="auto"/>
              <w:ind w:firstLine="4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出生日期</w:t>
            </w:r>
          </w:p>
        </w:tc>
        <w:tc>
          <w:tcPr>
            <w:tcW w:w="19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8" w:line="220" w:lineRule="auto"/>
              <w:ind w:firstLine="3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年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月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日</w:t>
            </w:r>
          </w:p>
        </w:tc>
        <w:tc>
          <w:tcPr>
            <w:tcW w:w="173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221" w:lineRule="auto"/>
              <w:ind w:firstLine="7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21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219" w:lineRule="auto"/>
              <w:ind w:firstLine="4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政治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面貌</w:t>
            </w:r>
          </w:p>
        </w:tc>
        <w:tc>
          <w:tcPr>
            <w:tcW w:w="19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220" w:lineRule="auto"/>
              <w:ind w:firstLine="4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证件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类型</w:t>
            </w:r>
          </w:p>
        </w:tc>
        <w:tc>
          <w:tcPr>
            <w:tcW w:w="7697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220" w:lineRule="auto"/>
              <w:ind w:firstLine="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27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7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t>身份证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护照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29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2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港澳台地区大陆通行证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t>其他（请注明</w:t>
            </w:r>
            <w:r>
              <w:rPr>
                <w:rFonts w:ascii="宋体" w:hAnsi="宋体" w:eastAsia="宋体" w:cs="宋体"/>
                <w:spacing w:val="-115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0" w:line="220" w:lineRule="auto"/>
              <w:ind w:firstLine="4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证件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号码</w:t>
            </w:r>
          </w:p>
        </w:tc>
        <w:tc>
          <w:tcPr>
            <w:tcW w:w="7697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0" w:line="222" w:lineRule="auto"/>
              <w:ind w:firstLine="7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电话</w:t>
            </w:r>
          </w:p>
        </w:tc>
        <w:tc>
          <w:tcPr>
            <w:tcW w:w="21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0" w:line="219" w:lineRule="auto"/>
              <w:ind w:firstLine="7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手机</w:t>
            </w:r>
          </w:p>
        </w:tc>
        <w:tc>
          <w:tcPr>
            <w:tcW w:w="365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62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8" w:line="197" w:lineRule="auto"/>
              <w:ind w:firstLine="4098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948041"/>
                <w:spacing w:val="-2"/>
                <w:sz w:val="36"/>
                <w:szCs w:val="36"/>
              </w:rPr>
              <w:t>单位介绍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1" w:line="220" w:lineRule="auto"/>
              <w:ind w:firstLine="4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工作单位</w:t>
            </w:r>
          </w:p>
        </w:tc>
        <w:tc>
          <w:tcPr>
            <w:tcW w:w="4041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1" w:line="220" w:lineRule="auto"/>
              <w:ind w:firstLine="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单位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名称</w:t>
            </w:r>
          </w:p>
        </w:tc>
        <w:tc>
          <w:tcPr>
            <w:tcW w:w="365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0" w:line="220" w:lineRule="auto"/>
              <w:ind w:firstLine="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担任职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1" w:line="219" w:lineRule="auto"/>
              <w:ind w:firstLine="4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单位介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绍</w:t>
            </w:r>
          </w:p>
        </w:tc>
        <w:tc>
          <w:tcPr>
            <w:tcW w:w="7697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62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1" w:line="196" w:lineRule="auto"/>
              <w:ind w:firstLine="4098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948041"/>
                <w:spacing w:val="-2"/>
                <w:sz w:val="36"/>
                <w:szCs w:val="36"/>
              </w:rPr>
              <w:t>最高学历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962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6" w:line="220" w:lineRule="auto"/>
              <w:ind w:firstLine="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目前最高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学历</w:t>
            </w:r>
          </w:p>
          <w:p>
            <w:pPr>
              <w:spacing w:before="64" w:line="219" w:lineRule="auto"/>
              <w:ind w:firstLine="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31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3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6" cy="13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博士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position w:val="-1"/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6" cy="13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硕士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position w:val="-1"/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33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3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6" cy="13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本科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position w:val="-1"/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7" cy="13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大专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position w:val="-1"/>
                <w:sz w:val="24"/>
                <w:szCs w:val="24"/>
              </w:rPr>
              <w:drawing>
                <wp:inline distT="0" distB="0" distL="0" distR="0">
                  <wp:extent cx="130810" cy="130810"/>
                  <wp:effectExtent l="0" t="0" r="0" b="0"/>
                  <wp:docPr id="35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6" cy="13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其他（请注明</w:t>
            </w:r>
            <w:r>
              <w:rPr>
                <w:rFonts w:ascii="宋体" w:hAnsi="宋体" w:eastAsia="宋体" w:cs="宋体"/>
                <w:spacing w:val="-125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962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2" w:line="199" w:lineRule="auto"/>
              <w:ind w:firstLine="3918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948041"/>
                <w:spacing w:val="-2"/>
                <w:sz w:val="36"/>
                <w:szCs w:val="36"/>
              </w:rPr>
              <w:t>荣誉与</w:t>
            </w:r>
            <w:r>
              <w:rPr>
                <w:rFonts w:ascii="微软雅黑" w:hAnsi="微软雅黑" w:eastAsia="微软雅黑" w:cs="微软雅黑"/>
                <w:color w:val="948041"/>
                <w:spacing w:val="-1"/>
                <w:sz w:val="36"/>
                <w:szCs w:val="36"/>
              </w:rPr>
              <w:t>爱好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7" w:hRule="atLeast"/>
        </w:trPr>
        <w:tc>
          <w:tcPr>
            <w:tcW w:w="962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2" w:line="229" w:lineRule="auto"/>
              <w:ind w:firstLine="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请列出您所获得的主要荣誉或奖励</w:t>
            </w:r>
            <w:r>
              <w:rPr>
                <w:rFonts w:ascii="宋体" w:hAnsi="宋体" w:eastAsia="宋体" w:cs="宋体"/>
                <w:spacing w:val="-21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sz w:val="20"/>
                <w:szCs w:val="20"/>
              </w:rPr>
              <w:t>以及获得时间和颁发机构</w:t>
            </w:r>
            <w:r>
              <w:rPr>
                <w:rFonts w:ascii="宋体" w:hAnsi="宋体" w:eastAsia="宋体" w:cs="宋体"/>
                <w:spacing w:val="-21"/>
                <w:sz w:val="20"/>
                <w:szCs w:val="20"/>
              </w:rPr>
              <w:t>。</w:t>
            </w:r>
          </w:p>
          <w:p>
            <w:pPr>
              <w:spacing w:before="61" w:line="229" w:lineRule="auto"/>
              <w:ind w:firstLine="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请列出您的兴趣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>、</w:t>
            </w:r>
            <w:r>
              <w:rPr>
                <w:rFonts w:ascii="宋体" w:hAnsi="宋体" w:eastAsia="宋体" w:cs="宋体"/>
                <w:sz w:val="20"/>
                <w:szCs w:val="20"/>
              </w:rPr>
              <w:t>爱好以及专长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sz w:val="20"/>
                <w:szCs w:val="20"/>
              </w:rPr>
              <w:t>我们会向您推荐相应的活动或沙龙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>。</w:t>
            </w:r>
          </w:p>
        </w:tc>
      </w:tr>
    </w:tbl>
    <w:p>
      <w:pPr>
        <w:spacing w:before="209" w:line="160" w:lineRule="auto"/>
        <w:ind w:firstLine="688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本人签字</w:t>
      </w:r>
      <w:r>
        <w:rPr>
          <w:rFonts w:ascii="微软雅黑" w:hAnsi="微软雅黑" w:eastAsia="微软雅黑" w:cs="微软雅黑"/>
          <w:spacing w:val="-33"/>
          <w:sz w:val="24"/>
          <w:szCs w:val="24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15" w:lineRule="exact"/>
        <w:textAlignment w:val="center"/>
      </w:pPr>
      <w:r>
        <w:drawing>
          <wp:inline distT="0" distB="0" distL="0" distR="0">
            <wp:extent cx="662305" cy="17240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2406" cy="17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5" w:type="default"/>
          <w:pgSz w:w="12246" w:h="16498"/>
          <w:pgMar w:top="1" w:right="2" w:bottom="1139" w:left="0" w:header="0" w:footer="657" w:gutter="0"/>
          <w:cols w:equalWidth="0" w:num="3">
            <w:col w:w="1204" w:space="100"/>
            <w:col w:w="9796" w:space="100"/>
            <w:col w:w="1044"/>
          </w:cols>
        </w:sectPr>
      </w:pPr>
    </w:p>
    <w:p>
      <w:pPr>
        <w:spacing w:line="5653" w:lineRule="exact"/>
        <w:ind w:firstLine="5099"/>
        <w:textAlignment w:val="center"/>
      </w:pPr>
      <w:r>
        <w:drawing>
          <wp:inline distT="0" distB="0" distL="0" distR="0">
            <wp:extent cx="4427855" cy="358965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27994" cy="35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17" w:line="305" w:lineRule="auto"/>
        <w:ind w:left="1146" w:right="1041" w:hanging="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z w:val="36"/>
          <w:szCs w:val="36"/>
        </w:rPr>
        <w:t>如果把现代经济与管理比作是一座大厦</w:t>
      </w:r>
      <w:r>
        <w:rPr>
          <w:rFonts w:ascii="宋体" w:hAnsi="宋体" w:eastAsia="宋体" w:cs="宋体"/>
          <w:spacing w:val="-96"/>
          <w:sz w:val="36"/>
          <w:szCs w:val="36"/>
        </w:rPr>
        <w:t>，</w:t>
      </w:r>
      <w:r>
        <w:rPr>
          <w:rFonts w:ascii="宋体" w:hAnsi="宋体" w:eastAsia="宋体" w:cs="宋体"/>
          <w:spacing w:val="-180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那么中国文化的智慧</w:t>
      </w:r>
      <w:r>
        <w:rPr>
          <w:rFonts w:ascii="宋体" w:hAnsi="宋体" w:eastAsia="宋体" w:cs="宋体"/>
          <w:spacing w:val="-96"/>
          <w:sz w:val="36"/>
          <w:szCs w:val="36"/>
        </w:rPr>
        <w:t>，</w:t>
      </w:r>
      <w:r>
        <w:rPr>
          <w:rFonts w:ascii="宋体" w:hAnsi="宋体" w:eastAsia="宋体" w:cs="宋体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10"/>
          <w:sz w:val="36"/>
          <w:szCs w:val="36"/>
        </w:rPr>
        <w:t>既成就这座大厦之基</w:t>
      </w:r>
      <w:r>
        <w:rPr>
          <w:rFonts w:ascii="宋体" w:hAnsi="宋体" w:eastAsia="宋体" w:cs="宋体"/>
          <w:spacing w:val="12"/>
          <w:sz w:val="36"/>
          <w:szCs w:val="36"/>
        </w:rPr>
        <w:t>，</w:t>
      </w:r>
      <w:r>
        <w:rPr>
          <w:rFonts w:ascii="宋体" w:hAnsi="宋体" w:eastAsia="宋体" w:cs="宋体"/>
          <w:spacing w:val="10"/>
          <w:sz w:val="36"/>
          <w:szCs w:val="36"/>
        </w:rPr>
        <w:t>又指向这座大厦之尖</w:t>
      </w:r>
      <w:r>
        <w:rPr>
          <w:rFonts w:ascii="宋体" w:hAnsi="宋体" w:eastAsia="宋体" w:cs="宋体"/>
          <w:spacing w:val="11"/>
          <w:sz w:val="36"/>
          <w:szCs w:val="36"/>
        </w:rPr>
        <w:t>。</w:t>
      </w:r>
      <w:r>
        <w:rPr>
          <w:rFonts w:ascii="宋体" w:hAnsi="宋体" w:eastAsia="宋体" w:cs="宋体"/>
          <w:spacing w:val="10"/>
          <w:sz w:val="36"/>
          <w:szCs w:val="36"/>
        </w:rPr>
        <w:t>中国文化是企</w:t>
      </w:r>
      <w:r>
        <w:rPr>
          <w:rFonts w:ascii="宋体" w:hAnsi="宋体" w:eastAsia="宋体" w:cs="宋体"/>
          <w:sz w:val="36"/>
          <w:szCs w:val="36"/>
        </w:rPr>
        <w:t xml:space="preserve"> 业领导人</w:t>
      </w:r>
      <w:r>
        <w:rPr>
          <w:rFonts w:ascii="宋体" w:hAnsi="宋体" w:eastAsia="宋体" w:cs="宋体"/>
          <w:spacing w:val="-26"/>
          <w:sz w:val="36"/>
          <w:szCs w:val="36"/>
        </w:rPr>
        <w:t>、</w:t>
      </w:r>
      <w:r>
        <w:rPr>
          <w:rFonts w:ascii="宋体" w:hAnsi="宋体" w:eastAsia="宋体" w:cs="宋体"/>
          <w:sz w:val="36"/>
          <w:szCs w:val="36"/>
        </w:rPr>
        <w:t>行政管理人员等应该学</w:t>
      </w:r>
      <w:r>
        <w:rPr>
          <w:rFonts w:ascii="宋体" w:hAnsi="宋体" w:eastAsia="宋体" w:cs="宋体"/>
          <w:spacing w:val="-26"/>
          <w:sz w:val="36"/>
          <w:szCs w:val="36"/>
        </w:rPr>
        <w:t>，</w:t>
      </w:r>
      <w:r>
        <w:rPr>
          <w:rFonts w:ascii="宋体" w:hAnsi="宋体" w:eastAsia="宋体" w:cs="宋体"/>
          <w:sz w:val="36"/>
          <w:szCs w:val="36"/>
        </w:rPr>
        <w:t>必须学的课程</w:t>
      </w:r>
      <w:r>
        <w:rPr>
          <w:rFonts w:ascii="宋体" w:hAnsi="宋体" w:eastAsia="宋体" w:cs="宋体"/>
          <w:spacing w:val="-25"/>
          <w:sz w:val="36"/>
          <w:szCs w:val="36"/>
        </w:rPr>
        <w:t>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828" w:lineRule="exact"/>
        <w:ind w:firstLine="3469"/>
        <w:textAlignment w:val="center"/>
      </w:pPr>
      <w:r>
        <w:drawing>
          <wp:inline distT="0" distB="0" distL="0" distR="0">
            <wp:extent cx="2645410" cy="179514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45993" cy="17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6" w:type="default"/>
      <w:footerReference r:id="rId17" w:type="default"/>
      <w:pgSz w:w="12246" w:h="16498"/>
      <w:pgMar w:top="1" w:right="0" w:bottom="400" w:left="172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8" w:line="174" w:lineRule="auto"/>
      <w:ind w:firstLine="550"/>
      <w:rPr>
        <w:rFonts w:ascii="Microsoft YaHei UI" w:hAnsi="Microsoft YaHei UI" w:eastAsia="Microsoft YaHei UI" w:cs="Microsoft YaHei UI"/>
        <w:sz w:val="20"/>
        <w:szCs w:val="20"/>
      </w:rPr>
    </w:pPr>
    <w:r>
      <w:pict>
        <v:rect id="_x0000_s2050" o:spid="_x0000_s2050" o:spt="1" style="position:absolute;left:0pt;margin-left:0pt;margin-top:779.5pt;height:12.5pt;width:52.05pt;mso-position-horizontal-relative:page;mso-position-vertical-relative:page;z-index:251666432;mso-width-relative:page;mso-height-relative:page;" fillcolor="#948041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Microsoft YaHei UI" w:hAnsi="Microsoft YaHei UI" w:eastAsia="Microsoft YaHei UI" w:cs="Microsoft YaHei UI"/>
        <w:sz w:val="20"/>
        <w:szCs w:val="20"/>
      </w:rPr>
      <w:t>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8" w:line="176" w:lineRule="auto"/>
      <w:ind w:firstLine="10317"/>
      <w:rPr>
        <w:rFonts w:ascii="Microsoft YaHei UI" w:hAnsi="Microsoft YaHei UI" w:eastAsia="Microsoft YaHei UI" w:cs="Microsoft YaHei UI"/>
        <w:sz w:val="20"/>
        <w:szCs w:val="20"/>
      </w:rPr>
    </w:pPr>
    <w:r>
      <w:pict>
        <v:rect id="_x0000_s2051" o:spid="_x0000_s2051" o:spt="1" style="position:absolute;left:0pt;margin-left:560.1pt;margin-top:779.5pt;height:12.5pt;width:52.05pt;mso-position-horizontal-relative:page;mso-position-vertical-relative:page;z-index:251667456;mso-width-relative:page;mso-height-relative:page;" fillcolor="#948041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Microsoft YaHei UI" w:hAnsi="Microsoft YaHei UI" w:eastAsia="Microsoft YaHei UI" w:cs="Microsoft YaHei UI"/>
        <w:sz w:val="20"/>
        <w:szCs w:val="20"/>
      </w:rPr>
      <w:t>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8" w:line="176" w:lineRule="auto"/>
      <w:ind w:firstLine="549"/>
      <w:rPr>
        <w:rFonts w:ascii="Microsoft YaHei UI" w:hAnsi="Microsoft YaHei UI" w:eastAsia="Microsoft YaHei UI" w:cs="Microsoft YaHei UI"/>
        <w:sz w:val="20"/>
        <w:szCs w:val="20"/>
      </w:rPr>
    </w:pPr>
    <w:r>
      <w:pict>
        <v:rect id="_x0000_s2052" o:spid="_x0000_s2052" o:spt="1" style="position:absolute;left:0pt;margin-left:0pt;margin-top:779.5pt;height:12.5pt;width:52.05pt;mso-position-horizontal-relative:page;mso-position-vertical-relative:page;z-index:251668480;mso-width-relative:page;mso-height-relative:page;" fillcolor="#948041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Microsoft YaHei UI" w:hAnsi="Microsoft YaHei UI" w:eastAsia="Microsoft YaHei UI" w:cs="Microsoft YaHei UI"/>
        <w:sz w:val="20"/>
        <w:szCs w:val="20"/>
      </w:rPr>
      <w:t>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after="238" w:line="176" w:lineRule="auto"/>
      <w:ind w:firstLine="10249"/>
      <w:rPr>
        <w:rFonts w:ascii="Microsoft YaHei UI" w:hAnsi="Microsoft YaHei UI" w:eastAsia="Microsoft YaHei UI" w:cs="Microsoft YaHei UI"/>
        <w:sz w:val="20"/>
        <w:szCs w:val="20"/>
      </w:rPr>
    </w:pPr>
    <w:r>
      <w:pict>
        <v:rect id="_x0000_s2053" o:spid="_x0000_s2053" o:spt="1" style="position:absolute;left:0pt;margin-left:560.1pt;margin-top:779.5pt;height:12.5pt;width:52.05pt;mso-position-horizontal-relative:page;mso-position-vertical-relative:page;z-index:251669504;mso-width-relative:page;mso-height-relative:page;" fillcolor="#948041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Microsoft YaHei UI" w:hAnsi="Microsoft YaHei UI" w:eastAsia="Microsoft YaHei UI" w:cs="Microsoft YaHei UI"/>
        <w:spacing w:val="-6"/>
        <w:sz w:val="20"/>
        <w:szCs w:val="20"/>
      </w:rPr>
      <w:t>1</w:t>
    </w:r>
    <w:r>
      <w:rPr>
        <w:rFonts w:ascii="Microsoft YaHei UI" w:hAnsi="Microsoft YaHei UI" w:eastAsia="Microsoft YaHei UI" w:cs="Microsoft YaHei UI"/>
        <w:spacing w:val="-5"/>
        <w:sz w:val="20"/>
        <w:szCs w:val="20"/>
      </w:rPr>
      <w:t>0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8" w:line="177" w:lineRule="auto"/>
      <w:ind w:firstLine="501"/>
      <w:rPr>
        <w:rFonts w:ascii="Microsoft YaHei UI" w:hAnsi="Microsoft YaHei UI" w:eastAsia="Microsoft YaHei UI" w:cs="Microsoft YaHei UI"/>
        <w:sz w:val="20"/>
        <w:szCs w:val="20"/>
      </w:rPr>
    </w:pPr>
    <w:r>
      <w:pict>
        <v:rect id="_x0000_s2054" o:spid="_x0000_s2054" o:spt="1" style="position:absolute;left:0pt;margin-left:0pt;margin-top:779.5pt;height:12.5pt;width:52.05pt;mso-position-horizontal-relative:page;mso-position-vertical-relative:page;z-index:251670528;mso-width-relative:page;mso-height-relative:page;" fillcolor="#948041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Microsoft YaHei UI" w:hAnsi="Microsoft YaHei UI" w:eastAsia="Microsoft YaHei UI" w:cs="Microsoft YaHei UI"/>
        <w:spacing w:val="-6"/>
        <w:sz w:val="20"/>
        <w:szCs w:val="20"/>
      </w:rPr>
      <w:t>1</w:t>
    </w:r>
    <w:r>
      <w:rPr>
        <w:rFonts w:ascii="Microsoft YaHei UI" w:hAnsi="Microsoft YaHei UI" w:eastAsia="Microsoft YaHei UI" w:cs="Microsoft YaHei UI"/>
        <w:spacing w:val="-5"/>
        <w:sz w:val="20"/>
        <w:szCs w:val="20"/>
      </w:rPr>
      <w:t>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8" w:line="177" w:lineRule="auto"/>
      <w:ind w:firstLine="10249"/>
      <w:rPr>
        <w:rFonts w:ascii="Microsoft YaHei UI" w:hAnsi="Microsoft YaHei UI" w:eastAsia="Microsoft YaHei UI" w:cs="Microsoft YaHei UI"/>
        <w:sz w:val="20"/>
        <w:szCs w:val="20"/>
      </w:rPr>
    </w:pPr>
    <w:r>
      <w:pict>
        <v:rect id="_x0000_s2055" o:spid="_x0000_s2055" o:spt="1" style="position:absolute;left:0pt;margin-left:560.1pt;margin-top:779.5pt;height:12.5pt;width:52.05pt;mso-position-horizontal-relative:page;mso-position-vertical-relative:page;z-index:251671552;mso-width-relative:page;mso-height-relative:page;" fillcolor="#948041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Microsoft YaHei UI" w:hAnsi="Microsoft YaHei UI" w:eastAsia="Microsoft YaHei UI" w:cs="Microsoft YaHei UI"/>
        <w:spacing w:val="-6"/>
        <w:sz w:val="20"/>
        <w:szCs w:val="20"/>
      </w:rPr>
      <w:t>1</w:t>
    </w:r>
    <w:r>
      <w:rPr>
        <w:rFonts w:ascii="Microsoft YaHei UI" w:hAnsi="Microsoft YaHei UI" w:eastAsia="Microsoft YaHei UI" w:cs="Microsoft YaHei UI"/>
        <w:spacing w:val="-5"/>
        <w:sz w:val="20"/>
        <w:szCs w:val="20"/>
      </w:rPr>
      <w:t>2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after="238" w:line="176" w:lineRule="auto"/>
      <w:ind w:firstLine="501"/>
      <w:rPr>
        <w:rFonts w:ascii="Microsoft YaHei UI" w:hAnsi="Microsoft YaHei UI" w:eastAsia="Microsoft YaHei UI" w:cs="Microsoft YaHei UI"/>
        <w:sz w:val="20"/>
        <w:szCs w:val="20"/>
      </w:rPr>
    </w:pPr>
    <w:r>
      <w:pict>
        <v:rect id="_x0000_s2056" o:spid="_x0000_s2056" o:spt="1" style="position:absolute;left:0pt;margin-left:0pt;margin-top:779.5pt;height:12.5pt;width:52.05pt;mso-position-horizontal-relative:page;mso-position-vertical-relative:page;z-index:251672576;mso-width-relative:page;mso-height-relative:page;" fillcolor="#948041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Microsoft YaHei UI" w:hAnsi="Microsoft YaHei UI" w:eastAsia="Microsoft YaHei UI" w:cs="Microsoft YaHei UI"/>
        <w:spacing w:val="-6"/>
        <w:sz w:val="20"/>
        <w:szCs w:val="20"/>
      </w:rPr>
      <w:t>1</w:t>
    </w:r>
    <w:r>
      <w:rPr>
        <w:rFonts w:ascii="Microsoft YaHei UI" w:hAnsi="Microsoft YaHei UI" w:eastAsia="Microsoft YaHei UI" w:cs="Microsoft YaHei UI"/>
        <w:spacing w:val="-5"/>
        <w:sz w:val="20"/>
        <w:szCs w:val="20"/>
      </w:rPr>
      <w:t>3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8" w:line="177" w:lineRule="auto"/>
      <w:ind w:firstLine="11556"/>
      <w:rPr>
        <w:rFonts w:ascii="Microsoft YaHei UI" w:hAnsi="Microsoft YaHei UI" w:eastAsia="Microsoft YaHei UI" w:cs="Microsoft YaHei UI"/>
        <w:sz w:val="20"/>
        <w:szCs w:val="20"/>
      </w:rPr>
    </w:pPr>
    <w:r>
      <w:pict>
        <v:rect id="_x0000_s2057" o:spid="_x0000_s2057" o:spt="1" style="position:absolute;left:0pt;margin-left:560.1pt;margin-top:779.5pt;height:12.5pt;width:52.05pt;mso-position-horizontal-relative:page;mso-position-vertical-relative:page;z-index:251673600;mso-width-relative:page;mso-height-relative:page;" fillcolor="#948041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Microsoft YaHei UI" w:hAnsi="Microsoft YaHei UI" w:eastAsia="Microsoft YaHei UI" w:cs="Microsoft YaHei UI"/>
        <w:spacing w:val="-6"/>
        <w:sz w:val="20"/>
        <w:szCs w:val="20"/>
      </w:rPr>
      <w:t>1</w:t>
    </w:r>
    <w:r>
      <w:rPr>
        <w:rFonts w:ascii="Microsoft YaHei UI" w:hAnsi="Microsoft YaHei UI" w:eastAsia="Microsoft YaHei UI" w:cs="Microsoft YaHei UI"/>
        <w:spacing w:val="-5"/>
        <w:sz w:val="20"/>
        <w:szCs w:val="20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8.5pt;margin-top:0.1pt;height:824.6pt;width:595.15pt;mso-position-horizontal-relative:page;mso-position-vertical-relative:page;z-index:251660288;mso-width-relative:page;mso-height-relative:page;" fillcolor="#EAE5DA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8" o:spid="_x0000_s2058" o:spt="1" style="position:absolute;left:0pt;margin-left:8.6pt;margin-top:8.6pt;height:807.6pt;width:595pt;mso-position-horizontal-relative:page;mso-position-vertical-relative:page;z-index:251674624;mso-width-relative:page;mso-height-relative:page;" fillcolor="#EAE5DA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EE3794E"/>
    <w:rsid w:val="14C12502"/>
    <w:rsid w:val="35DA1C76"/>
    <w:rsid w:val="478E60D0"/>
    <w:rsid w:val="4DDB4F21"/>
    <w:rsid w:val="7F272E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44.png"/><Relationship Id="rId61" Type="http://schemas.openxmlformats.org/officeDocument/2006/relationships/image" Target="media/image43.png"/><Relationship Id="rId60" Type="http://schemas.openxmlformats.org/officeDocument/2006/relationships/image" Target="media/image42.png"/><Relationship Id="rId6" Type="http://schemas.openxmlformats.org/officeDocument/2006/relationships/header" Target="header2.xml"/><Relationship Id="rId59" Type="http://schemas.openxmlformats.org/officeDocument/2006/relationships/image" Target="media/image41.png"/><Relationship Id="rId58" Type="http://schemas.openxmlformats.org/officeDocument/2006/relationships/image" Target="media/image40.png"/><Relationship Id="rId57" Type="http://schemas.openxmlformats.org/officeDocument/2006/relationships/image" Target="media/image39.png"/><Relationship Id="rId56" Type="http://schemas.openxmlformats.org/officeDocument/2006/relationships/image" Target="media/image38.png"/><Relationship Id="rId55" Type="http://schemas.openxmlformats.org/officeDocument/2006/relationships/image" Target="media/image37.png"/><Relationship Id="rId54" Type="http://schemas.openxmlformats.org/officeDocument/2006/relationships/image" Target="media/image36.png"/><Relationship Id="rId53" Type="http://schemas.openxmlformats.org/officeDocument/2006/relationships/image" Target="media/image35.png"/><Relationship Id="rId52" Type="http://schemas.openxmlformats.org/officeDocument/2006/relationships/image" Target="media/image34.png"/><Relationship Id="rId51" Type="http://schemas.openxmlformats.org/officeDocument/2006/relationships/image" Target="media/image33.png"/><Relationship Id="rId50" Type="http://schemas.openxmlformats.org/officeDocument/2006/relationships/image" Target="media/image32.png"/><Relationship Id="rId5" Type="http://schemas.openxmlformats.org/officeDocument/2006/relationships/header" Target="header1.xml"/><Relationship Id="rId49" Type="http://schemas.openxmlformats.org/officeDocument/2006/relationships/image" Target="media/image31.png"/><Relationship Id="rId48" Type="http://schemas.openxmlformats.org/officeDocument/2006/relationships/image" Target="media/image30.png"/><Relationship Id="rId47" Type="http://schemas.openxmlformats.org/officeDocument/2006/relationships/image" Target="media/image29.png"/><Relationship Id="rId46" Type="http://schemas.openxmlformats.org/officeDocument/2006/relationships/image" Target="media/image28.png"/><Relationship Id="rId45" Type="http://schemas.openxmlformats.org/officeDocument/2006/relationships/image" Target="media/image27.png"/><Relationship Id="rId44" Type="http://schemas.openxmlformats.org/officeDocument/2006/relationships/image" Target="media/image26.png"/><Relationship Id="rId43" Type="http://schemas.openxmlformats.org/officeDocument/2006/relationships/image" Target="media/image25.png"/><Relationship Id="rId42" Type="http://schemas.openxmlformats.org/officeDocument/2006/relationships/image" Target="media/image24.png"/><Relationship Id="rId41" Type="http://schemas.openxmlformats.org/officeDocument/2006/relationships/image" Target="media/image23.png"/><Relationship Id="rId40" Type="http://schemas.openxmlformats.org/officeDocument/2006/relationships/image" Target="media/image22.png"/><Relationship Id="rId4" Type="http://schemas.openxmlformats.org/officeDocument/2006/relationships/endnotes" Target="endnotes.xml"/><Relationship Id="rId39" Type="http://schemas.openxmlformats.org/officeDocument/2006/relationships/image" Target="media/image21.png"/><Relationship Id="rId38" Type="http://schemas.openxmlformats.org/officeDocument/2006/relationships/image" Target="media/image20.png"/><Relationship Id="rId37" Type="http://schemas.openxmlformats.org/officeDocument/2006/relationships/image" Target="media/image19.jpeg"/><Relationship Id="rId36" Type="http://schemas.openxmlformats.org/officeDocument/2006/relationships/image" Target="media/image18.jpeg"/><Relationship Id="rId35" Type="http://schemas.openxmlformats.org/officeDocument/2006/relationships/image" Target="media/image17.png"/><Relationship Id="rId34" Type="http://schemas.openxmlformats.org/officeDocument/2006/relationships/image" Target="media/image16.png"/><Relationship Id="rId33" Type="http://schemas.openxmlformats.org/officeDocument/2006/relationships/image" Target="media/image15.png"/><Relationship Id="rId32" Type="http://schemas.openxmlformats.org/officeDocument/2006/relationships/image" Target="media/image14.png"/><Relationship Id="rId31" Type="http://schemas.openxmlformats.org/officeDocument/2006/relationships/image" Target="media/image13.png"/><Relationship Id="rId30" Type="http://schemas.openxmlformats.org/officeDocument/2006/relationships/image" Target="media/image12.png"/><Relationship Id="rId3" Type="http://schemas.openxmlformats.org/officeDocument/2006/relationships/footnotes" Target="footnotes.xml"/><Relationship Id="rId29" Type="http://schemas.openxmlformats.org/officeDocument/2006/relationships/image" Target="media/image11.png"/><Relationship Id="rId28" Type="http://schemas.openxmlformats.org/officeDocument/2006/relationships/image" Target="media/image10.png"/><Relationship Id="rId27" Type="http://schemas.openxmlformats.org/officeDocument/2006/relationships/image" Target="media/image9.png"/><Relationship Id="rId26" Type="http://schemas.openxmlformats.org/officeDocument/2006/relationships/image" Target="media/image8.png"/><Relationship Id="rId25" Type="http://schemas.openxmlformats.org/officeDocument/2006/relationships/image" Target="media/image7.png"/><Relationship Id="rId24" Type="http://schemas.openxmlformats.org/officeDocument/2006/relationships/image" Target="media/image6.png"/><Relationship Id="rId23" Type="http://schemas.openxmlformats.org/officeDocument/2006/relationships/image" Target="media/image5.png"/><Relationship Id="rId22" Type="http://schemas.openxmlformats.org/officeDocument/2006/relationships/image" Target="media/image4.png"/><Relationship Id="rId21" Type="http://schemas.openxmlformats.org/officeDocument/2006/relationships/image" Target="media/image3.png"/><Relationship Id="rId20" Type="http://schemas.openxmlformats.org/officeDocument/2006/relationships/image" Target="media/image2.png"/><Relationship Id="rId2" Type="http://schemas.openxmlformats.org/officeDocument/2006/relationships/settings" Target="settings.xml"/><Relationship Id="rId19" Type="http://schemas.openxmlformats.org/officeDocument/2006/relationships/image" Target="media/image1.png"/><Relationship Id="rId18" Type="http://schemas.openxmlformats.org/officeDocument/2006/relationships/theme" Target="theme/theme1.xml"/><Relationship Id="rId17" Type="http://schemas.openxmlformats.org/officeDocument/2006/relationships/footer" Target="footer10.xml"/><Relationship Id="rId16" Type="http://schemas.openxmlformats.org/officeDocument/2006/relationships/header" Target="header3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7"/>
    <customShpInfo spid="_x0000_s1049"/>
    <customShpInfo spid="_x0000_s1050"/>
    <customShpInfo spid="_x0000_s1048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14</TotalTime>
  <ScaleCrop>false</ScaleCrop>
  <LinksUpToDate>false</LinksUpToDate>
  <Application>WPS Office_11.1.0.11294_F1E327BC-269C-435d-A152-05C5408002CA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2022-01-16T10:44:00Z</dcterms:created>
  <dc:creator>19152</dc:creator>
  <cp:lastModifiedBy>冰冰⊙▽⊙＊</cp:lastModifiedBy>
  <dcterms:modified xsi:type="dcterms:W3CDTF">2022-02-11T04:18:42Z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2022-02-07T14:52:38Z</vt:filetime>
  </property>
  <property fmtid="{D5CDD505-2E9C-101B-9397-08002B2CF9AE}" pid="4" name="KSOProductBuildVer">
    <vt:lpwstr>2052-11.1.0.11294</vt:lpwstr>
  </property>
  <property fmtid="{D5CDD505-2E9C-101B-9397-08002B2CF9AE}" pid="5" name="ICV">
    <vt:lpwstr>2B2C77DEC0664161B534CFB4378BC628</vt:lpwstr>
  </property>
</Properties>
</file>