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bdr w:val="none" w:color="auto" w:sz="0" w:space="0"/>
          <w:shd w:val="clear" w:fill="FFFFFF"/>
        </w:rPr>
        <w:t>UCYP彭亨教育基金大学学院硕博连读学位课程（远程教育）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彭亨教育基金大学学院（University College of Yayasan Pahang，简称：UCYP）位于马来西亚彭亨州首府关丹，是马来西亚其中一所优秀评级的大学学院，为彭亨州教育基金会于1992年发起成立，曾用名为IKIP/KYP，现任马来西亚王后为学校荣誉校长。UCYP提供文、商、理、工、农、创意、设计及资讯科技等课程，涵盖文凭课程、学士、硕士、博士等多层次课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资质与排名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马来西亚高等教育机构级别评估中被评为五星级院校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列入《中华人民共和国教育部教育涉外监管信息网》名单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列为“中华人民共和国教育部”所认证大学，其学位和学历受两国互认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马来西亚王后为荣誉校长的院校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政府背景的私立大学，彭亨教育基金会强大支持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课程目标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高级工商管理博士(EDBA)是工商管理专业最高的学位课程，是职场资深人士首选，尤其是担任企业高管、企业顾问、培训师与策略规划人员，亟须此学位课程之训练。本课程以问题为导向，构建理论、实践、历史、趋势的核心价值体系，剖析管理的基础与核心，对中国本土化实践和管理思维模式进行学术分析和提炼，探讨组织转型升级所需解决方案。成长为有理论素养的、善用方法论的应用研究型专业人士和管理学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项目为企业家提供了一个追寻原理、独立思考、创造管理思想之地。3-4年的潜心研究，助你磨砺成既能驰骋商场，又能纵横学界的企业思想家。成为企业管理思想的创造者与推动者，这是时代对中国企业家的迫切要求，也是我们不辱使命的历史担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独立思考与创新能力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深度批判与吸收文献能力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知识管理、分享与创新能力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成为优秀学术专家、研究员、商业管理顾问的能力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项目优势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62625" cy="3324860"/>
            <wp:effectExtent l="0" t="0" r="9525" b="889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课程规划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5977255" cy="5633085"/>
            <wp:effectExtent l="0" t="0" r="4445" b="5715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563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5768340" cy="1797050"/>
            <wp:effectExtent l="0" t="0" r="3810" b="12700"/>
            <wp:docPr id="4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学业管理与联合培养方案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入学管理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A. 拥护中国共产党的领导，坚决贯彻执行党的基本路线、方针和国家的法律法令，热爱社会主义祖国，努力为人民服务，勇于开拓，有良好的思想修养和职业道德，遵纪守 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B. 企事业单位中高层管理人员；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C. 大专以上学历，5年以上工作经历。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课程目标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学生在平台上完成学习，核心课程通过直播与录播相结合的形式，结合线下研讨与交流，传授前沿实用的经营理念和管理方法，帮助管理者理顺架构，提升战略思考能力、创新能力和实践能力。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学制管理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自收到申请院校《录取通知书》之日起，计入正式学习周期，学习时长一般不超过 36个月（详见学业规划表），因个人原因延迟学业，最长不超过48个月内需要完成学业，否则将可能会被录取院校取消学籍，所交费用不退。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学业管理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学生以直播为主、录播为辅的方式进行学习；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学生以企业或职岗为背景完成每门学科作业，要求参考不少于 3 本书籍或高品质文献；完成后通过平台提交，教授对作业进行修改、反馈；不符合要求或未通过审核者将重写。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作业占学科成绩的60%；课程学习占学科成绩的40%。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论文撰写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A.论文撰写： 学生按要求，在规定的时间内完成论文撰写（一般不超过6个月)；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B.论文答辩：学生通过在线形式参加论文答辩，学术委员会（导师由院校方组织和安排）给予评价，全程录制。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毕业管理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课程学习结束、通过论文答辩，成绩合格者，院校授予相关学位证书及成绩单。学生可参加校方组织的毕业典礼。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论文语言：中文（翻译成英文版提交校方审核存档）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答辩方式：在线答辩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学习费用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报名申请费：人民币2000元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学籍注册费：人民币8000元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学费：人民币99800元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说明：论文辅导/翻译/印刷费、签证手续费、考察/游学期间的食宿/交通费等自理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bdr w:val="none" w:color="auto" w:sz="0" w:space="0"/>
          <w:shd w:val="clear" w:fill="FFFFFF"/>
        </w:rPr>
        <w:t>学习流程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93740" cy="2948940"/>
            <wp:effectExtent l="0" t="0" r="16510" b="3810"/>
            <wp:docPr id="3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74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68202E7E"/>
    <w:rsid w:val="63EC5CEB"/>
    <w:rsid w:val="682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2022-09-15T15:27:00Z</dcterms:created>
  <dc:creator>冰冰⊙▽⊙＊</dc:creator>
  <cp:lastModifiedBy>冰冰⊙▽⊙＊</cp:lastModifiedBy>
  <dcterms:modified xsi:type="dcterms:W3CDTF">2022-09-15T15:29:04Z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24A0361EC14D40F985E8F747A0D3578E</vt:lpwstr>
  </property>
</Properties>
</file>