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2" w:lineRule="auto"/>
        <w:rPr>
          <w:rFonts w:ascii="宋体"/>
          <w:sz w:val="21"/>
        </w:rPr>
      </w:pPr>
    </w:p>
    <w:p>
      <w:pPr>
        <w:spacing w:before="81" w:line="185" w:lineRule="auto"/>
        <w:ind w:firstLine="24"/>
        <w:rPr>
          <w:rFonts w:ascii="宋体" w:hAnsi="宋体" w:eastAsia="宋体" w:cs="宋体"/>
          <w:sz w:val="24"/>
          <w:szCs w:val="24"/>
        </w:rPr>
      </w:pPr>
      <w:r>
        <w:rPr>
          <w:rFonts w:ascii="宋体" w:hAnsi="宋体" w:eastAsia="宋体" w:cs="宋体"/>
          <w:spacing w:val="-2"/>
          <w:sz w:val="32"/>
          <w:szCs w:val="32"/>
          <w14:textOutline w14:w="5793" w14:cap="sq" w14:cmpd="sng">
            <w14:solidFill>
              <w14:srgbClr w14:val="000000"/>
            </w14:solidFill>
            <w14:prstDash w14:val="solid"/>
            <w14:bevel/>
          </w14:textOutline>
        </w:rPr>
        <w:t>香港恒生大学</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传播学院策略传播文学硕士</w:t>
      </w:r>
    </w:p>
    <w:p>
      <w:pPr>
        <w:spacing w:before="104" w:line="185" w:lineRule="auto"/>
        <w:ind w:firstLine="3218"/>
        <w:outlineLvl w:val="0"/>
        <w:rPr>
          <w:rFonts w:ascii="宋体" w:hAnsi="宋体" w:eastAsia="宋体" w:cs="宋体"/>
          <w:sz w:val="32"/>
          <w:szCs w:val="32"/>
        </w:rPr>
      </w:pPr>
    </w:p>
    <w:p>
      <w:pPr>
        <w:spacing w:before="322" w:line="308" w:lineRule="auto"/>
        <w:ind w:left="24" w:firstLine="480"/>
        <w:rPr>
          <w:rFonts w:ascii="宋体" w:hAnsi="宋体" w:eastAsia="宋体" w:cs="宋体"/>
          <w:sz w:val="24"/>
          <w:szCs w:val="24"/>
        </w:rPr>
      </w:pPr>
      <w:r>
        <w:rPr>
          <w:rFonts w:ascii="宋体" w:hAnsi="宋体" w:eastAsia="宋体" w:cs="宋体"/>
          <w:spacing w:val="-2"/>
          <w:sz w:val="24"/>
          <w:szCs w:val="24"/>
        </w:rPr>
        <w:t>香港恒生大学（The</w:t>
      </w:r>
      <w:r>
        <w:rPr>
          <w:rFonts w:ascii="宋体" w:hAnsi="宋体" w:eastAsia="宋体" w:cs="宋体"/>
          <w:spacing w:val="5"/>
          <w:sz w:val="24"/>
          <w:szCs w:val="24"/>
        </w:rPr>
        <w:t xml:space="preserve"> </w:t>
      </w:r>
      <w:r>
        <w:rPr>
          <w:rFonts w:ascii="宋体" w:hAnsi="宋体" w:eastAsia="宋体" w:cs="宋体"/>
          <w:spacing w:val="-2"/>
          <w:sz w:val="24"/>
          <w:szCs w:val="24"/>
        </w:rPr>
        <w:t>Hang</w:t>
      </w:r>
      <w:r>
        <w:rPr>
          <w:rFonts w:ascii="宋体" w:hAnsi="宋体" w:eastAsia="宋体" w:cs="宋体"/>
          <w:spacing w:val="-16"/>
          <w:sz w:val="24"/>
          <w:szCs w:val="24"/>
        </w:rPr>
        <w:t xml:space="preserve"> </w:t>
      </w:r>
      <w:r>
        <w:rPr>
          <w:rFonts w:ascii="宋体" w:hAnsi="宋体" w:eastAsia="宋体" w:cs="宋体"/>
          <w:spacing w:val="-2"/>
          <w:sz w:val="24"/>
          <w:szCs w:val="24"/>
        </w:rPr>
        <w:t>Seng</w:t>
      </w:r>
      <w:r>
        <w:rPr>
          <w:rFonts w:ascii="宋体" w:hAnsi="宋体" w:eastAsia="宋体" w:cs="宋体"/>
          <w:spacing w:val="-20"/>
          <w:sz w:val="24"/>
          <w:szCs w:val="24"/>
        </w:rPr>
        <w:t xml:space="preserve"> </w:t>
      </w:r>
      <w:r>
        <w:rPr>
          <w:rFonts w:ascii="宋体" w:hAnsi="宋体" w:eastAsia="宋体" w:cs="宋体"/>
          <w:spacing w:val="-2"/>
          <w:sz w:val="24"/>
          <w:szCs w:val="24"/>
        </w:rPr>
        <w:t>University</w:t>
      </w:r>
      <w:r>
        <w:rPr>
          <w:rFonts w:ascii="宋体" w:hAnsi="宋体" w:eastAsia="宋体" w:cs="宋体"/>
          <w:spacing w:val="-15"/>
          <w:sz w:val="24"/>
          <w:szCs w:val="24"/>
        </w:rPr>
        <w:t xml:space="preserve"> </w:t>
      </w:r>
      <w:r>
        <w:rPr>
          <w:rFonts w:ascii="宋体" w:hAnsi="宋体" w:eastAsia="宋体" w:cs="宋体"/>
          <w:spacing w:val="-2"/>
          <w:sz w:val="24"/>
          <w:szCs w:val="24"/>
        </w:rPr>
        <w:t>of</w:t>
      </w:r>
      <w:r>
        <w:rPr>
          <w:rFonts w:ascii="宋体" w:hAnsi="宋体" w:eastAsia="宋体" w:cs="宋体"/>
          <w:spacing w:val="-23"/>
          <w:sz w:val="24"/>
          <w:szCs w:val="24"/>
        </w:rPr>
        <w:t xml:space="preserve"> </w:t>
      </w:r>
      <w:r>
        <w:rPr>
          <w:rFonts w:ascii="宋体" w:hAnsi="宋体" w:eastAsia="宋体" w:cs="宋体"/>
          <w:spacing w:val="-2"/>
          <w:sz w:val="24"/>
          <w:szCs w:val="24"/>
        </w:rPr>
        <w:t>Hong</w:t>
      </w:r>
      <w:r>
        <w:rPr>
          <w:rFonts w:ascii="宋体" w:hAnsi="宋体" w:eastAsia="宋体" w:cs="宋体"/>
          <w:spacing w:val="-18"/>
          <w:sz w:val="24"/>
          <w:szCs w:val="24"/>
        </w:rPr>
        <w:t xml:space="preserve"> </w:t>
      </w:r>
      <w:r>
        <w:rPr>
          <w:rFonts w:ascii="宋体" w:hAnsi="宋体" w:eastAsia="宋体" w:cs="宋体"/>
          <w:spacing w:val="-2"/>
          <w:sz w:val="24"/>
          <w:szCs w:val="24"/>
        </w:rPr>
        <w:t>Kong</w:t>
      </w:r>
      <w:r>
        <w:rPr>
          <w:rFonts w:ascii="宋体" w:hAnsi="宋体" w:eastAsia="宋体" w:cs="宋体"/>
          <w:spacing w:val="14"/>
          <w:sz w:val="24"/>
          <w:szCs w:val="24"/>
        </w:rPr>
        <w:t xml:space="preserve"> </w:t>
      </w:r>
      <w:r>
        <w:rPr>
          <w:rFonts w:ascii="宋体" w:hAnsi="宋体" w:eastAsia="宋体" w:cs="宋体"/>
          <w:spacing w:val="-2"/>
          <w:sz w:val="24"/>
          <w:szCs w:val="24"/>
        </w:rPr>
        <w:t>简称恒大</w:t>
      </w:r>
      <w:r>
        <w:rPr>
          <w:rFonts w:ascii="宋体" w:hAnsi="宋体" w:eastAsia="宋体" w:cs="宋体"/>
          <w:spacing w:val="-56"/>
          <w:sz w:val="24"/>
          <w:szCs w:val="24"/>
        </w:rPr>
        <w:t xml:space="preserve"> </w:t>
      </w:r>
      <w:r>
        <w:rPr>
          <w:rFonts w:ascii="宋体" w:hAnsi="宋体" w:eastAsia="宋体" w:cs="宋体"/>
          <w:spacing w:val="-2"/>
          <w:sz w:val="24"/>
          <w:szCs w:val="24"/>
        </w:rPr>
        <w:t>HSUHK)</w:t>
      </w:r>
      <w:r>
        <w:rPr>
          <w:rFonts w:ascii="宋体" w:hAnsi="宋体" w:eastAsia="宋体" w:cs="宋体"/>
          <w:sz w:val="24"/>
          <w:szCs w:val="24"/>
        </w:rPr>
        <w:t xml:space="preserve"> </w:t>
      </w:r>
      <w:r>
        <w:rPr>
          <w:rFonts w:ascii="宋体" w:hAnsi="宋体" w:eastAsia="宋体" w:cs="宋体"/>
          <w:spacing w:val="-5"/>
          <w:sz w:val="24"/>
          <w:szCs w:val="24"/>
        </w:rPr>
        <w:t>的历史可追溯至</w:t>
      </w:r>
      <w:r>
        <w:rPr>
          <w:rFonts w:ascii="宋体" w:hAnsi="宋体" w:eastAsia="宋体" w:cs="宋体"/>
          <w:spacing w:val="-24"/>
          <w:sz w:val="24"/>
          <w:szCs w:val="24"/>
        </w:rPr>
        <w:t xml:space="preserve"> </w:t>
      </w:r>
      <w:r>
        <w:rPr>
          <w:rFonts w:ascii="宋体" w:hAnsi="宋体" w:eastAsia="宋体" w:cs="宋体"/>
          <w:spacing w:val="-5"/>
          <w:sz w:val="24"/>
          <w:szCs w:val="24"/>
        </w:rPr>
        <w:t>1980</w:t>
      </w:r>
      <w:r>
        <w:rPr>
          <w:rFonts w:ascii="宋体" w:hAnsi="宋体" w:eastAsia="宋体" w:cs="宋体"/>
          <w:spacing w:val="-49"/>
          <w:sz w:val="24"/>
          <w:szCs w:val="24"/>
        </w:rPr>
        <w:t xml:space="preserve"> </w:t>
      </w:r>
      <w:r>
        <w:rPr>
          <w:rFonts w:ascii="宋体" w:hAnsi="宋体" w:eastAsia="宋体" w:cs="宋体"/>
          <w:spacing w:val="-5"/>
          <w:sz w:val="24"/>
          <w:szCs w:val="24"/>
        </w:rPr>
        <w:t>年，由何善衡慈善基金会、何添慈善基金会、大昌贸易行、</w:t>
      </w:r>
      <w:r>
        <w:rPr>
          <w:rFonts w:ascii="宋体" w:hAnsi="宋体" w:eastAsia="宋体" w:cs="宋体"/>
          <w:sz w:val="24"/>
          <w:szCs w:val="24"/>
        </w:rPr>
        <w:t xml:space="preserve"> </w:t>
      </w:r>
      <w:r>
        <w:rPr>
          <w:rFonts w:ascii="宋体" w:hAnsi="宋体" w:eastAsia="宋体" w:cs="宋体"/>
          <w:spacing w:val="-7"/>
          <w:sz w:val="24"/>
          <w:szCs w:val="24"/>
        </w:rPr>
        <w:t>若干恒生银行创办人及恒生银行，慷慨捐资成立恒生商学书院（恒商）</w:t>
      </w:r>
      <w:r>
        <w:rPr>
          <w:rFonts w:ascii="宋体" w:hAnsi="宋体" w:eastAsia="宋体" w:cs="宋体"/>
          <w:spacing w:val="-53"/>
          <w:sz w:val="24"/>
          <w:szCs w:val="24"/>
        </w:rPr>
        <w:t xml:space="preserve"> </w:t>
      </w:r>
      <w:r>
        <w:rPr>
          <w:rFonts w:ascii="宋体" w:hAnsi="宋体" w:eastAsia="宋体" w:cs="宋体"/>
          <w:spacing w:val="-7"/>
          <w:sz w:val="24"/>
          <w:szCs w:val="24"/>
        </w:rPr>
        <w:t>。从</w:t>
      </w:r>
      <w:r>
        <w:rPr>
          <w:rFonts w:ascii="宋体" w:hAnsi="宋体" w:eastAsia="宋体" w:cs="宋体"/>
          <w:spacing w:val="-32"/>
          <w:sz w:val="24"/>
          <w:szCs w:val="24"/>
        </w:rPr>
        <w:t xml:space="preserve"> </w:t>
      </w:r>
      <w:r>
        <w:rPr>
          <w:rFonts w:ascii="宋体" w:hAnsi="宋体" w:eastAsia="宋体" w:cs="宋体"/>
          <w:spacing w:val="-7"/>
          <w:sz w:val="24"/>
          <w:szCs w:val="24"/>
        </w:rPr>
        <w:t>1980</w:t>
      </w:r>
      <w:r>
        <w:rPr>
          <w:rFonts w:ascii="宋体" w:hAnsi="宋体" w:eastAsia="宋体" w:cs="宋体"/>
          <w:sz w:val="24"/>
          <w:szCs w:val="24"/>
        </w:rPr>
        <w:t xml:space="preserve"> </w:t>
      </w:r>
      <w:r>
        <w:rPr>
          <w:rFonts w:ascii="宋体" w:hAnsi="宋体" w:eastAsia="宋体" w:cs="宋体"/>
          <w:spacing w:val="-5"/>
          <w:sz w:val="24"/>
          <w:szCs w:val="24"/>
        </w:rPr>
        <w:t>年至</w:t>
      </w:r>
      <w:r>
        <w:rPr>
          <w:rFonts w:ascii="宋体" w:hAnsi="宋体" w:eastAsia="宋体" w:cs="宋体"/>
          <w:spacing w:val="-24"/>
          <w:sz w:val="24"/>
          <w:szCs w:val="24"/>
        </w:rPr>
        <w:t xml:space="preserve"> </w:t>
      </w:r>
      <w:r>
        <w:rPr>
          <w:rFonts w:ascii="宋体" w:hAnsi="宋体" w:eastAsia="宋体" w:cs="宋体"/>
          <w:spacing w:val="-5"/>
          <w:sz w:val="24"/>
          <w:szCs w:val="24"/>
        </w:rPr>
        <w:t>2009</w:t>
      </w:r>
      <w:r>
        <w:rPr>
          <w:rFonts w:ascii="宋体" w:hAnsi="宋体" w:eastAsia="宋体" w:cs="宋体"/>
          <w:spacing w:val="-49"/>
          <w:sz w:val="24"/>
          <w:szCs w:val="24"/>
        </w:rPr>
        <w:t xml:space="preserve"> </w:t>
      </w:r>
      <w:r>
        <w:rPr>
          <w:rFonts w:ascii="宋体" w:hAnsi="宋体" w:eastAsia="宋体" w:cs="宋体"/>
          <w:spacing w:val="-5"/>
          <w:sz w:val="24"/>
          <w:szCs w:val="24"/>
        </w:rPr>
        <w:t>年，恒商的文凭与副学士学位课程在学界及商界甚具口碑，成绩斐然。</w:t>
      </w:r>
    </w:p>
    <w:p>
      <w:pPr>
        <w:spacing w:before="2" w:line="307" w:lineRule="auto"/>
        <w:ind w:left="28" w:right="112" w:firstLine="472"/>
        <w:rPr>
          <w:rFonts w:ascii="宋体" w:hAnsi="宋体" w:eastAsia="宋体" w:cs="宋体"/>
          <w:sz w:val="24"/>
          <w:szCs w:val="24"/>
        </w:rPr>
      </w:pPr>
      <w:r>
        <w:rPr>
          <w:rFonts w:ascii="宋体" w:hAnsi="宋体" w:eastAsia="宋体" w:cs="宋体"/>
          <w:spacing w:val="-1"/>
          <w:sz w:val="24"/>
          <w:szCs w:val="24"/>
        </w:rPr>
        <w:t>恒商于</w:t>
      </w:r>
      <w:r>
        <w:rPr>
          <w:rFonts w:ascii="宋体" w:hAnsi="宋体" w:eastAsia="宋体" w:cs="宋体"/>
          <w:spacing w:val="-42"/>
          <w:sz w:val="24"/>
          <w:szCs w:val="24"/>
        </w:rPr>
        <w:t xml:space="preserve"> </w:t>
      </w:r>
      <w:r>
        <w:rPr>
          <w:rFonts w:ascii="宋体" w:hAnsi="宋体" w:eastAsia="宋体" w:cs="宋体"/>
          <w:spacing w:val="-1"/>
          <w:sz w:val="24"/>
          <w:szCs w:val="24"/>
        </w:rPr>
        <w:t>2010</w:t>
      </w:r>
      <w:r>
        <w:rPr>
          <w:rFonts w:ascii="宋体" w:hAnsi="宋体" w:eastAsia="宋体" w:cs="宋体"/>
          <w:spacing w:val="-50"/>
          <w:sz w:val="24"/>
          <w:szCs w:val="24"/>
        </w:rPr>
        <w:t xml:space="preserve"> </w:t>
      </w:r>
      <w:r>
        <w:rPr>
          <w:rFonts w:ascii="宋体" w:hAnsi="宋体" w:eastAsia="宋体" w:cs="宋体"/>
          <w:spacing w:val="-1"/>
          <w:sz w:val="24"/>
          <w:szCs w:val="24"/>
        </w:rPr>
        <w:t>年改组成为恒生管理学院(恒管)，并注册成为非牟利私立专上</w:t>
      </w:r>
      <w:r>
        <w:rPr>
          <w:rFonts w:ascii="宋体" w:hAnsi="宋体" w:eastAsia="宋体" w:cs="宋体"/>
          <w:sz w:val="24"/>
          <w:szCs w:val="24"/>
        </w:rPr>
        <w:t xml:space="preserve"> </w:t>
      </w:r>
      <w:r>
        <w:rPr>
          <w:rFonts w:ascii="宋体" w:hAnsi="宋体" w:eastAsia="宋体" w:cs="宋体"/>
          <w:spacing w:val="-3"/>
          <w:sz w:val="24"/>
          <w:szCs w:val="24"/>
        </w:rPr>
        <w:t>学院，提供多元化本科及以上学位课程。恒管获香港特区政府于</w:t>
      </w:r>
      <w:r>
        <w:rPr>
          <w:rFonts w:ascii="宋体" w:hAnsi="宋体" w:eastAsia="宋体" w:cs="宋体"/>
          <w:spacing w:val="-19"/>
          <w:sz w:val="24"/>
          <w:szCs w:val="24"/>
        </w:rPr>
        <w:t xml:space="preserve"> </w:t>
      </w:r>
      <w:r>
        <w:rPr>
          <w:rFonts w:ascii="宋体" w:hAnsi="宋体" w:eastAsia="宋体" w:cs="宋体"/>
          <w:spacing w:val="-3"/>
          <w:sz w:val="24"/>
          <w:szCs w:val="24"/>
        </w:rPr>
        <w:t>2018</w:t>
      </w:r>
      <w:r>
        <w:rPr>
          <w:rFonts w:ascii="宋体" w:hAnsi="宋体" w:eastAsia="宋体" w:cs="宋体"/>
          <w:spacing w:val="-50"/>
          <w:sz w:val="24"/>
          <w:szCs w:val="24"/>
        </w:rPr>
        <w:t xml:space="preserve"> </w:t>
      </w:r>
      <w:r>
        <w:rPr>
          <w:rFonts w:ascii="宋体" w:hAnsi="宋体" w:eastAsia="宋体" w:cs="宋体"/>
          <w:spacing w:val="-3"/>
          <w:sz w:val="24"/>
          <w:szCs w:val="24"/>
        </w:rPr>
        <w:t>年</w:t>
      </w:r>
      <w:r>
        <w:rPr>
          <w:rFonts w:ascii="宋体" w:hAnsi="宋体" w:eastAsia="宋体" w:cs="宋体"/>
          <w:spacing w:val="-33"/>
          <w:sz w:val="24"/>
          <w:szCs w:val="24"/>
        </w:rPr>
        <w:t xml:space="preserve"> </w:t>
      </w:r>
      <w:r>
        <w:rPr>
          <w:rFonts w:ascii="宋体" w:hAnsi="宋体" w:eastAsia="宋体" w:cs="宋体"/>
          <w:spacing w:val="-3"/>
          <w:sz w:val="24"/>
          <w:szCs w:val="24"/>
        </w:rPr>
        <w:t>10</w:t>
      </w:r>
      <w:r>
        <w:rPr>
          <w:rFonts w:ascii="宋体" w:hAnsi="宋体" w:eastAsia="宋体" w:cs="宋体"/>
          <w:spacing w:val="-45"/>
          <w:sz w:val="24"/>
          <w:szCs w:val="24"/>
        </w:rPr>
        <w:t xml:space="preserve"> </w:t>
      </w:r>
      <w:r>
        <w:rPr>
          <w:rFonts w:ascii="宋体" w:hAnsi="宋体" w:eastAsia="宋体" w:cs="宋体"/>
          <w:spacing w:val="-3"/>
          <w:sz w:val="24"/>
          <w:szCs w:val="24"/>
        </w:rPr>
        <w:t>月</w:t>
      </w:r>
      <w:r>
        <w:rPr>
          <w:rFonts w:ascii="宋体" w:hAnsi="宋体" w:eastAsia="宋体" w:cs="宋体"/>
          <w:sz w:val="24"/>
          <w:szCs w:val="24"/>
        </w:rPr>
        <w:t xml:space="preserve">  </w:t>
      </w:r>
      <w:r>
        <w:rPr>
          <w:rFonts w:ascii="宋体" w:hAnsi="宋体" w:eastAsia="宋体" w:cs="宋体"/>
          <w:spacing w:val="-9"/>
          <w:sz w:val="24"/>
          <w:szCs w:val="24"/>
        </w:rPr>
        <w:t>30 日批准更改其名称为「香港恒生大学」</w:t>
      </w:r>
      <w:r>
        <w:rPr>
          <w:rFonts w:ascii="宋体" w:hAnsi="宋体" w:eastAsia="宋体" w:cs="宋体"/>
          <w:spacing w:val="-6"/>
          <w:sz w:val="24"/>
          <w:szCs w:val="24"/>
        </w:rPr>
        <w:t xml:space="preserve"> </w:t>
      </w:r>
      <w:r>
        <w:rPr>
          <w:rFonts w:ascii="宋体" w:hAnsi="宋体" w:eastAsia="宋体" w:cs="宋体"/>
          <w:spacing w:val="-9"/>
          <w:sz w:val="24"/>
          <w:szCs w:val="24"/>
        </w:rPr>
        <w:t>。</w:t>
      </w:r>
    </w:p>
    <w:p>
      <w:pPr>
        <w:spacing w:before="4" w:line="307" w:lineRule="auto"/>
        <w:ind w:left="21" w:right="27" w:firstLine="479"/>
        <w:rPr>
          <w:rFonts w:ascii="宋体" w:hAnsi="宋体" w:eastAsia="宋体" w:cs="宋体"/>
          <w:sz w:val="24"/>
          <w:szCs w:val="24"/>
        </w:rPr>
      </w:pPr>
      <w:r>
        <w:rPr>
          <w:rFonts w:ascii="宋体" w:hAnsi="宋体" w:eastAsia="宋体" w:cs="宋体"/>
          <w:spacing w:val="-6"/>
          <w:sz w:val="24"/>
          <w:szCs w:val="24"/>
        </w:rPr>
        <w:t>恒大矢志成为区内具领导地位并以博雅教育为主导的私立大学；</w:t>
      </w:r>
      <w:r>
        <w:rPr>
          <w:rFonts w:ascii="宋体" w:hAnsi="宋体" w:eastAsia="宋体" w:cs="宋体"/>
          <w:spacing w:val="-23"/>
          <w:sz w:val="24"/>
          <w:szCs w:val="24"/>
        </w:rPr>
        <w:t xml:space="preserve"> </w:t>
      </w:r>
      <w:r>
        <w:rPr>
          <w:rFonts w:ascii="宋体" w:hAnsi="宋体" w:eastAsia="宋体" w:cs="宋体"/>
          <w:spacing w:val="-6"/>
          <w:sz w:val="24"/>
          <w:szCs w:val="24"/>
        </w:rPr>
        <w:t>并透过卓越</w:t>
      </w:r>
      <w:r>
        <w:rPr>
          <w:rFonts w:ascii="宋体" w:hAnsi="宋体" w:eastAsia="宋体" w:cs="宋体"/>
          <w:sz w:val="24"/>
          <w:szCs w:val="24"/>
        </w:rPr>
        <w:t xml:space="preserve"> </w:t>
      </w:r>
      <w:r>
        <w:rPr>
          <w:rFonts w:ascii="宋体" w:hAnsi="宋体" w:eastAsia="宋体" w:cs="宋体"/>
          <w:spacing w:val="-2"/>
          <w:sz w:val="24"/>
          <w:szCs w:val="24"/>
        </w:rPr>
        <w:t>的教学、研究及服务，推动社会与世界发展。恒大由五个学院组成</w:t>
      </w:r>
      <w:r>
        <w:rPr>
          <w:rFonts w:ascii="宋体" w:hAnsi="宋体" w:eastAsia="宋体" w:cs="宋体"/>
          <w:spacing w:val="11"/>
          <w:sz w:val="24"/>
          <w:szCs w:val="24"/>
        </w:rPr>
        <w:t xml:space="preserve"> </w:t>
      </w:r>
      <w:r>
        <w:rPr>
          <w:rFonts w:ascii="宋体" w:hAnsi="宋体" w:eastAsia="宋体" w:cs="宋体"/>
          <w:spacing w:val="-2"/>
          <w:sz w:val="24"/>
          <w:szCs w:val="24"/>
        </w:rPr>
        <w:t>─</w:t>
      </w:r>
      <w:r>
        <w:rPr>
          <w:rFonts w:ascii="宋体" w:hAnsi="宋体" w:eastAsia="宋体" w:cs="宋体"/>
          <w:spacing w:val="14"/>
          <w:sz w:val="24"/>
          <w:szCs w:val="24"/>
        </w:rPr>
        <w:t xml:space="preserve"> </w:t>
      </w:r>
      <w:r>
        <w:rPr>
          <w:rFonts w:ascii="宋体" w:hAnsi="宋体" w:eastAsia="宋体" w:cs="宋体"/>
          <w:spacing w:val="-2"/>
          <w:sz w:val="24"/>
          <w:szCs w:val="24"/>
        </w:rPr>
        <w:t>商学院、</w:t>
      </w:r>
      <w:r>
        <w:rPr>
          <w:rFonts w:ascii="宋体" w:hAnsi="宋体" w:eastAsia="宋体" w:cs="宋体"/>
          <w:sz w:val="24"/>
          <w:szCs w:val="24"/>
        </w:rPr>
        <w:t xml:space="preserve"> </w:t>
      </w:r>
      <w:r>
        <w:rPr>
          <w:rFonts w:ascii="宋体" w:hAnsi="宋体" w:eastAsia="宋体" w:cs="宋体"/>
          <w:spacing w:val="-1"/>
          <w:sz w:val="24"/>
          <w:szCs w:val="24"/>
        </w:rPr>
        <w:t>传播学院、决策科学学院、人文社会科学学院和翻译及外语学院，现有</w:t>
      </w:r>
      <w:r>
        <w:rPr>
          <w:rFonts w:ascii="宋体" w:hAnsi="宋体" w:eastAsia="宋体" w:cs="宋体"/>
          <w:spacing w:val="-32"/>
          <w:sz w:val="24"/>
          <w:szCs w:val="24"/>
        </w:rPr>
        <w:t xml:space="preserve"> </w:t>
      </w:r>
      <w:r>
        <w:rPr>
          <w:rFonts w:ascii="宋体" w:hAnsi="宋体" w:eastAsia="宋体" w:cs="宋体"/>
          <w:spacing w:val="-1"/>
          <w:sz w:val="24"/>
          <w:szCs w:val="24"/>
        </w:rPr>
        <w:t>6,000</w:t>
      </w:r>
      <w:r>
        <w:rPr>
          <w:rFonts w:ascii="宋体" w:hAnsi="宋体" w:eastAsia="宋体" w:cs="宋体"/>
          <w:sz w:val="24"/>
          <w:szCs w:val="24"/>
        </w:rPr>
        <w:t xml:space="preserve">   </w:t>
      </w:r>
      <w:r>
        <w:rPr>
          <w:rFonts w:ascii="宋体" w:hAnsi="宋体" w:eastAsia="宋体" w:cs="宋体"/>
          <w:spacing w:val="-2"/>
          <w:sz w:val="24"/>
          <w:szCs w:val="24"/>
        </w:rPr>
        <w:t>多名全日制学生及约</w:t>
      </w:r>
      <w:r>
        <w:rPr>
          <w:rFonts w:ascii="宋体" w:hAnsi="宋体" w:eastAsia="宋体" w:cs="宋体"/>
          <w:spacing w:val="-40"/>
          <w:sz w:val="24"/>
          <w:szCs w:val="24"/>
        </w:rPr>
        <w:t xml:space="preserve"> </w:t>
      </w:r>
      <w:r>
        <w:rPr>
          <w:rFonts w:ascii="宋体" w:hAnsi="宋体" w:eastAsia="宋体" w:cs="宋体"/>
          <w:spacing w:val="-2"/>
          <w:sz w:val="24"/>
          <w:szCs w:val="24"/>
        </w:rPr>
        <w:t>200</w:t>
      </w:r>
      <w:r>
        <w:rPr>
          <w:rFonts w:ascii="宋体" w:hAnsi="宋体" w:eastAsia="宋体" w:cs="宋体"/>
          <w:spacing w:val="-48"/>
          <w:sz w:val="24"/>
          <w:szCs w:val="24"/>
        </w:rPr>
        <w:t xml:space="preserve"> </w:t>
      </w:r>
      <w:r>
        <w:rPr>
          <w:rFonts w:ascii="宋体" w:hAnsi="宋体" w:eastAsia="宋体" w:cs="宋体"/>
          <w:spacing w:val="-2"/>
          <w:sz w:val="24"/>
          <w:szCs w:val="24"/>
        </w:rPr>
        <w:t>名全职教学人员。</w:t>
      </w:r>
    </w:p>
    <w:p>
      <w:pPr>
        <w:spacing w:before="119" w:line="185" w:lineRule="auto"/>
        <w:ind w:firstLine="27"/>
        <w:sectPr>
          <w:pgSz w:w="11906" w:h="16839"/>
          <w:pgMar w:top="1431" w:right="1785" w:bottom="0" w:left="1785" w:header="0" w:footer="0" w:gutter="0"/>
          <w:cols w:space="720" w:num="1"/>
        </w:sectPr>
      </w:pPr>
      <w:r>
        <w:rPr>
          <w:rFonts w:ascii="宋体" w:hAnsi="宋体" w:eastAsia="宋体" w:cs="宋体"/>
          <w:spacing w:val="-4"/>
          <w:sz w:val="24"/>
          <w:szCs w:val="24"/>
        </w:rPr>
        <w:t>恒大提供范围广泛的四年制荣誉学士学位课程，也提供硕士学位课程，包括</w:t>
      </w:r>
      <w:r>
        <w:rPr>
          <w:rFonts w:ascii="宋体" w:hAnsi="宋体" w:eastAsia="宋体" w:cs="宋体"/>
          <w:spacing w:val="31"/>
          <w:sz w:val="24"/>
          <w:szCs w:val="24"/>
        </w:rPr>
        <w:t xml:space="preserve"> </w:t>
      </w:r>
      <w:r>
        <w:rPr>
          <w:rFonts w:ascii="宋体" w:hAnsi="宋体" w:eastAsia="宋体" w:cs="宋体"/>
          <w:spacing w:val="-3"/>
          <w:sz w:val="24"/>
          <w:szCs w:val="24"/>
        </w:rPr>
        <w:t>创业管理理学硕士、策略传播文学硕士、行政人员保险理学硕士、环球供应链管</w:t>
      </w:r>
      <w:r>
        <w:rPr>
          <w:rFonts w:ascii="宋体" w:hAnsi="宋体" w:eastAsia="宋体" w:cs="宋体"/>
          <w:spacing w:val="2"/>
          <w:sz w:val="24"/>
          <w:szCs w:val="24"/>
        </w:rPr>
        <w:t xml:space="preserve"> </w:t>
      </w:r>
      <w:r>
        <w:rPr>
          <w:rFonts w:ascii="宋体" w:hAnsi="宋体" w:eastAsia="宋体" w:cs="宋体"/>
          <w:spacing w:val="-8"/>
          <w:sz w:val="24"/>
          <w:szCs w:val="24"/>
        </w:rPr>
        <w:t>理理学硕士、翻译文学硕士（商务与法律）</w:t>
      </w:r>
      <w:r>
        <w:rPr>
          <w:rFonts w:ascii="宋体" w:hAnsi="宋体" w:eastAsia="宋体" w:cs="宋体"/>
          <w:spacing w:val="16"/>
          <w:sz w:val="24"/>
          <w:szCs w:val="24"/>
        </w:rPr>
        <w:t xml:space="preserve"> </w:t>
      </w:r>
      <w:r>
        <w:rPr>
          <w:rFonts w:ascii="宋体" w:hAnsi="宋体" w:eastAsia="宋体" w:cs="宋体"/>
          <w:spacing w:val="-8"/>
          <w:sz w:val="24"/>
          <w:szCs w:val="24"/>
        </w:rPr>
        <w:t>及翻译文学硕士（电脑辅助翻译）</w:t>
      </w:r>
      <w:r>
        <w:rPr>
          <w:rFonts w:ascii="宋体" w:hAnsi="宋体" w:eastAsia="宋体" w:cs="宋体"/>
          <w:spacing w:val="-19"/>
          <w:sz w:val="24"/>
          <w:szCs w:val="24"/>
        </w:rPr>
        <w:t xml:space="preserve"> </w:t>
      </w:r>
      <w:r>
        <w:rPr>
          <w:rFonts w:ascii="宋体" w:hAnsi="宋体" w:eastAsia="宋体" w:cs="宋体"/>
          <w:spacing w:val="-8"/>
          <w:sz w:val="24"/>
          <w:szCs w:val="24"/>
        </w:rPr>
        <w:t>。</w:t>
      </w:r>
      <w:r>
        <w:rPr>
          <w:rFonts w:ascii="宋体" w:hAnsi="宋体" w:eastAsia="宋体" w:cs="宋体"/>
          <w:sz w:val="24"/>
          <w:szCs w:val="24"/>
        </w:rPr>
        <w:t xml:space="preserve"> </w:t>
      </w:r>
      <w:r>
        <w:rPr>
          <w:rFonts w:ascii="宋体" w:hAnsi="宋体" w:eastAsia="宋体" w:cs="宋体"/>
          <w:spacing w:val="-4"/>
          <w:sz w:val="24"/>
          <w:szCs w:val="24"/>
        </w:rPr>
        <w:t>部分课程为全港首创。所有课程均获香港学术及职业资历评审局（HKCAAVQ）</w:t>
      </w:r>
      <w:r>
        <w:rPr>
          <w:rFonts w:ascii="宋体" w:hAnsi="宋体" w:eastAsia="宋体" w:cs="宋体"/>
          <w:spacing w:val="23"/>
          <w:sz w:val="24"/>
          <w:szCs w:val="24"/>
        </w:rPr>
        <w:t xml:space="preserve"> </w:t>
      </w:r>
      <w:r>
        <w:rPr>
          <w:rFonts w:ascii="宋体" w:hAnsi="宋体" w:eastAsia="宋体" w:cs="宋体"/>
          <w:spacing w:val="-4"/>
          <w:sz w:val="24"/>
          <w:szCs w:val="24"/>
        </w:rPr>
        <w:t>审</w:t>
      </w:r>
      <w:r>
        <w:rPr>
          <w:rFonts w:ascii="宋体" w:hAnsi="宋体" w:eastAsia="宋体" w:cs="宋体"/>
          <w:sz w:val="24"/>
          <w:szCs w:val="24"/>
        </w:rPr>
        <w:t xml:space="preserve"> </w:t>
      </w:r>
      <w:r>
        <w:rPr>
          <w:rFonts w:ascii="宋体" w:hAnsi="宋体" w:eastAsia="宋体" w:cs="宋体"/>
          <w:spacing w:val="-1"/>
          <w:sz w:val="24"/>
          <w:szCs w:val="24"/>
        </w:rPr>
        <w:t>批认可并获香港、中国和台湾政府承认。2021</w:t>
      </w:r>
      <w:r>
        <w:rPr>
          <w:rFonts w:ascii="宋体" w:hAnsi="宋体" w:eastAsia="宋体" w:cs="宋体"/>
          <w:spacing w:val="-33"/>
          <w:sz w:val="24"/>
          <w:szCs w:val="24"/>
        </w:rPr>
        <w:t xml:space="preserve"> </w:t>
      </w:r>
      <w:r>
        <w:rPr>
          <w:rFonts w:ascii="宋体" w:hAnsi="宋体" w:eastAsia="宋体" w:cs="宋体"/>
          <w:spacing w:val="-1"/>
          <w:sz w:val="24"/>
          <w:szCs w:val="24"/>
        </w:rPr>
        <w:t>年泰晤士高等教育大学影响力排</w:t>
      </w:r>
      <w:r>
        <w:rPr>
          <w:rFonts w:ascii="宋体" w:hAnsi="宋体" w:eastAsia="宋体" w:cs="宋体"/>
          <w:sz w:val="24"/>
          <w:szCs w:val="24"/>
        </w:rPr>
        <w:t xml:space="preserve">  </w:t>
      </w:r>
      <w:r>
        <w:rPr>
          <w:rFonts w:ascii="宋体" w:hAnsi="宋体" w:eastAsia="宋体" w:cs="宋体"/>
          <w:spacing w:val="-2"/>
          <w:sz w:val="24"/>
          <w:szCs w:val="24"/>
        </w:rPr>
        <w:t>名中，大学在“素质教育”和“体面工作和经济增长”方面名列全球前</w:t>
      </w:r>
      <w:r>
        <w:rPr>
          <w:rFonts w:ascii="宋体" w:hAnsi="宋体" w:eastAsia="宋体" w:cs="宋体"/>
          <w:spacing w:val="-43"/>
          <w:sz w:val="24"/>
          <w:szCs w:val="24"/>
        </w:rPr>
        <w:t xml:space="preserve"> </w:t>
      </w:r>
      <w:r>
        <w:rPr>
          <w:rFonts w:ascii="宋体" w:hAnsi="宋体" w:eastAsia="宋体" w:cs="宋体"/>
          <w:spacing w:val="-2"/>
          <w:sz w:val="24"/>
          <w:szCs w:val="24"/>
        </w:rPr>
        <w:t>200</w:t>
      </w:r>
      <w:r>
        <w:rPr>
          <w:rFonts w:ascii="宋体" w:hAnsi="宋体" w:eastAsia="宋体" w:cs="宋体"/>
          <w:spacing w:val="-48"/>
          <w:sz w:val="24"/>
          <w:szCs w:val="24"/>
        </w:rPr>
        <w:t xml:space="preserve"> </w:t>
      </w:r>
      <w:r>
        <w:rPr>
          <w:rFonts w:ascii="宋体" w:hAnsi="宋体" w:eastAsia="宋体" w:cs="宋体"/>
          <w:spacing w:val="-2"/>
          <w:sz w:val="24"/>
          <w:szCs w:val="24"/>
        </w:rPr>
        <w:t>名，</w:t>
      </w:r>
      <w:r>
        <w:rPr>
          <w:rFonts w:ascii="宋体" w:hAnsi="宋体" w:eastAsia="宋体" w:cs="宋体"/>
          <w:sz w:val="24"/>
          <w:szCs w:val="24"/>
        </w:rPr>
        <w:t xml:space="preserve"> </w:t>
      </w:r>
      <w:r>
        <w:rPr>
          <w:rFonts w:ascii="宋体" w:hAnsi="宋体" w:eastAsia="宋体" w:cs="宋体"/>
          <w:spacing w:val="-3"/>
          <w:sz w:val="24"/>
          <w:szCs w:val="24"/>
        </w:rPr>
        <w:t>旨在培养具有批判性思维、创新思维、人文关怀、道德价值观和社会责任感的青</w:t>
      </w:r>
      <w:r>
        <w:rPr>
          <w:rFonts w:ascii="宋体" w:hAnsi="宋体" w:eastAsia="宋体" w:cs="宋体"/>
          <w:sz w:val="24"/>
          <w:szCs w:val="24"/>
        </w:rPr>
        <w:t xml:space="preserve"> </w:t>
      </w:r>
      <w:r>
        <w:rPr>
          <w:rFonts w:ascii="宋体" w:hAnsi="宋体" w:eastAsia="宋体" w:cs="宋体"/>
          <w:spacing w:val="-3"/>
          <w:sz w:val="24"/>
          <w:szCs w:val="24"/>
        </w:rPr>
        <w:t>年人才。</w:t>
      </w:r>
    </w:p>
    <w:p>
      <w:pPr>
        <w:spacing w:before="123" w:line="185" w:lineRule="auto"/>
        <w:rPr>
          <w:rFonts w:ascii="宋体" w:hAnsi="宋体" w:eastAsia="宋体" w:cs="宋体"/>
          <w:sz w:val="24"/>
          <w:szCs w:val="24"/>
        </w:rPr>
      </w:pPr>
      <w:r>
        <w:rPr>
          <w:rFonts w:ascii="宋体" w:hAnsi="宋体" w:eastAsia="宋体" w:cs="宋体"/>
          <w:color w:val="333333"/>
          <w:spacing w:val="-1"/>
          <w:sz w:val="24"/>
          <w:szCs w:val="24"/>
          <w14:textOutline w14:w="4358" w14:cap="sq" w14:cmpd="sng">
            <w14:solidFill>
              <w14:srgbClr w14:val="333333"/>
            </w14:solidFill>
            <w14:prstDash w14:val="solid"/>
            <w14:bevel/>
          </w14:textOutline>
        </w:rPr>
        <w:t>二、项目内容介绍</w:t>
      </w:r>
    </w:p>
    <w:p>
      <w:pPr>
        <w:spacing w:before="81" w:line="185" w:lineRule="auto"/>
        <w:ind w:firstLine="24"/>
        <w:rPr>
          <w:rFonts w:ascii="宋体" w:hAnsi="宋体" w:eastAsia="宋体" w:cs="宋体"/>
          <w:sz w:val="24"/>
          <w:szCs w:val="24"/>
        </w:rPr>
      </w:pPr>
      <w:r>
        <w:rPr>
          <w:rFonts w:ascii="宋体" w:hAnsi="宋体" w:eastAsia="宋体" w:cs="宋体"/>
          <w:color w:val="FF0000"/>
          <w:spacing w:val="-1"/>
          <w:sz w:val="24"/>
          <w:szCs w:val="24"/>
          <w14:textOutline w14:w="4358" w14:cap="sq" w14:cmpd="sng">
            <w14:solidFill>
              <w14:srgbClr w14:val="FF0000"/>
            </w14:solidFill>
            <w14:prstDash w14:val="solid"/>
            <w14:bevel/>
          </w14:textOutline>
        </w:rPr>
        <w:t>School</w:t>
      </w:r>
      <w:r>
        <w:rPr>
          <w:rFonts w:ascii="宋体" w:hAnsi="宋体" w:eastAsia="宋体" w:cs="宋体"/>
          <w:color w:val="FF0000"/>
          <w:spacing w:val="21"/>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of</w:t>
      </w:r>
      <w:r>
        <w:rPr>
          <w:rFonts w:ascii="宋体" w:hAnsi="宋体" w:eastAsia="宋体" w:cs="宋体"/>
          <w:color w:val="FF0000"/>
          <w:spacing w:val="7"/>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Communication</w:t>
      </w:r>
      <w:r>
        <w:rPr>
          <w:rFonts w:ascii="宋体" w:hAnsi="宋体" w:eastAsia="宋体" w:cs="宋体"/>
          <w:color w:val="FF0000"/>
          <w:spacing w:val="10"/>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传播学院</w:t>
      </w:r>
    </w:p>
    <w:p>
      <w:pPr>
        <w:spacing w:before="119" w:line="185" w:lineRule="auto"/>
        <w:ind w:firstLine="16"/>
        <w:rPr>
          <w:rFonts w:ascii="宋体" w:hAnsi="宋体" w:eastAsia="宋体" w:cs="宋体"/>
          <w:sz w:val="24"/>
          <w:szCs w:val="24"/>
        </w:rPr>
      </w:pPr>
      <w:r>
        <w:rPr>
          <w:rFonts w:ascii="宋体" w:hAnsi="宋体" w:eastAsia="宋体" w:cs="宋体"/>
          <w:color w:val="FF0000"/>
          <w:spacing w:val="-1"/>
          <w:sz w:val="24"/>
          <w:szCs w:val="24"/>
          <w14:textOutline w14:w="4358" w14:cap="sq" w14:cmpd="sng">
            <w14:solidFill>
              <w14:srgbClr w14:val="FF0000"/>
            </w14:solidFill>
            <w14:prstDash w14:val="solid"/>
            <w14:bevel/>
          </w14:textOutline>
        </w:rPr>
        <w:t>Master</w:t>
      </w:r>
      <w:r>
        <w:rPr>
          <w:rFonts w:ascii="宋体" w:hAnsi="宋体" w:eastAsia="宋体" w:cs="宋体"/>
          <w:color w:val="FF0000"/>
          <w:spacing w:val="54"/>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of</w:t>
      </w:r>
      <w:r>
        <w:rPr>
          <w:rFonts w:ascii="宋体" w:hAnsi="宋体" w:eastAsia="宋体" w:cs="宋体"/>
          <w:color w:val="FF0000"/>
          <w:spacing w:val="2"/>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Arts</w:t>
      </w:r>
      <w:r>
        <w:rPr>
          <w:rFonts w:ascii="宋体" w:hAnsi="宋体" w:eastAsia="宋体" w:cs="宋体"/>
          <w:color w:val="FF0000"/>
          <w:spacing w:val="25"/>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in</w:t>
      </w:r>
      <w:r>
        <w:rPr>
          <w:rFonts w:ascii="宋体" w:hAnsi="宋体" w:eastAsia="宋体" w:cs="宋体"/>
          <w:color w:val="FF0000"/>
          <w:spacing w:val="10"/>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Strategic</w:t>
      </w:r>
      <w:r>
        <w:rPr>
          <w:rFonts w:ascii="宋体" w:hAnsi="宋体" w:eastAsia="宋体" w:cs="宋体"/>
          <w:color w:val="FF0000"/>
          <w:spacing w:val="8"/>
          <w:sz w:val="24"/>
          <w:szCs w:val="24"/>
        </w:rPr>
        <w:t xml:space="preserve"> </w:t>
      </w:r>
      <w:r>
        <w:rPr>
          <w:rFonts w:ascii="宋体" w:hAnsi="宋体" w:eastAsia="宋体" w:cs="宋体"/>
          <w:color w:val="FF0000"/>
          <w:spacing w:val="-1"/>
          <w:sz w:val="24"/>
          <w:szCs w:val="24"/>
          <w14:textOutline w14:w="4358" w14:cap="sq" w14:cmpd="sng">
            <w14:solidFill>
              <w14:srgbClr w14:val="FF0000"/>
            </w14:solidFill>
            <w14:prstDash w14:val="solid"/>
            <w14:bevel/>
          </w14:textOutline>
        </w:rPr>
        <w:t>Communication(MA-SC)（策略传播文学硕士）</w:t>
      </w:r>
    </w:p>
    <w:p>
      <w:pPr>
        <w:spacing w:before="71" w:line="185" w:lineRule="auto"/>
        <w:ind w:firstLine="26"/>
        <w:rPr>
          <w:rFonts w:ascii="宋体" w:hAnsi="宋体" w:eastAsia="宋体" w:cs="宋体"/>
          <w:sz w:val="24"/>
          <w:szCs w:val="24"/>
        </w:rPr>
      </w:pPr>
      <w:r>
        <w:rPr>
          <w:rFonts w:ascii="宋体" w:hAnsi="宋体" w:eastAsia="宋体" w:cs="宋体"/>
          <w:color w:val="FF0000"/>
          <w:spacing w:val="-3"/>
          <w:sz w:val="24"/>
          <w:szCs w:val="24"/>
          <w14:textOutline w14:w="4358" w14:cap="sq" w14:cmpd="sng">
            <w14:solidFill>
              <w14:srgbClr w14:val="FF0000"/>
            </w14:solidFill>
            <w14:prstDash w14:val="solid"/>
            <w14:bevel/>
          </w14:textOutline>
        </w:rPr>
        <w:t>2022</w:t>
      </w:r>
      <w:r>
        <w:rPr>
          <w:rFonts w:ascii="宋体" w:hAnsi="宋体" w:eastAsia="宋体" w:cs="宋体"/>
          <w:color w:val="FF0000"/>
          <w:spacing w:val="-39"/>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年秋季入学申请截止日期是</w:t>
      </w:r>
      <w:r>
        <w:rPr>
          <w:rFonts w:ascii="宋体" w:hAnsi="宋体" w:eastAsia="宋体" w:cs="宋体"/>
          <w:color w:val="FF0000"/>
          <w:spacing w:val="-45"/>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2022</w:t>
      </w:r>
      <w:r>
        <w:rPr>
          <w:rFonts w:ascii="宋体" w:hAnsi="宋体" w:eastAsia="宋体" w:cs="宋体"/>
          <w:color w:val="FF0000"/>
          <w:spacing w:val="-52"/>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年</w:t>
      </w:r>
      <w:r>
        <w:rPr>
          <w:rFonts w:ascii="宋体" w:hAnsi="宋体" w:eastAsia="宋体" w:cs="宋体"/>
          <w:color w:val="FF0000"/>
          <w:spacing w:val="-46"/>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6</w:t>
      </w:r>
      <w:r>
        <w:rPr>
          <w:rFonts w:ascii="宋体" w:hAnsi="宋体" w:eastAsia="宋体" w:cs="宋体"/>
          <w:color w:val="FF0000"/>
          <w:spacing w:val="-45"/>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月</w:t>
      </w:r>
      <w:r>
        <w:rPr>
          <w:rFonts w:ascii="宋体" w:hAnsi="宋体" w:eastAsia="宋体" w:cs="宋体"/>
          <w:color w:val="FF0000"/>
          <w:spacing w:val="-44"/>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30</w:t>
      </w:r>
      <w:r>
        <w:rPr>
          <w:rFonts w:ascii="宋体" w:hAnsi="宋体" w:eastAsia="宋体" w:cs="宋体"/>
          <w:color w:val="FF0000"/>
          <w:spacing w:val="-9"/>
          <w:sz w:val="24"/>
          <w:szCs w:val="24"/>
        </w:rPr>
        <w:t xml:space="preserve"> </w:t>
      </w:r>
      <w:r>
        <w:rPr>
          <w:rFonts w:ascii="宋体" w:hAnsi="宋体" w:eastAsia="宋体" w:cs="宋体"/>
          <w:color w:val="FF0000"/>
          <w:spacing w:val="-3"/>
          <w:sz w:val="24"/>
          <w:szCs w:val="24"/>
          <w14:textOutline w14:w="4358" w14:cap="sq" w14:cmpd="sng">
            <w14:solidFill>
              <w14:srgbClr w14:val="FF0000"/>
            </w14:solidFill>
            <w14:prstDash w14:val="solid"/>
            <w14:bevel/>
          </w14:textOutline>
        </w:rPr>
        <w:t>日</w:t>
      </w:r>
    </w:p>
    <w:p>
      <w:pPr>
        <w:spacing w:before="71" w:line="185" w:lineRule="auto"/>
        <w:ind w:firstLine="26"/>
        <w:rPr>
          <w:rFonts w:ascii="宋体" w:hAnsi="宋体" w:eastAsia="宋体" w:cs="宋体"/>
          <w:sz w:val="24"/>
          <w:szCs w:val="24"/>
        </w:rPr>
      </w:pPr>
      <w:r>
        <w:rPr>
          <w:rFonts w:ascii="宋体" w:hAnsi="宋体" w:eastAsia="宋体" w:cs="宋体"/>
          <w:color w:val="FF0000"/>
          <w:spacing w:val="-5"/>
          <w:sz w:val="24"/>
          <w:szCs w:val="24"/>
          <w14:textOutline w14:w="4358" w14:cap="sq" w14:cmpd="sng">
            <w14:solidFill>
              <w14:srgbClr w14:val="FF0000"/>
            </w14:solidFill>
            <w14:prstDash w14:val="solid"/>
            <w14:bevel/>
          </w14:textOutline>
        </w:rPr>
        <w:t>2022</w:t>
      </w:r>
      <w:r>
        <w:rPr>
          <w:rFonts w:ascii="宋体" w:hAnsi="宋体" w:eastAsia="宋体" w:cs="宋体"/>
          <w:color w:val="FF0000"/>
          <w:spacing w:val="-38"/>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年</w:t>
      </w:r>
      <w:r>
        <w:rPr>
          <w:rFonts w:ascii="宋体" w:hAnsi="宋体" w:eastAsia="宋体" w:cs="宋体"/>
          <w:color w:val="FF0000"/>
          <w:spacing w:val="-30"/>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1</w:t>
      </w:r>
      <w:r>
        <w:rPr>
          <w:rFonts w:ascii="宋体" w:hAnsi="宋体" w:eastAsia="宋体" w:cs="宋体"/>
          <w:color w:val="FF0000"/>
          <w:spacing w:val="-45"/>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月入学的申请截止日期是</w:t>
      </w:r>
      <w:r>
        <w:rPr>
          <w:rFonts w:ascii="宋体" w:hAnsi="宋体" w:eastAsia="宋体" w:cs="宋体"/>
          <w:color w:val="FF0000"/>
          <w:spacing w:val="-48"/>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2021</w:t>
      </w:r>
      <w:r>
        <w:rPr>
          <w:rFonts w:ascii="宋体" w:hAnsi="宋体" w:eastAsia="宋体" w:cs="宋体"/>
          <w:color w:val="FF0000"/>
          <w:spacing w:val="-50"/>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年</w:t>
      </w:r>
      <w:r>
        <w:rPr>
          <w:rFonts w:ascii="宋体" w:hAnsi="宋体" w:eastAsia="宋体" w:cs="宋体"/>
          <w:color w:val="FF0000"/>
          <w:spacing w:val="-33"/>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10</w:t>
      </w:r>
      <w:r>
        <w:rPr>
          <w:rFonts w:ascii="宋体" w:hAnsi="宋体" w:eastAsia="宋体" w:cs="宋体"/>
          <w:color w:val="FF0000"/>
          <w:spacing w:val="-44"/>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月</w:t>
      </w:r>
      <w:r>
        <w:rPr>
          <w:rFonts w:ascii="宋体" w:hAnsi="宋体" w:eastAsia="宋体" w:cs="宋体"/>
          <w:color w:val="FF0000"/>
          <w:spacing w:val="-46"/>
          <w:sz w:val="24"/>
          <w:szCs w:val="24"/>
        </w:rPr>
        <w:t xml:space="preserve"> </w:t>
      </w:r>
      <w:r>
        <w:rPr>
          <w:rFonts w:ascii="宋体" w:hAnsi="宋体" w:eastAsia="宋体" w:cs="宋体"/>
          <w:color w:val="FF0000"/>
          <w:spacing w:val="-5"/>
          <w:sz w:val="24"/>
          <w:szCs w:val="24"/>
          <w14:textOutline w14:w="4358" w14:cap="sq" w14:cmpd="sng">
            <w14:solidFill>
              <w14:srgbClr w14:val="FF0000"/>
            </w14:solidFill>
            <w14:prstDash w14:val="solid"/>
            <w14:bevel/>
          </w14:textOutline>
        </w:rPr>
        <w:t>29</w:t>
      </w:r>
    </w:p>
    <w:p>
      <w:pPr>
        <w:spacing w:before="161" w:line="307" w:lineRule="auto"/>
        <w:ind w:left="22" w:right="60" w:firstLine="482"/>
        <w:rPr>
          <w:rFonts w:ascii="宋体" w:hAnsi="宋体" w:eastAsia="宋体" w:cs="宋体"/>
          <w:sz w:val="24"/>
          <w:szCs w:val="24"/>
        </w:rPr>
      </w:pPr>
      <w:r>
        <w:rPr>
          <w:rFonts w:ascii="宋体" w:hAnsi="宋体" w:eastAsia="宋体" w:cs="宋体"/>
          <w:spacing w:val="-1"/>
          <w:sz w:val="24"/>
          <w:szCs w:val="24"/>
        </w:rPr>
        <w:t>策略传播硕士课程专为能够适应快速变化的社会环境和传播格局的在职专</w:t>
      </w:r>
      <w:r>
        <w:rPr>
          <w:rFonts w:ascii="宋体" w:hAnsi="宋体" w:eastAsia="宋体" w:cs="宋体"/>
          <w:spacing w:val="10"/>
          <w:sz w:val="24"/>
          <w:szCs w:val="24"/>
        </w:rPr>
        <w:t xml:space="preserve">  </w:t>
      </w:r>
      <w:r>
        <w:rPr>
          <w:rFonts w:ascii="宋体" w:hAnsi="宋体" w:eastAsia="宋体" w:cs="宋体"/>
          <w:spacing w:val="-2"/>
          <w:sz w:val="24"/>
          <w:szCs w:val="24"/>
        </w:rPr>
        <w:t>业人士和未来成为专家而设计，提供传播理论、媒体最新发展以及当前的社会、</w:t>
      </w:r>
      <w:r>
        <w:rPr>
          <w:rFonts w:ascii="宋体" w:hAnsi="宋体" w:eastAsia="宋体" w:cs="宋体"/>
          <w:spacing w:val="26"/>
          <w:sz w:val="24"/>
          <w:szCs w:val="24"/>
        </w:rPr>
        <w:t xml:space="preserve"> </w:t>
      </w:r>
      <w:r>
        <w:rPr>
          <w:rFonts w:ascii="宋体" w:hAnsi="宋体" w:eastAsia="宋体" w:cs="宋体"/>
          <w:spacing w:val="-1"/>
          <w:sz w:val="24"/>
          <w:szCs w:val="24"/>
        </w:rPr>
        <w:t>政治和商业沟通实践。</w:t>
      </w:r>
    </w:p>
    <w:p>
      <w:pPr>
        <w:spacing w:before="3" w:line="266" w:lineRule="auto"/>
        <w:ind w:left="25" w:right="119" w:firstLine="481"/>
        <w:rPr>
          <w:rFonts w:ascii="宋体" w:hAnsi="宋体" w:eastAsia="宋体" w:cs="宋体"/>
          <w:sz w:val="24"/>
          <w:szCs w:val="24"/>
        </w:rPr>
      </w:pPr>
      <w:r>
        <w:rPr>
          <w:rFonts w:ascii="宋体" w:hAnsi="宋体" w:eastAsia="宋体" w:cs="宋体"/>
          <w:spacing w:val="-8"/>
          <w:sz w:val="24"/>
          <w:szCs w:val="24"/>
        </w:rPr>
        <w:t>该课程提供了政治沟通和企业战略沟通的独特融合，分为两个重点：</w:t>
      </w:r>
      <w:r>
        <w:rPr>
          <w:rFonts w:ascii="宋体" w:hAnsi="宋体" w:eastAsia="宋体" w:cs="宋体"/>
          <w:spacing w:val="37"/>
          <w:sz w:val="24"/>
          <w:szCs w:val="24"/>
        </w:rPr>
        <w:t xml:space="preserve"> </w:t>
      </w:r>
      <w:r>
        <w:rPr>
          <w:rFonts w:ascii="宋体" w:hAnsi="宋体" w:eastAsia="宋体" w:cs="宋体"/>
          <w:spacing w:val="-8"/>
          <w:sz w:val="24"/>
          <w:szCs w:val="24"/>
        </w:rPr>
        <w:t>公共事</w:t>
      </w:r>
      <w:r>
        <w:rPr>
          <w:rFonts w:ascii="宋体" w:hAnsi="宋体" w:eastAsia="宋体" w:cs="宋体"/>
          <w:sz w:val="24"/>
          <w:szCs w:val="24"/>
        </w:rPr>
        <w:t xml:space="preserve"> </w:t>
      </w:r>
      <w:r>
        <w:rPr>
          <w:rFonts w:ascii="宋体" w:hAnsi="宋体" w:eastAsia="宋体" w:cs="宋体"/>
          <w:spacing w:val="-3"/>
          <w:sz w:val="24"/>
          <w:szCs w:val="24"/>
        </w:rPr>
        <w:t>务传播和企业参与传播。强调理论与实践之间的平衡，邀请该领域的顶尖专业人</w:t>
      </w:r>
      <w:r>
        <w:rPr>
          <w:rFonts w:ascii="宋体" w:hAnsi="宋体" w:eastAsia="宋体" w:cs="宋体"/>
          <w:sz w:val="24"/>
          <w:szCs w:val="24"/>
        </w:rPr>
        <w:t xml:space="preserve"> </w:t>
      </w:r>
      <w:r>
        <w:rPr>
          <w:rFonts w:ascii="宋体" w:hAnsi="宋体" w:eastAsia="宋体" w:cs="宋体"/>
          <w:spacing w:val="-1"/>
          <w:sz w:val="24"/>
          <w:szCs w:val="24"/>
        </w:rPr>
        <w:t>士分享他们的经验和见解，并由学院全职教授支持的理论整合。</w:t>
      </w:r>
    </w:p>
    <w:p>
      <w:pPr>
        <w:spacing w:before="120" w:line="231" w:lineRule="auto"/>
        <w:ind w:left="12" w:right="6981" w:firstLine="11"/>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三、项目形式</w:t>
      </w:r>
      <w:r>
        <w:rPr>
          <w:rFonts w:ascii="新宋体" w:hAnsi="新宋体" w:eastAsia="新宋体" w:cs="新宋体"/>
          <w:spacing w:val="1"/>
          <w:sz w:val="24"/>
          <w:szCs w:val="24"/>
        </w:rPr>
        <w:t xml:space="preserve"> </w:t>
      </w:r>
      <w:r>
        <w:rPr>
          <w:rFonts w:ascii="新宋体" w:hAnsi="新宋体" w:eastAsia="新宋体" w:cs="新宋体"/>
          <w:spacing w:val="1"/>
          <w:sz w:val="24"/>
          <w:szCs w:val="24"/>
          <w14:textOutline w14:w="4358" w14:cap="sq" w14:cmpd="sng">
            <w14:solidFill>
              <w14:srgbClr w14:val="000000"/>
            </w14:solidFill>
            <w14:prstDash w14:val="solid"/>
            <w14:bevel/>
          </w14:textOutline>
        </w:rPr>
        <w:t>【培养目标】</w:t>
      </w:r>
    </w:p>
    <w:p>
      <w:pPr>
        <w:spacing w:before="106" w:line="236" w:lineRule="auto"/>
        <w:ind w:left="444" w:right="119" w:hanging="410"/>
        <w:rPr>
          <w:rFonts w:ascii="新宋体" w:hAnsi="新宋体" w:eastAsia="新宋体" w:cs="新宋体"/>
          <w:sz w:val="24"/>
          <w:szCs w:val="24"/>
        </w:rPr>
      </w:pPr>
      <w:r>
        <w:rPr>
          <w:position w:val="-4"/>
        </w:rPr>
        <w:drawing>
          <wp:inline distT="0" distB="0" distL="0" distR="0">
            <wp:extent cx="87630" cy="168275"/>
            <wp:effectExtent l="0" t="0" r="7620" b="254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学生将获得分析复杂传播问题的知识和能力，在计划商业、社会、政治和传</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播活动等方面更有效</w:t>
      </w:r>
    </w:p>
    <w:p>
      <w:pPr>
        <w:spacing w:before="107" w:line="236" w:lineRule="auto"/>
        <w:ind w:left="445" w:right="119" w:hanging="411"/>
        <w:rPr>
          <w:rFonts w:ascii="新宋体" w:hAnsi="新宋体" w:eastAsia="新宋体" w:cs="新宋体"/>
          <w:sz w:val="24"/>
          <w:szCs w:val="24"/>
        </w:rPr>
      </w:pPr>
      <w:r>
        <w:rPr>
          <w:position w:val="-4"/>
        </w:rPr>
        <w:drawing>
          <wp:inline distT="0" distB="0" distL="0" distR="0">
            <wp:extent cx="87630" cy="168275"/>
            <wp:effectExtent l="0" t="0" r="7620" b="254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能够在战略视角和社会责任下处理正在显现的数字媒体的影响，以及应对日</w:t>
      </w:r>
      <w:r>
        <w:rPr>
          <w:rFonts w:ascii="新宋体" w:hAnsi="新宋体" w:eastAsia="新宋体" w:cs="新宋体"/>
          <w:spacing w:val="1"/>
          <w:sz w:val="24"/>
          <w:szCs w:val="24"/>
        </w:rPr>
        <w:t xml:space="preserve"> </w:t>
      </w:r>
      <w:r>
        <w:rPr>
          <w:rFonts w:ascii="新宋体" w:hAnsi="新宋体" w:eastAsia="新宋体" w:cs="新宋体"/>
          <w:spacing w:val="-1"/>
          <w:sz w:val="24"/>
          <w:szCs w:val="24"/>
        </w:rPr>
        <w:t>益增长的复杂的社会政治环境</w:t>
      </w:r>
    </w:p>
    <w:p>
      <w:pPr>
        <w:spacing w:before="119" w:line="185" w:lineRule="auto"/>
        <w:ind w:firstLine="12"/>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【学习形式】</w:t>
      </w:r>
    </w:p>
    <w:p>
      <w:pPr>
        <w:spacing w:before="107" w:line="205" w:lineRule="auto"/>
        <w:ind w:firstLine="34"/>
        <w:rPr>
          <w:rFonts w:ascii="宋体" w:hAnsi="宋体" w:eastAsia="宋体" w:cs="宋体"/>
          <w:sz w:val="24"/>
          <w:szCs w:val="24"/>
        </w:rPr>
      </w:pPr>
      <w:r>
        <w:rPr>
          <w:position w:val="-4"/>
        </w:rPr>
        <w:drawing>
          <wp:inline distT="0" distB="0" distL="0" distR="0">
            <wp:extent cx="87630" cy="168275"/>
            <wp:effectExtent l="0" t="0" r="7620" b="254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bookmarkStart w:id="0" w:name="_GoBack"/>
      <w:r>
        <w:rPr>
          <w:rFonts w:ascii="宋体" w:hAnsi="宋体" w:eastAsia="宋体" w:cs="宋体"/>
          <w:spacing w:val="-3"/>
          <w:sz w:val="24"/>
          <w:szCs w:val="24"/>
        </w:rPr>
        <w:t>一年</w:t>
      </w:r>
      <w:bookmarkEnd w:id="0"/>
      <w:r>
        <w:rPr>
          <w:rFonts w:ascii="宋体" w:hAnsi="宋体" w:eastAsia="宋体" w:cs="宋体"/>
          <w:spacing w:val="-3"/>
          <w:sz w:val="24"/>
          <w:szCs w:val="24"/>
        </w:rPr>
        <w:t>全日制；</w:t>
      </w:r>
    </w:p>
    <w:p>
      <w:pPr>
        <w:spacing w:before="94" w:line="205" w:lineRule="auto"/>
        <w:ind w:firstLine="34"/>
        <w:rPr>
          <w:rFonts w:ascii="宋体" w:hAnsi="宋体" w:eastAsia="宋体" w:cs="宋体"/>
          <w:sz w:val="24"/>
          <w:szCs w:val="24"/>
        </w:rPr>
      </w:pPr>
      <w:r>
        <w:rPr>
          <w:position w:val="-4"/>
        </w:rPr>
        <w:drawing>
          <wp:inline distT="0" distB="0" distL="0" distR="0">
            <wp:extent cx="87630" cy="168275"/>
            <wp:effectExtent l="0" t="0" r="7620" b="254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宋体" w:hAnsi="宋体" w:eastAsia="宋体" w:cs="宋体"/>
          <w:spacing w:val="-9"/>
          <w:sz w:val="24"/>
          <w:szCs w:val="24"/>
        </w:rPr>
        <w:t>课程分为两个重点：</w:t>
      </w:r>
      <w:r>
        <w:rPr>
          <w:rFonts w:ascii="宋体" w:hAnsi="宋体" w:eastAsia="宋体" w:cs="宋体"/>
          <w:spacing w:val="64"/>
          <w:sz w:val="24"/>
          <w:szCs w:val="24"/>
        </w:rPr>
        <w:t xml:space="preserve"> </w:t>
      </w:r>
      <w:r>
        <w:rPr>
          <w:rFonts w:ascii="宋体" w:hAnsi="宋体" w:eastAsia="宋体" w:cs="宋体"/>
          <w:spacing w:val="-9"/>
          <w:sz w:val="24"/>
          <w:szCs w:val="24"/>
        </w:rPr>
        <w:t>公共事务传播和企业参与传播</w:t>
      </w:r>
    </w:p>
    <w:p>
      <w:pPr>
        <w:spacing w:before="95" w:line="256" w:lineRule="auto"/>
        <w:ind w:left="444" w:hanging="410"/>
        <w:rPr>
          <w:rFonts w:ascii="宋体" w:hAnsi="宋体" w:eastAsia="宋体" w:cs="宋体"/>
          <w:sz w:val="24"/>
          <w:szCs w:val="24"/>
        </w:rPr>
      </w:pPr>
      <w:r>
        <w:rPr>
          <w:position w:val="-4"/>
        </w:rPr>
        <w:drawing>
          <wp:inline distT="0" distB="0" distL="0" distR="0">
            <wp:extent cx="87630" cy="168275"/>
            <wp:effectExtent l="0" t="0" r="7620" b="254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宋体" w:hAnsi="宋体" w:eastAsia="宋体" w:cs="宋体"/>
          <w:spacing w:val="-9"/>
          <w:sz w:val="24"/>
          <w:szCs w:val="24"/>
        </w:rPr>
        <w:t>分为</w:t>
      </w:r>
      <w:r>
        <w:rPr>
          <w:rFonts w:ascii="宋体" w:hAnsi="宋体" w:eastAsia="宋体" w:cs="宋体"/>
          <w:spacing w:val="-52"/>
          <w:sz w:val="24"/>
          <w:szCs w:val="24"/>
        </w:rPr>
        <w:t xml:space="preserve"> </w:t>
      </w:r>
      <w:r>
        <w:rPr>
          <w:rFonts w:ascii="宋体" w:hAnsi="宋体" w:eastAsia="宋体" w:cs="宋体"/>
          <w:spacing w:val="-9"/>
          <w:sz w:val="24"/>
          <w:szCs w:val="24"/>
        </w:rPr>
        <w:t>4</w:t>
      </w:r>
      <w:r>
        <w:rPr>
          <w:rFonts w:ascii="宋体" w:hAnsi="宋体" w:eastAsia="宋体" w:cs="宋体"/>
          <w:spacing w:val="-51"/>
          <w:sz w:val="24"/>
          <w:szCs w:val="24"/>
        </w:rPr>
        <w:t xml:space="preserve"> </w:t>
      </w:r>
      <w:r>
        <w:rPr>
          <w:rFonts w:ascii="宋体" w:hAnsi="宋体" w:eastAsia="宋体" w:cs="宋体"/>
          <w:spacing w:val="-9"/>
          <w:sz w:val="24"/>
          <w:szCs w:val="24"/>
        </w:rPr>
        <w:t>个核心模块和</w:t>
      </w:r>
      <w:r>
        <w:rPr>
          <w:rFonts w:ascii="宋体" w:hAnsi="宋体" w:eastAsia="宋体" w:cs="宋体"/>
          <w:spacing w:val="-51"/>
          <w:sz w:val="24"/>
          <w:szCs w:val="24"/>
        </w:rPr>
        <w:t xml:space="preserve"> </w:t>
      </w:r>
      <w:r>
        <w:rPr>
          <w:rFonts w:ascii="宋体" w:hAnsi="宋体" w:eastAsia="宋体" w:cs="宋体"/>
          <w:spacing w:val="-9"/>
          <w:sz w:val="24"/>
          <w:szCs w:val="24"/>
        </w:rPr>
        <w:t>4</w:t>
      </w:r>
      <w:r>
        <w:rPr>
          <w:rFonts w:ascii="宋体" w:hAnsi="宋体" w:eastAsia="宋体" w:cs="宋体"/>
          <w:spacing w:val="-51"/>
          <w:sz w:val="24"/>
          <w:szCs w:val="24"/>
        </w:rPr>
        <w:t xml:space="preserve"> </w:t>
      </w:r>
      <w:r>
        <w:rPr>
          <w:rFonts w:ascii="宋体" w:hAnsi="宋体" w:eastAsia="宋体" w:cs="宋体"/>
          <w:spacing w:val="-9"/>
          <w:sz w:val="24"/>
          <w:szCs w:val="24"/>
        </w:rPr>
        <w:t>个选修模块（该课程计划外的选修课程不超过</w:t>
      </w:r>
      <w:r>
        <w:rPr>
          <w:rFonts w:ascii="宋体" w:hAnsi="宋体" w:eastAsia="宋体" w:cs="宋体"/>
          <w:spacing w:val="-48"/>
          <w:sz w:val="24"/>
          <w:szCs w:val="24"/>
        </w:rPr>
        <w:t xml:space="preserve"> </w:t>
      </w:r>
      <w:r>
        <w:rPr>
          <w:rFonts w:ascii="宋体" w:hAnsi="宋体" w:eastAsia="宋体" w:cs="宋体"/>
          <w:spacing w:val="-9"/>
          <w:sz w:val="24"/>
          <w:szCs w:val="24"/>
        </w:rPr>
        <w:t>2</w:t>
      </w:r>
      <w:r>
        <w:rPr>
          <w:rFonts w:ascii="宋体" w:hAnsi="宋体" w:eastAsia="宋体" w:cs="宋体"/>
          <w:spacing w:val="-23"/>
          <w:sz w:val="24"/>
          <w:szCs w:val="24"/>
        </w:rPr>
        <w:t xml:space="preserve"> </w:t>
      </w:r>
      <w:r>
        <w:rPr>
          <w:rFonts w:ascii="宋体" w:hAnsi="宋体" w:eastAsia="宋体" w:cs="宋体"/>
          <w:spacing w:val="-9"/>
          <w:sz w:val="24"/>
          <w:szCs w:val="24"/>
        </w:rPr>
        <w:t>门）</w:t>
      </w:r>
      <w:r>
        <w:rPr>
          <w:rFonts w:ascii="宋体" w:hAnsi="宋体" w:eastAsia="宋体" w:cs="宋体"/>
          <w:spacing w:val="-71"/>
          <w:sz w:val="24"/>
          <w:szCs w:val="24"/>
        </w:rPr>
        <w:t xml:space="preserve"> </w:t>
      </w:r>
      <w:r>
        <w:rPr>
          <w:rFonts w:ascii="宋体" w:hAnsi="宋体" w:eastAsia="宋体" w:cs="宋体"/>
          <w:spacing w:val="-9"/>
          <w:sz w:val="24"/>
          <w:szCs w:val="24"/>
        </w:rPr>
        <w:t>。</w:t>
      </w:r>
      <w:r>
        <w:rPr>
          <w:rFonts w:ascii="宋体" w:hAnsi="宋体" w:eastAsia="宋体" w:cs="宋体"/>
          <w:sz w:val="24"/>
          <w:szCs w:val="24"/>
        </w:rPr>
        <w:t xml:space="preserve"> </w:t>
      </w:r>
      <w:r>
        <w:rPr>
          <w:rFonts w:ascii="宋体" w:hAnsi="宋体" w:eastAsia="宋体" w:cs="宋体"/>
          <w:spacing w:val="-1"/>
          <w:sz w:val="24"/>
          <w:szCs w:val="24"/>
        </w:rPr>
        <w:t>核心模块旨在培养学生在说服性沟通、研究方法和专业责任方面的基础知</w:t>
      </w:r>
      <w:r>
        <w:rPr>
          <w:rFonts w:ascii="宋体" w:hAnsi="宋体" w:eastAsia="宋体" w:cs="宋体"/>
          <w:spacing w:val="7"/>
          <w:sz w:val="24"/>
          <w:szCs w:val="24"/>
        </w:rPr>
        <w:t xml:space="preserve">   </w:t>
      </w:r>
      <w:r>
        <w:rPr>
          <w:rFonts w:ascii="宋体" w:hAnsi="宋体" w:eastAsia="宋体" w:cs="宋体"/>
          <w:spacing w:val="-6"/>
          <w:sz w:val="24"/>
          <w:szCs w:val="24"/>
        </w:rPr>
        <w:t>识；</w:t>
      </w:r>
      <w:r>
        <w:rPr>
          <w:rFonts w:ascii="宋体" w:hAnsi="宋体" w:eastAsia="宋体" w:cs="宋体"/>
          <w:spacing w:val="34"/>
          <w:sz w:val="24"/>
          <w:szCs w:val="24"/>
        </w:rPr>
        <w:t xml:space="preserve"> </w:t>
      </w:r>
      <w:r>
        <w:rPr>
          <w:rFonts w:ascii="宋体" w:hAnsi="宋体" w:eastAsia="宋体" w:cs="宋体"/>
          <w:spacing w:val="-6"/>
          <w:sz w:val="24"/>
          <w:szCs w:val="24"/>
        </w:rPr>
        <w:t>选修模块旨在为学生提供有关商业和公共部门的沟通策略和活动的知识</w:t>
      </w:r>
      <w:r>
        <w:rPr>
          <w:rFonts w:ascii="宋体" w:hAnsi="宋体" w:eastAsia="宋体" w:cs="宋体"/>
          <w:sz w:val="24"/>
          <w:szCs w:val="24"/>
        </w:rPr>
        <w:t xml:space="preserve">  </w:t>
      </w:r>
      <w:r>
        <w:rPr>
          <w:rFonts w:ascii="宋体" w:hAnsi="宋体" w:eastAsia="宋体" w:cs="宋体"/>
          <w:spacing w:val="-3"/>
          <w:sz w:val="24"/>
          <w:szCs w:val="24"/>
        </w:rPr>
        <w:t>和技能。</w:t>
      </w:r>
    </w:p>
    <w:p>
      <w:pPr>
        <w:spacing w:before="109" w:line="256" w:lineRule="auto"/>
        <w:ind w:left="439" w:right="206" w:hanging="405"/>
        <w:rPr>
          <w:rFonts w:ascii="宋体" w:hAnsi="宋体" w:eastAsia="宋体" w:cs="宋体"/>
          <w:sz w:val="24"/>
          <w:szCs w:val="24"/>
        </w:rPr>
      </w:pPr>
      <w:r>
        <w:rPr>
          <w:position w:val="-4"/>
        </w:rPr>
        <w:drawing>
          <wp:inline distT="0" distB="0" distL="0" distR="0">
            <wp:extent cx="87630" cy="168275"/>
            <wp:effectExtent l="0" t="0" r="7620" b="254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宋体" w:hAnsi="宋体" w:eastAsia="宋体" w:cs="宋体"/>
          <w:spacing w:val="-5"/>
          <w:sz w:val="24"/>
          <w:szCs w:val="24"/>
        </w:rPr>
        <w:t>核心模块包括：</w:t>
      </w:r>
      <w:r>
        <w:rPr>
          <w:rFonts w:ascii="宋体" w:hAnsi="宋体" w:eastAsia="宋体" w:cs="宋体"/>
          <w:spacing w:val="54"/>
          <w:sz w:val="24"/>
          <w:szCs w:val="24"/>
        </w:rPr>
        <w:t xml:space="preserve"> </w:t>
      </w:r>
      <w:r>
        <w:rPr>
          <w:rFonts w:ascii="宋体" w:hAnsi="宋体" w:eastAsia="宋体" w:cs="宋体"/>
          <w:spacing w:val="-5"/>
          <w:sz w:val="24"/>
          <w:szCs w:val="24"/>
        </w:rPr>
        <w:t>策略传播理论</w:t>
      </w:r>
      <w:r>
        <w:rPr>
          <w:rFonts w:ascii="宋体" w:hAnsi="宋体" w:eastAsia="宋体" w:cs="宋体"/>
          <w:spacing w:val="10"/>
          <w:sz w:val="24"/>
          <w:szCs w:val="24"/>
        </w:rPr>
        <w:t xml:space="preserve"> </w:t>
      </w:r>
      <w:r>
        <w:rPr>
          <w:rFonts w:ascii="宋体" w:hAnsi="宋体" w:eastAsia="宋体" w:cs="宋体"/>
          <w:spacing w:val="-5"/>
          <w:sz w:val="24"/>
          <w:szCs w:val="24"/>
        </w:rPr>
        <w:t>Strategic</w:t>
      </w:r>
      <w:r>
        <w:rPr>
          <w:rFonts w:ascii="宋体" w:hAnsi="宋体" w:eastAsia="宋体" w:cs="宋体"/>
          <w:spacing w:val="8"/>
          <w:sz w:val="24"/>
          <w:szCs w:val="24"/>
        </w:rPr>
        <w:t xml:space="preserve"> </w:t>
      </w:r>
      <w:r>
        <w:rPr>
          <w:rFonts w:ascii="宋体" w:hAnsi="宋体" w:eastAsia="宋体" w:cs="宋体"/>
          <w:spacing w:val="-5"/>
          <w:sz w:val="24"/>
          <w:szCs w:val="24"/>
        </w:rPr>
        <w:t>Communication</w:t>
      </w:r>
      <w:r>
        <w:rPr>
          <w:rFonts w:ascii="宋体" w:hAnsi="宋体" w:eastAsia="宋体" w:cs="宋体"/>
          <w:spacing w:val="6"/>
          <w:sz w:val="24"/>
          <w:szCs w:val="24"/>
        </w:rPr>
        <w:t xml:space="preserve"> </w:t>
      </w:r>
      <w:r>
        <w:rPr>
          <w:rFonts w:ascii="宋体" w:hAnsi="宋体" w:eastAsia="宋体" w:cs="宋体"/>
          <w:spacing w:val="-5"/>
          <w:sz w:val="24"/>
          <w:szCs w:val="24"/>
        </w:rPr>
        <w:t>Theories、研究</w:t>
      </w:r>
      <w:r>
        <w:rPr>
          <w:rFonts w:ascii="宋体" w:hAnsi="宋体" w:eastAsia="宋体" w:cs="宋体"/>
          <w:sz w:val="24"/>
          <w:szCs w:val="24"/>
        </w:rPr>
        <w:t xml:space="preserve"> </w:t>
      </w:r>
      <w:r>
        <w:rPr>
          <w:rFonts w:ascii="宋体" w:hAnsi="宋体" w:eastAsia="宋体" w:cs="宋体"/>
          <w:spacing w:val="-1"/>
          <w:sz w:val="24"/>
          <w:szCs w:val="24"/>
        </w:rPr>
        <w:t>和数据分析</w:t>
      </w:r>
      <w:r>
        <w:rPr>
          <w:rFonts w:ascii="宋体" w:hAnsi="宋体" w:eastAsia="宋体" w:cs="宋体"/>
          <w:spacing w:val="15"/>
          <w:sz w:val="24"/>
          <w:szCs w:val="24"/>
        </w:rPr>
        <w:t xml:space="preserve"> </w:t>
      </w:r>
      <w:r>
        <w:rPr>
          <w:rFonts w:ascii="宋体" w:hAnsi="宋体" w:eastAsia="宋体" w:cs="宋体"/>
          <w:spacing w:val="-1"/>
          <w:sz w:val="24"/>
          <w:szCs w:val="24"/>
        </w:rPr>
        <w:t>Research</w:t>
      </w:r>
      <w:r>
        <w:rPr>
          <w:rFonts w:ascii="宋体" w:hAnsi="宋体" w:eastAsia="宋体" w:cs="宋体"/>
          <w:spacing w:val="11"/>
          <w:sz w:val="24"/>
          <w:szCs w:val="24"/>
        </w:rPr>
        <w:t xml:space="preserve"> </w:t>
      </w:r>
      <w:r>
        <w:rPr>
          <w:rFonts w:ascii="宋体" w:hAnsi="宋体" w:eastAsia="宋体" w:cs="宋体"/>
          <w:spacing w:val="-1"/>
          <w:sz w:val="24"/>
          <w:szCs w:val="24"/>
        </w:rPr>
        <w:t>and</w:t>
      </w:r>
      <w:r>
        <w:rPr>
          <w:rFonts w:ascii="宋体" w:hAnsi="宋体" w:eastAsia="宋体" w:cs="宋体"/>
          <w:spacing w:val="5"/>
          <w:sz w:val="24"/>
          <w:szCs w:val="24"/>
        </w:rPr>
        <w:t xml:space="preserve"> </w:t>
      </w:r>
      <w:r>
        <w:rPr>
          <w:rFonts w:ascii="宋体" w:hAnsi="宋体" w:eastAsia="宋体" w:cs="宋体"/>
          <w:spacing w:val="-1"/>
          <w:sz w:val="24"/>
          <w:szCs w:val="24"/>
        </w:rPr>
        <w:t>Data</w:t>
      </w:r>
      <w:r>
        <w:rPr>
          <w:rFonts w:ascii="宋体" w:hAnsi="宋体" w:eastAsia="宋体" w:cs="宋体"/>
          <w:spacing w:val="2"/>
          <w:sz w:val="24"/>
          <w:szCs w:val="24"/>
        </w:rPr>
        <w:t xml:space="preserve"> </w:t>
      </w:r>
      <w:r>
        <w:rPr>
          <w:rFonts w:ascii="宋体" w:hAnsi="宋体" w:eastAsia="宋体" w:cs="宋体"/>
          <w:spacing w:val="-1"/>
          <w:sz w:val="24"/>
          <w:szCs w:val="24"/>
        </w:rPr>
        <w:t>Analytics、全球议题与社会责任</w:t>
      </w:r>
      <w:r>
        <w:rPr>
          <w:rFonts w:ascii="宋体" w:hAnsi="宋体" w:eastAsia="宋体" w:cs="宋体"/>
          <w:spacing w:val="6"/>
          <w:sz w:val="24"/>
          <w:szCs w:val="24"/>
        </w:rPr>
        <w:t xml:space="preserve"> </w:t>
      </w:r>
      <w:r>
        <w:rPr>
          <w:rFonts w:ascii="宋体" w:hAnsi="宋体" w:eastAsia="宋体" w:cs="宋体"/>
          <w:spacing w:val="-1"/>
          <w:sz w:val="24"/>
          <w:szCs w:val="24"/>
        </w:rPr>
        <w:t>Global</w:t>
      </w:r>
      <w:r>
        <w:rPr>
          <w:rFonts w:ascii="宋体" w:hAnsi="宋体" w:eastAsia="宋体" w:cs="宋体"/>
          <w:sz w:val="24"/>
          <w:szCs w:val="24"/>
        </w:rPr>
        <w:t xml:space="preserve"> </w:t>
      </w:r>
      <w:r>
        <w:rPr>
          <w:rFonts w:ascii="宋体" w:hAnsi="宋体" w:eastAsia="宋体" w:cs="宋体"/>
          <w:spacing w:val="-1"/>
          <w:sz w:val="24"/>
          <w:szCs w:val="24"/>
        </w:rPr>
        <w:t>Issue</w:t>
      </w:r>
      <w:r>
        <w:rPr>
          <w:rFonts w:ascii="宋体" w:hAnsi="宋体" w:eastAsia="宋体" w:cs="宋体"/>
          <w:spacing w:val="18"/>
          <w:sz w:val="24"/>
          <w:szCs w:val="24"/>
        </w:rPr>
        <w:t xml:space="preserve"> </w:t>
      </w:r>
      <w:r>
        <w:rPr>
          <w:rFonts w:ascii="宋体" w:hAnsi="宋体" w:eastAsia="宋体" w:cs="宋体"/>
          <w:spacing w:val="-1"/>
          <w:sz w:val="24"/>
          <w:szCs w:val="24"/>
        </w:rPr>
        <w:t>and</w:t>
      </w:r>
      <w:r>
        <w:rPr>
          <w:rFonts w:ascii="宋体" w:hAnsi="宋体" w:eastAsia="宋体" w:cs="宋体"/>
          <w:spacing w:val="10"/>
          <w:sz w:val="24"/>
          <w:szCs w:val="24"/>
        </w:rPr>
        <w:t xml:space="preserve"> </w:t>
      </w:r>
      <w:r>
        <w:rPr>
          <w:rFonts w:ascii="宋体" w:hAnsi="宋体" w:eastAsia="宋体" w:cs="宋体"/>
          <w:spacing w:val="-1"/>
          <w:sz w:val="24"/>
          <w:szCs w:val="24"/>
        </w:rPr>
        <w:t>Social</w:t>
      </w:r>
      <w:r>
        <w:rPr>
          <w:rFonts w:ascii="宋体" w:hAnsi="宋体" w:eastAsia="宋体" w:cs="宋体"/>
          <w:spacing w:val="8"/>
          <w:sz w:val="24"/>
          <w:szCs w:val="24"/>
        </w:rPr>
        <w:t xml:space="preserve"> </w:t>
      </w:r>
      <w:r>
        <w:rPr>
          <w:rFonts w:ascii="宋体" w:hAnsi="宋体" w:eastAsia="宋体" w:cs="宋体"/>
          <w:spacing w:val="-1"/>
          <w:sz w:val="24"/>
          <w:szCs w:val="24"/>
        </w:rPr>
        <w:t>Responsibility、沟通规划与活动</w:t>
      </w:r>
      <w:r>
        <w:rPr>
          <w:rFonts w:ascii="宋体" w:hAnsi="宋体" w:eastAsia="宋体" w:cs="宋体"/>
          <w:spacing w:val="7"/>
          <w:sz w:val="24"/>
          <w:szCs w:val="24"/>
        </w:rPr>
        <w:t xml:space="preserve"> </w:t>
      </w:r>
      <w:r>
        <w:rPr>
          <w:rFonts w:ascii="宋体" w:hAnsi="宋体" w:eastAsia="宋体" w:cs="宋体"/>
          <w:spacing w:val="-1"/>
          <w:sz w:val="24"/>
          <w:szCs w:val="24"/>
        </w:rPr>
        <w:t>Communication</w:t>
      </w:r>
      <w:r>
        <w:rPr>
          <w:rFonts w:ascii="宋体" w:hAnsi="宋体" w:eastAsia="宋体" w:cs="宋体"/>
          <w:sz w:val="24"/>
          <w:szCs w:val="24"/>
        </w:rPr>
        <w:t xml:space="preserve">     </w:t>
      </w:r>
      <w:r>
        <w:rPr>
          <w:rFonts w:ascii="宋体" w:hAnsi="宋体" w:eastAsia="宋体" w:cs="宋体"/>
          <w:spacing w:val="-2"/>
          <w:sz w:val="24"/>
          <w:szCs w:val="24"/>
        </w:rPr>
        <w:t>Planning</w:t>
      </w:r>
      <w:r>
        <w:rPr>
          <w:rFonts w:ascii="宋体" w:hAnsi="宋体" w:eastAsia="宋体" w:cs="宋体"/>
          <w:spacing w:val="27"/>
          <w:sz w:val="24"/>
          <w:szCs w:val="24"/>
        </w:rPr>
        <w:t xml:space="preserve"> </w:t>
      </w:r>
      <w:r>
        <w:rPr>
          <w:rFonts w:ascii="宋体" w:hAnsi="宋体" w:eastAsia="宋体" w:cs="宋体"/>
          <w:spacing w:val="-2"/>
          <w:sz w:val="24"/>
          <w:szCs w:val="24"/>
        </w:rPr>
        <w:t>and</w:t>
      </w:r>
      <w:r>
        <w:rPr>
          <w:rFonts w:ascii="宋体" w:hAnsi="宋体" w:eastAsia="宋体" w:cs="宋体"/>
          <w:spacing w:val="7"/>
          <w:sz w:val="24"/>
          <w:szCs w:val="24"/>
        </w:rPr>
        <w:t xml:space="preserve"> </w:t>
      </w:r>
      <w:r>
        <w:rPr>
          <w:rFonts w:ascii="宋体" w:hAnsi="宋体" w:eastAsia="宋体" w:cs="宋体"/>
          <w:spacing w:val="-2"/>
          <w:sz w:val="24"/>
          <w:szCs w:val="24"/>
        </w:rPr>
        <w:t>Campaigns</w:t>
      </w:r>
    </w:p>
    <w:p>
      <w:pPr>
        <w:spacing w:before="106" w:line="236" w:lineRule="auto"/>
        <w:ind w:left="443" w:right="119" w:hanging="409"/>
        <w:rPr>
          <w:rFonts w:ascii="宋体" w:hAnsi="宋体" w:eastAsia="宋体" w:cs="宋体"/>
          <w:sz w:val="24"/>
          <w:szCs w:val="24"/>
        </w:rPr>
      </w:pPr>
      <w:r>
        <w:rPr>
          <w:position w:val="-4"/>
        </w:rPr>
        <w:drawing>
          <wp:inline distT="0" distB="0" distL="0" distR="0">
            <wp:extent cx="87630" cy="168275"/>
            <wp:effectExtent l="0" t="0" r="7620" b="254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7"/>
          <w:sz w:val="21"/>
          <w:szCs w:val="21"/>
        </w:rPr>
        <w:t xml:space="preserve">  </w:t>
      </w:r>
      <w:r>
        <w:rPr>
          <w:rFonts w:ascii="宋体" w:hAnsi="宋体" w:eastAsia="宋体" w:cs="宋体"/>
          <w:spacing w:val="-8"/>
          <w:sz w:val="24"/>
          <w:szCs w:val="24"/>
        </w:rPr>
        <w:t>第一学期学习</w:t>
      </w:r>
      <w:r>
        <w:rPr>
          <w:rFonts w:ascii="宋体" w:hAnsi="宋体" w:eastAsia="宋体" w:cs="宋体"/>
          <w:spacing w:val="-47"/>
          <w:sz w:val="24"/>
          <w:szCs w:val="24"/>
        </w:rPr>
        <w:t xml:space="preserve"> </w:t>
      </w:r>
      <w:r>
        <w:rPr>
          <w:rFonts w:ascii="宋体" w:hAnsi="宋体" w:eastAsia="宋体" w:cs="宋体"/>
          <w:spacing w:val="-8"/>
          <w:sz w:val="24"/>
          <w:szCs w:val="24"/>
        </w:rPr>
        <w:t>2</w:t>
      </w:r>
      <w:r>
        <w:rPr>
          <w:rFonts w:ascii="宋体" w:hAnsi="宋体" w:eastAsia="宋体" w:cs="宋体"/>
          <w:spacing w:val="-51"/>
          <w:sz w:val="24"/>
          <w:szCs w:val="24"/>
        </w:rPr>
        <w:t xml:space="preserve"> </w:t>
      </w:r>
      <w:r>
        <w:rPr>
          <w:rFonts w:ascii="宋体" w:hAnsi="宋体" w:eastAsia="宋体" w:cs="宋体"/>
          <w:spacing w:val="-8"/>
          <w:sz w:val="24"/>
          <w:szCs w:val="24"/>
        </w:rPr>
        <w:t>个核心模块和</w:t>
      </w:r>
      <w:r>
        <w:rPr>
          <w:rFonts w:ascii="宋体" w:hAnsi="宋体" w:eastAsia="宋体" w:cs="宋体"/>
          <w:spacing w:val="-48"/>
          <w:sz w:val="24"/>
          <w:szCs w:val="24"/>
        </w:rPr>
        <w:t xml:space="preserve"> </w:t>
      </w:r>
      <w:r>
        <w:rPr>
          <w:rFonts w:ascii="宋体" w:hAnsi="宋体" w:eastAsia="宋体" w:cs="宋体"/>
          <w:spacing w:val="-8"/>
          <w:sz w:val="24"/>
          <w:szCs w:val="24"/>
        </w:rPr>
        <w:t>2</w:t>
      </w:r>
      <w:r>
        <w:rPr>
          <w:rFonts w:ascii="宋体" w:hAnsi="宋体" w:eastAsia="宋体" w:cs="宋体"/>
          <w:spacing w:val="-50"/>
          <w:sz w:val="24"/>
          <w:szCs w:val="24"/>
        </w:rPr>
        <w:t xml:space="preserve"> </w:t>
      </w:r>
      <w:r>
        <w:rPr>
          <w:rFonts w:ascii="宋体" w:hAnsi="宋体" w:eastAsia="宋体" w:cs="宋体"/>
          <w:spacing w:val="-8"/>
          <w:sz w:val="24"/>
          <w:szCs w:val="24"/>
        </w:rPr>
        <w:t>个选修模块；</w:t>
      </w:r>
      <w:r>
        <w:rPr>
          <w:rFonts w:ascii="宋体" w:hAnsi="宋体" w:eastAsia="宋体" w:cs="宋体"/>
          <w:spacing w:val="21"/>
          <w:sz w:val="24"/>
          <w:szCs w:val="24"/>
        </w:rPr>
        <w:t xml:space="preserve"> </w:t>
      </w:r>
      <w:r>
        <w:rPr>
          <w:rFonts w:ascii="宋体" w:hAnsi="宋体" w:eastAsia="宋体" w:cs="宋体"/>
          <w:spacing w:val="-8"/>
          <w:sz w:val="24"/>
          <w:szCs w:val="24"/>
        </w:rPr>
        <w:t>第二学期学习另外</w:t>
      </w:r>
      <w:r>
        <w:rPr>
          <w:rFonts w:ascii="宋体" w:hAnsi="宋体" w:eastAsia="宋体" w:cs="宋体"/>
          <w:spacing w:val="-48"/>
          <w:sz w:val="24"/>
          <w:szCs w:val="24"/>
        </w:rPr>
        <w:t xml:space="preserve"> </w:t>
      </w:r>
      <w:r>
        <w:rPr>
          <w:rFonts w:ascii="宋体" w:hAnsi="宋体" w:eastAsia="宋体" w:cs="宋体"/>
          <w:spacing w:val="-8"/>
          <w:sz w:val="24"/>
          <w:szCs w:val="24"/>
        </w:rPr>
        <w:t>2</w:t>
      </w:r>
      <w:r>
        <w:rPr>
          <w:rFonts w:ascii="宋体" w:hAnsi="宋体" w:eastAsia="宋体" w:cs="宋体"/>
          <w:spacing w:val="-50"/>
          <w:sz w:val="24"/>
          <w:szCs w:val="24"/>
        </w:rPr>
        <w:t xml:space="preserve"> </w:t>
      </w:r>
      <w:r>
        <w:rPr>
          <w:rFonts w:ascii="宋体" w:hAnsi="宋体" w:eastAsia="宋体" w:cs="宋体"/>
          <w:spacing w:val="-8"/>
          <w:sz w:val="24"/>
          <w:szCs w:val="24"/>
        </w:rPr>
        <w:t>个核心模</w:t>
      </w:r>
      <w:r>
        <w:rPr>
          <w:rFonts w:ascii="宋体" w:hAnsi="宋体" w:eastAsia="宋体" w:cs="宋体"/>
          <w:sz w:val="24"/>
          <w:szCs w:val="24"/>
        </w:rPr>
        <w:t xml:space="preserve"> </w:t>
      </w:r>
      <w:r>
        <w:rPr>
          <w:rFonts w:ascii="宋体" w:hAnsi="宋体" w:eastAsia="宋体" w:cs="宋体"/>
          <w:spacing w:val="-4"/>
          <w:sz w:val="24"/>
          <w:szCs w:val="24"/>
        </w:rPr>
        <w:t>块和</w:t>
      </w:r>
      <w:r>
        <w:rPr>
          <w:rFonts w:ascii="宋体" w:hAnsi="宋体" w:eastAsia="宋体" w:cs="宋体"/>
          <w:spacing w:val="-47"/>
          <w:sz w:val="24"/>
          <w:szCs w:val="24"/>
        </w:rPr>
        <w:t xml:space="preserve"> </w:t>
      </w:r>
      <w:r>
        <w:rPr>
          <w:rFonts w:ascii="宋体" w:hAnsi="宋体" w:eastAsia="宋体" w:cs="宋体"/>
          <w:spacing w:val="-4"/>
          <w:sz w:val="24"/>
          <w:szCs w:val="24"/>
        </w:rPr>
        <w:t>2</w:t>
      </w:r>
      <w:r>
        <w:rPr>
          <w:rFonts w:ascii="宋体" w:hAnsi="宋体" w:eastAsia="宋体" w:cs="宋体"/>
          <w:spacing w:val="-51"/>
          <w:sz w:val="24"/>
          <w:szCs w:val="24"/>
        </w:rPr>
        <w:t xml:space="preserve"> </w:t>
      </w:r>
      <w:r>
        <w:rPr>
          <w:rFonts w:ascii="宋体" w:hAnsi="宋体" w:eastAsia="宋体" w:cs="宋体"/>
          <w:spacing w:val="-4"/>
          <w:sz w:val="24"/>
          <w:szCs w:val="24"/>
        </w:rPr>
        <w:t>个选修模块</w:t>
      </w:r>
    </w:p>
    <w:p>
      <w:pPr>
        <w:spacing w:before="107" w:line="205" w:lineRule="auto"/>
        <w:ind w:firstLine="34"/>
        <w:rPr>
          <w:rFonts w:ascii="宋体" w:hAnsi="宋体" w:eastAsia="宋体" w:cs="宋体"/>
          <w:sz w:val="24"/>
          <w:szCs w:val="24"/>
        </w:rPr>
      </w:pPr>
      <w:r>
        <w:rPr>
          <w:position w:val="-4"/>
        </w:rPr>
        <w:drawing>
          <wp:inline distT="0" distB="0" distL="0" distR="0">
            <wp:extent cx="87630" cy="168275"/>
            <wp:effectExtent l="0" t="0" r="7620" b="254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宋体" w:hAnsi="宋体" w:eastAsia="宋体" w:cs="宋体"/>
          <w:spacing w:val="-4"/>
          <w:sz w:val="24"/>
          <w:szCs w:val="24"/>
        </w:rPr>
        <w:t>每个模块包含</w:t>
      </w:r>
      <w:r>
        <w:rPr>
          <w:rFonts w:ascii="宋体" w:hAnsi="宋体" w:eastAsia="宋体" w:cs="宋体"/>
          <w:spacing w:val="-45"/>
          <w:sz w:val="24"/>
          <w:szCs w:val="24"/>
        </w:rPr>
        <w:t xml:space="preserve"> </w:t>
      </w:r>
      <w:r>
        <w:rPr>
          <w:rFonts w:ascii="宋体" w:hAnsi="宋体" w:eastAsia="宋体" w:cs="宋体"/>
          <w:spacing w:val="-4"/>
          <w:sz w:val="24"/>
          <w:szCs w:val="24"/>
        </w:rPr>
        <w:t>3</w:t>
      </w:r>
      <w:r>
        <w:rPr>
          <w:rFonts w:ascii="宋体" w:hAnsi="宋体" w:eastAsia="宋体" w:cs="宋体"/>
          <w:spacing w:val="-51"/>
          <w:sz w:val="24"/>
          <w:szCs w:val="24"/>
        </w:rPr>
        <w:t xml:space="preserve"> </w:t>
      </w:r>
      <w:r>
        <w:rPr>
          <w:rFonts w:ascii="宋体" w:hAnsi="宋体" w:eastAsia="宋体" w:cs="宋体"/>
          <w:spacing w:val="-4"/>
          <w:sz w:val="24"/>
          <w:szCs w:val="24"/>
        </w:rPr>
        <w:t>个学分，共</w:t>
      </w:r>
      <w:r>
        <w:rPr>
          <w:rFonts w:ascii="宋体" w:hAnsi="宋体" w:eastAsia="宋体" w:cs="宋体"/>
          <w:spacing w:val="-48"/>
          <w:sz w:val="24"/>
          <w:szCs w:val="24"/>
        </w:rPr>
        <w:t xml:space="preserve"> </w:t>
      </w:r>
      <w:r>
        <w:rPr>
          <w:rFonts w:ascii="宋体" w:hAnsi="宋体" w:eastAsia="宋体" w:cs="宋体"/>
          <w:spacing w:val="-4"/>
          <w:sz w:val="24"/>
          <w:szCs w:val="24"/>
        </w:rPr>
        <w:t>24</w:t>
      </w:r>
      <w:r>
        <w:rPr>
          <w:rFonts w:ascii="宋体" w:hAnsi="宋体" w:eastAsia="宋体" w:cs="宋体"/>
          <w:spacing w:val="-46"/>
          <w:sz w:val="24"/>
          <w:szCs w:val="24"/>
        </w:rPr>
        <w:t xml:space="preserve"> </w:t>
      </w:r>
      <w:r>
        <w:rPr>
          <w:rFonts w:ascii="宋体" w:hAnsi="宋体" w:eastAsia="宋体" w:cs="宋体"/>
          <w:spacing w:val="-4"/>
          <w:sz w:val="24"/>
          <w:szCs w:val="24"/>
        </w:rPr>
        <w:t>学分</w:t>
      </w:r>
    </w:p>
    <w:p>
      <w:pPr>
        <w:spacing w:before="106" w:line="185" w:lineRule="auto"/>
        <w:ind w:firstLine="12"/>
        <w:rPr>
          <w:rFonts w:ascii="新宋体" w:hAnsi="新宋体" w:eastAsia="新宋体" w:cs="新宋体"/>
          <w:sz w:val="24"/>
          <w:szCs w:val="24"/>
        </w:rPr>
      </w:pPr>
      <w:r>
        <w:rPr>
          <w:rFonts w:ascii="新宋体" w:hAnsi="新宋体" w:eastAsia="新宋体" w:cs="新宋体"/>
          <w:spacing w:val="1"/>
          <w:sz w:val="24"/>
          <w:szCs w:val="24"/>
          <w14:textOutline w14:w="4358" w14:cap="sq" w14:cmpd="sng">
            <w14:solidFill>
              <w14:srgbClr w14:val="000000"/>
            </w14:solidFill>
            <w14:prstDash w14:val="solid"/>
            <w14:bevel/>
          </w14:textOutline>
        </w:rPr>
        <w:t>【学位授予】</w:t>
      </w:r>
    </w:p>
    <w:p>
      <w:pPr>
        <w:spacing w:before="120" w:line="185" w:lineRule="auto"/>
        <w:ind w:firstLine="28"/>
        <w:rPr>
          <w:rFonts w:ascii="新宋体" w:hAnsi="新宋体" w:eastAsia="新宋体" w:cs="新宋体"/>
          <w:sz w:val="24"/>
          <w:szCs w:val="24"/>
        </w:rPr>
      </w:pPr>
      <w:r>
        <w:rPr>
          <w:rFonts w:ascii="新宋体" w:hAnsi="新宋体" w:eastAsia="新宋体" w:cs="新宋体"/>
          <w:spacing w:val="-5"/>
          <w:sz w:val="24"/>
          <w:szCs w:val="24"/>
        </w:rPr>
        <w:t>学生必修完成</w:t>
      </w:r>
      <w:r>
        <w:rPr>
          <w:rFonts w:ascii="新宋体" w:hAnsi="新宋体" w:eastAsia="新宋体" w:cs="新宋体"/>
          <w:spacing w:val="-20"/>
          <w:sz w:val="24"/>
          <w:szCs w:val="24"/>
        </w:rPr>
        <w:t xml:space="preserve"> </w:t>
      </w:r>
      <w:r>
        <w:rPr>
          <w:rFonts w:ascii="新宋体" w:hAnsi="新宋体" w:eastAsia="新宋体" w:cs="新宋体"/>
          <w:spacing w:val="-5"/>
          <w:sz w:val="24"/>
          <w:szCs w:val="24"/>
        </w:rPr>
        <w:t>8</w:t>
      </w:r>
      <w:r>
        <w:rPr>
          <w:rFonts w:ascii="新宋体" w:hAnsi="新宋体" w:eastAsia="新宋体" w:cs="新宋体"/>
          <w:spacing w:val="-50"/>
          <w:sz w:val="24"/>
          <w:szCs w:val="24"/>
        </w:rPr>
        <w:t xml:space="preserve"> </w:t>
      </w:r>
      <w:r>
        <w:rPr>
          <w:rFonts w:ascii="新宋体" w:hAnsi="新宋体" w:eastAsia="新宋体" w:cs="新宋体"/>
          <w:spacing w:val="-5"/>
          <w:sz w:val="24"/>
          <w:szCs w:val="24"/>
        </w:rPr>
        <w:t>个模块</w:t>
      </w:r>
      <w:r>
        <w:rPr>
          <w:rFonts w:ascii="新宋体" w:hAnsi="新宋体" w:eastAsia="新宋体" w:cs="新宋体"/>
          <w:spacing w:val="-48"/>
          <w:sz w:val="24"/>
          <w:szCs w:val="24"/>
        </w:rPr>
        <w:t xml:space="preserve"> </w:t>
      </w:r>
      <w:r>
        <w:rPr>
          <w:rFonts w:ascii="新宋体" w:hAnsi="新宋体" w:eastAsia="新宋体" w:cs="新宋体"/>
          <w:spacing w:val="-5"/>
          <w:sz w:val="24"/>
          <w:szCs w:val="24"/>
        </w:rPr>
        <w:t>24</w:t>
      </w:r>
      <w:r>
        <w:rPr>
          <w:rFonts w:ascii="新宋体" w:hAnsi="新宋体" w:eastAsia="新宋体" w:cs="新宋体"/>
          <w:spacing w:val="-46"/>
          <w:sz w:val="24"/>
          <w:szCs w:val="24"/>
        </w:rPr>
        <w:t xml:space="preserve"> </w:t>
      </w:r>
      <w:r>
        <w:rPr>
          <w:rFonts w:ascii="新宋体" w:hAnsi="新宋体" w:eastAsia="新宋体" w:cs="新宋体"/>
          <w:spacing w:val="-5"/>
          <w:sz w:val="24"/>
          <w:szCs w:val="24"/>
        </w:rPr>
        <w:t>学分的学习，且累计</w:t>
      </w:r>
      <w:r>
        <w:rPr>
          <w:rFonts w:ascii="新宋体" w:hAnsi="新宋体" w:eastAsia="新宋体" w:cs="新宋体"/>
          <w:spacing w:val="-54"/>
          <w:sz w:val="24"/>
          <w:szCs w:val="24"/>
        </w:rPr>
        <w:t xml:space="preserve"> </w:t>
      </w:r>
      <w:r>
        <w:rPr>
          <w:rFonts w:ascii="新宋体" w:hAnsi="新宋体" w:eastAsia="新宋体" w:cs="新宋体"/>
          <w:spacing w:val="-5"/>
          <w:sz w:val="24"/>
          <w:szCs w:val="24"/>
        </w:rPr>
        <w:t>GPA</w:t>
      </w:r>
      <w:r>
        <w:rPr>
          <w:rFonts w:ascii="新宋体" w:hAnsi="新宋体" w:eastAsia="新宋体" w:cs="新宋体"/>
          <w:spacing w:val="-46"/>
          <w:sz w:val="24"/>
          <w:szCs w:val="24"/>
        </w:rPr>
        <w:t xml:space="preserve"> </w:t>
      </w:r>
      <w:r>
        <w:rPr>
          <w:rFonts w:ascii="新宋体" w:hAnsi="新宋体" w:eastAsia="新宋体" w:cs="新宋体"/>
          <w:spacing w:val="-5"/>
          <w:sz w:val="24"/>
          <w:szCs w:val="24"/>
        </w:rPr>
        <w:t>不低于</w:t>
      </w:r>
      <w:r>
        <w:rPr>
          <w:rFonts w:ascii="新宋体" w:hAnsi="新宋体" w:eastAsia="新宋体" w:cs="新宋体"/>
          <w:spacing w:val="-48"/>
          <w:sz w:val="24"/>
          <w:szCs w:val="24"/>
        </w:rPr>
        <w:t xml:space="preserve"> </w:t>
      </w:r>
      <w:r>
        <w:rPr>
          <w:rFonts w:ascii="新宋体" w:hAnsi="新宋体" w:eastAsia="新宋体" w:cs="新宋体"/>
          <w:spacing w:val="-5"/>
          <w:sz w:val="24"/>
          <w:szCs w:val="24"/>
        </w:rPr>
        <w:t>2.5，才能拿到学位。</w:t>
      </w:r>
    </w:p>
    <w:p>
      <w:pPr>
        <w:spacing w:line="352" w:lineRule="auto"/>
        <w:rPr>
          <w:rFonts w:ascii="宋体"/>
          <w:sz w:val="21"/>
        </w:rPr>
      </w:pPr>
    </w:p>
    <w:p>
      <w:pPr>
        <w:spacing w:before="79" w:line="185" w:lineRule="auto"/>
        <w:ind w:firstLine="46"/>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四、招生细则及录取方式</w:t>
      </w:r>
    </w:p>
    <w:p>
      <w:pPr>
        <w:spacing w:before="119" w:line="185" w:lineRule="auto"/>
        <w:ind w:firstLine="41"/>
        <w:rPr>
          <w:rFonts w:ascii="新宋体" w:hAnsi="新宋体" w:eastAsia="新宋体" w:cs="新宋体"/>
          <w:sz w:val="24"/>
          <w:szCs w:val="24"/>
        </w:rPr>
      </w:pPr>
      <w:r>
        <w:rPr>
          <w:rFonts w:ascii="新宋体" w:hAnsi="新宋体" w:eastAsia="新宋体" w:cs="新宋体"/>
          <w:spacing w:val="-6"/>
          <w:sz w:val="24"/>
          <w:szCs w:val="24"/>
          <w14:textOutline w14:w="4358" w14:cap="sq" w14:cmpd="sng">
            <w14:solidFill>
              <w14:srgbClr w14:val="000000"/>
            </w14:solidFill>
            <w14:prstDash w14:val="solid"/>
            <w14:bevel/>
          </w14:textOutline>
        </w:rPr>
        <w:t>1.</w:t>
      </w:r>
      <w:r>
        <w:rPr>
          <w:rFonts w:ascii="新宋体" w:hAnsi="新宋体" w:eastAsia="新宋体" w:cs="新宋体"/>
          <w:spacing w:val="13"/>
          <w:sz w:val="24"/>
          <w:szCs w:val="24"/>
        </w:rPr>
        <w:t xml:space="preserve"> </w:t>
      </w:r>
      <w:r>
        <w:rPr>
          <w:rFonts w:ascii="新宋体" w:hAnsi="新宋体" w:eastAsia="新宋体" w:cs="新宋体"/>
          <w:spacing w:val="-6"/>
          <w:sz w:val="24"/>
          <w:szCs w:val="24"/>
          <w14:textOutline w14:w="4358" w14:cap="sq" w14:cmpd="sng">
            <w14:solidFill>
              <w14:srgbClr w14:val="000000"/>
            </w14:solidFill>
            <w14:prstDash w14:val="solid"/>
            <w14:bevel/>
          </w14:textOutline>
        </w:rPr>
        <w:t>招生对象</w:t>
      </w:r>
    </w:p>
    <w:p>
      <w:pPr>
        <w:spacing w:before="120" w:line="185" w:lineRule="auto"/>
        <w:ind w:firstLine="22"/>
        <w:rPr>
          <w:rFonts w:ascii="新宋体" w:hAnsi="新宋体" w:eastAsia="新宋体" w:cs="新宋体"/>
          <w:sz w:val="24"/>
          <w:szCs w:val="24"/>
        </w:rPr>
      </w:pPr>
      <w:r>
        <w:rPr>
          <w:rFonts w:ascii="新宋体" w:hAnsi="新宋体" w:eastAsia="新宋体" w:cs="新宋体"/>
          <w:spacing w:val="-1"/>
          <w:sz w:val="24"/>
          <w:szCs w:val="24"/>
        </w:rPr>
        <w:t>对策略传播感兴趣的人士，包括：</w:t>
      </w:r>
    </w:p>
    <w:p>
      <w:pPr>
        <w:sectPr>
          <w:pgSz w:w="11906" w:h="16839"/>
          <w:pgMar w:top="1431" w:right="1679" w:bottom="0" w:left="1785" w:header="0" w:footer="0" w:gutter="0"/>
          <w:cols w:space="720" w:num="1"/>
        </w:sectPr>
      </w:pPr>
    </w:p>
    <w:p>
      <w:pPr>
        <w:spacing w:before="81" w:line="235" w:lineRule="auto"/>
        <w:ind w:left="444" w:right="13" w:hanging="410"/>
        <w:rPr>
          <w:rFonts w:ascii="新宋体" w:hAnsi="新宋体" w:eastAsia="新宋体" w:cs="新宋体"/>
          <w:sz w:val="24"/>
          <w:szCs w:val="24"/>
        </w:rPr>
      </w:pPr>
      <w:r>
        <w:rPr>
          <w:position w:val="-5"/>
        </w:rPr>
        <w:drawing>
          <wp:inline distT="0" distB="0" distL="0" distR="0">
            <wp:extent cx="87630" cy="168275"/>
            <wp:effectExtent l="0" t="0" r="7620" b="254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希望获得该领域高级知识的企业传播从业者，尤其是公共事务和政治传播领</w:t>
      </w:r>
      <w:r>
        <w:rPr>
          <w:rFonts w:ascii="新宋体" w:hAnsi="新宋体" w:eastAsia="新宋体" w:cs="新宋体"/>
          <w:spacing w:val="1"/>
          <w:sz w:val="24"/>
          <w:szCs w:val="24"/>
        </w:rPr>
        <w:t xml:space="preserve"> </w:t>
      </w:r>
      <w:r>
        <w:rPr>
          <w:rFonts w:ascii="新宋体" w:hAnsi="新宋体" w:eastAsia="新宋体" w:cs="新宋体"/>
          <w:spacing w:val="-6"/>
          <w:sz w:val="24"/>
          <w:szCs w:val="24"/>
        </w:rPr>
        <w:t>域；</w:t>
      </w:r>
    </w:p>
    <w:p>
      <w:pPr>
        <w:spacing w:before="109" w:line="235" w:lineRule="auto"/>
        <w:ind w:left="452" w:right="13" w:hanging="418"/>
        <w:rPr>
          <w:rFonts w:ascii="新宋体" w:hAnsi="新宋体" w:eastAsia="新宋体" w:cs="新宋体"/>
          <w:sz w:val="24"/>
          <w:szCs w:val="24"/>
        </w:rPr>
      </w:pPr>
      <w:r>
        <w:rPr>
          <w:position w:val="-5"/>
        </w:rPr>
        <w:drawing>
          <wp:inline distT="0" distB="0" distL="0" distR="0">
            <wp:extent cx="87630" cy="168275"/>
            <wp:effectExtent l="0" t="0" r="7620" b="254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政府和政治相关部门的从业人员，例如立法者的助手、党的行政人员、公务</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员和与政府各部门打交道的非政府组织；</w:t>
      </w:r>
    </w:p>
    <w:p>
      <w:pPr>
        <w:spacing w:before="109" w:line="235" w:lineRule="auto"/>
        <w:ind w:left="445" w:right="220" w:hanging="411"/>
        <w:rPr>
          <w:rFonts w:ascii="新宋体" w:hAnsi="新宋体" w:eastAsia="新宋体" w:cs="新宋体"/>
          <w:sz w:val="24"/>
          <w:szCs w:val="24"/>
        </w:rPr>
      </w:pPr>
      <w:r>
        <w:rPr>
          <w:position w:val="-5"/>
        </w:rPr>
        <w:drawing>
          <wp:inline distT="0" distB="0" distL="0" distR="0">
            <wp:extent cx="87630" cy="168275"/>
            <wp:effectExtent l="0" t="0" r="7620" b="254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1"/>
          <w:sz w:val="24"/>
          <w:szCs w:val="24"/>
        </w:rPr>
        <w:t>对策略沟通感兴趣并计划转向最令人兴奋和最具挑战性的职业的在职专业</w:t>
      </w:r>
      <w:r>
        <w:rPr>
          <w:rFonts w:ascii="新宋体" w:hAnsi="新宋体" w:eastAsia="新宋体" w:cs="新宋体"/>
          <w:sz w:val="24"/>
          <w:szCs w:val="24"/>
        </w:rPr>
        <w:t xml:space="preserve"> </w:t>
      </w:r>
      <w:r>
        <w:rPr>
          <w:rFonts w:ascii="新宋体" w:hAnsi="新宋体" w:eastAsia="新宋体" w:cs="新宋体"/>
          <w:spacing w:val="-4"/>
          <w:sz w:val="24"/>
          <w:szCs w:val="24"/>
        </w:rPr>
        <w:t>人士；</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9"/>
          <w:sz w:val="21"/>
          <w:szCs w:val="21"/>
        </w:rPr>
        <w:t xml:space="preserve">  </w:t>
      </w:r>
      <w:r>
        <w:rPr>
          <w:rFonts w:ascii="新宋体" w:hAnsi="新宋体" w:eastAsia="新宋体" w:cs="新宋体"/>
          <w:spacing w:val="-1"/>
          <w:sz w:val="24"/>
          <w:szCs w:val="24"/>
        </w:rPr>
        <w:t>渴望在企业、社会和政治传播领域开始职业生涯的新大学毕业生。</w:t>
      </w:r>
    </w:p>
    <w:p>
      <w:pPr>
        <w:spacing w:before="103" w:line="185" w:lineRule="auto"/>
        <w:ind w:firstLine="26"/>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2.</w:t>
      </w:r>
      <w:r>
        <w:rPr>
          <w:rFonts w:ascii="新宋体" w:hAnsi="新宋体" w:eastAsia="新宋体" w:cs="新宋体"/>
          <w:spacing w:val="10"/>
          <w:sz w:val="24"/>
          <w:szCs w:val="24"/>
        </w:rPr>
        <w:t xml:space="preserve"> </w:t>
      </w:r>
      <w:r>
        <w:rPr>
          <w:rFonts w:ascii="新宋体" w:hAnsi="新宋体" w:eastAsia="新宋体" w:cs="新宋体"/>
          <w:spacing w:val="-3"/>
          <w:sz w:val="24"/>
          <w:szCs w:val="24"/>
          <w14:textOutline w14:w="4358" w14:cap="sq" w14:cmpd="sng">
            <w14:solidFill>
              <w14:srgbClr w14:val="000000"/>
            </w14:solidFill>
            <w14:prstDash w14:val="solid"/>
            <w14:bevel/>
          </w14:textOutline>
        </w:rPr>
        <w:t>报名条件</w:t>
      </w:r>
    </w:p>
    <w:p>
      <w:pPr>
        <w:spacing w:before="119" w:line="185" w:lineRule="auto"/>
        <w:ind w:firstLine="54"/>
        <w:rPr>
          <w:rFonts w:ascii="新宋体" w:hAnsi="新宋体" w:eastAsia="新宋体" w:cs="新宋体"/>
          <w:sz w:val="24"/>
          <w:szCs w:val="24"/>
        </w:rPr>
      </w:pPr>
      <w:r>
        <w:rPr>
          <w:rFonts w:ascii="新宋体" w:hAnsi="新宋体" w:eastAsia="新宋体" w:cs="新宋体"/>
          <w:spacing w:val="-7"/>
          <w:sz w:val="24"/>
          <w:szCs w:val="24"/>
        </w:rPr>
        <w:t>申请者需具备</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3"/>
          <w:sz w:val="21"/>
          <w:szCs w:val="21"/>
        </w:rPr>
        <w:t xml:space="preserve">  </w:t>
      </w:r>
      <w:r>
        <w:rPr>
          <w:rFonts w:ascii="新宋体" w:hAnsi="新宋体" w:eastAsia="新宋体" w:cs="新宋体"/>
          <w:spacing w:val="-1"/>
          <w:sz w:val="24"/>
          <w:szCs w:val="24"/>
        </w:rPr>
        <w:t>获得认可大学的学士学位或同等学历；</w:t>
      </w:r>
    </w:p>
    <w:p>
      <w:pPr>
        <w:spacing w:before="93" w:line="235" w:lineRule="auto"/>
        <w:ind w:left="24" w:right="1540" w:firstLine="9"/>
        <w:rPr>
          <w:rFonts w:ascii="新宋体" w:hAnsi="新宋体" w:eastAsia="新宋体" w:cs="新宋体"/>
          <w:sz w:val="24"/>
          <w:szCs w:val="24"/>
        </w:rPr>
      </w:pPr>
      <w:r>
        <w:rPr>
          <w:position w:val="-5"/>
        </w:rPr>
        <w:drawing>
          <wp:inline distT="0" distB="0" distL="0" distR="0">
            <wp:extent cx="87630" cy="168275"/>
            <wp:effectExtent l="0" t="0" r="7620" b="254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9"/>
          <w:sz w:val="21"/>
          <w:szCs w:val="21"/>
        </w:rPr>
        <w:t xml:space="preserve">  </w:t>
      </w:r>
      <w:r>
        <w:rPr>
          <w:rFonts w:ascii="新宋体" w:hAnsi="新宋体" w:eastAsia="新宋体" w:cs="新宋体"/>
          <w:spacing w:val="-1"/>
          <w:sz w:val="24"/>
          <w:szCs w:val="24"/>
        </w:rPr>
        <w:t>将优先考虑具有通信/商业/政治科学/社会科学背景的申请人</w:t>
      </w:r>
      <w:r>
        <w:rPr>
          <w:rFonts w:ascii="新宋体" w:hAnsi="新宋体" w:eastAsia="新宋体" w:cs="新宋体"/>
          <w:sz w:val="24"/>
          <w:szCs w:val="24"/>
        </w:rPr>
        <w:t xml:space="preserve"> </w:t>
      </w:r>
      <w:r>
        <w:rPr>
          <w:rFonts w:ascii="新宋体" w:hAnsi="新宋体" w:eastAsia="新宋体" w:cs="新宋体"/>
          <w:spacing w:val="-2"/>
          <w:sz w:val="24"/>
          <w:szCs w:val="24"/>
        </w:rPr>
        <w:t>英文水平要求：</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3"/>
          <w:sz w:val="21"/>
          <w:szCs w:val="21"/>
        </w:rPr>
        <w:t xml:space="preserve">  </w:t>
      </w:r>
      <w:r>
        <w:rPr>
          <w:rFonts w:ascii="新宋体" w:hAnsi="新宋体" w:eastAsia="新宋体" w:cs="新宋体"/>
          <w:spacing w:val="-20"/>
          <w:sz w:val="24"/>
          <w:szCs w:val="24"/>
        </w:rPr>
        <w:t>托福</w:t>
      </w:r>
      <w:r>
        <w:rPr>
          <w:rFonts w:ascii="新宋体" w:hAnsi="新宋体" w:eastAsia="新宋体" w:cs="新宋体"/>
          <w:spacing w:val="-46"/>
          <w:sz w:val="24"/>
          <w:szCs w:val="24"/>
        </w:rPr>
        <w:t xml:space="preserve"> </w:t>
      </w:r>
      <w:r>
        <w:rPr>
          <w:rFonts w:ascii="新宋体" w:hAnsi="新宋体" w:eastAsia="新宋体" w:cs="新宋体"/>
          <w:spacing w:val="-20"/>
          <w:sz w:val="24"/>
          <w:szCs w:val="24"/>
        </w:rPr>
        <w:t>550（纸考）</w:t>
      </w:r>
      <w:r>
        <w:rPr>
          <w:rFonts w:ascii="新宋体" w:hAnsi="新宋体" w:eastAsia="新宋体" w:cs="新宋体"/>
          <w:spacing w:val="-7"/>
          <w:sz w:val="24"/>
          <w:szCs w:val="24"/>
        </w:rPr>
        <w:t xml:space="preserve"> </w:t>
      </w:r>
      <w:r>
        <w:rPr>
          <w:rFonts w:ascii="新宋体" w:hAnsi="新宋体" w:eastAsia="新宋体" w:cs="新宋体"/>
          <w:spacing w:val="-20"/>
          <w:sz w:val="24"/>
          <w:szCs w:val="24"/>
        </w:rPr>
        <w:t>或</w:t>
      </w:r>
      <w:r>
        <w:rPr>
          <w:rFonts w:ascii="新宋体" w:hAnsi="新宋体" w:eastAsia="新宋体" w:cs="新宋体"/>
          <w:spacing w:val="-47"/>
          <w:sz w:val="24"/>
          <w:szCs w:val="24"/>
        </w:rPr>
        <w:t xml:space="preserve"> </w:t>
      </w:r>
      <w:r>
        <w:rPr>
          <w:rFonts w:ascii="新宋体" w:hAnsi="新宋体" w:eastAsia="新宋体" w:cs="新宋体"/>
          <w:spacing w:val="-20"/>
          <w:sz w:val="24"/>
          <w:szCs w:val="24"/>
        </w:rPr>
        <w:t>213（机考）</w:t>
      </w:r>
      <w:r>
        <w:rPr>
          <w:rFonts w:ascii="新宋体" w:hAnsi="新宋体" w:eastAsia="新宋体" w:cs="新宋体"/>
          <w:spacing w:val="-7"/>
          <w:sz w:val="24"/>
          <w:szCs w:val="24"/>
        </w:rPr>
        <w:t xml:space="preserve"> </w:t>
      </w:r>
      <w:r>
        <w:rPr>
          <w:rFonts w:ascii="新宋体" w:hAnsi="新宋体" w:eastAsia="新宋体" w:cs="新宋体"/>
          <w:spacing w:val="-20"/>
          <w:sz w:val="24"/>
          <w:szCs w:val="24"/>
        </w:rPr>
        <w:t>或</w:t>
      </w:r>
      <w:r>
        <w:rPr>
          <w:rFonts w:ascii="新宋体" w:hAnsi="新宋体" w:eastAsia="新宋体" w:cs="新宋体"/>
          <w:spacing w:val="-45"/>
          <w:sz w:val="24"/>
          <w:szCs w:val="24"/>
        </w:rPr>
        <w:t xml:space="preserve"> </w:t>
      </w:r>
      <w:r>
        <w:rPr>
          <w:rFonts w:ascii="新宋体" w:hAnsi="新宋体" w:eastAsia="新宋体" w:cs="新宋体"/>
          <w:spacing w:val="-20"/>
          <w:sz w:val="24"/>
          <w:szCs w:val="24"/>
        </w:rPr>
        <w:t>79（网考）</w:t>
      </w:r>
      <w:r>
        <w:rPr>
          <w:rFonts w:ascii="新宋体" w:hAnsi="新宋体" w:eastAsia="新宋体" w:cs="新宋体"/>
          <w:spacing w:val="-10"/>
          <w:sz w:val="24"/>
          <w:szCs w:val="24"/>
        </w:rPr>
        <w:t xml:space="preserve"> </w:t>
      </w:r>
      <w:r>
        <w:rPr>
          <w:rFonts w:ascii="新宋体" w:hAnsi="新宋体" w:eastAsia="新宋体" w:cs="新宋体"/>
          <w:spacing w:val="-20"/>
          <w:sz w:val="24"/>
          <w:szCs w:val="24"/>
        </w:rPr>
        <w:t>及以上；</w:t>
      </w:r>
      <w:r>
        <w:rPr>
          <w:rFonts w:ascii="新宋体" w:hAnsi="新宋体" w:eastAsia="新宋体" w:cs="新宋体"/>
          <w:spacing w:val="59"/>
          <w:sz w:val="24"/>
          <w:szCs w:val="24"/>
        </w:rPr>
        <w:t xml:space="preserve"> </w:t>
      </w:r>
      <w:r>
        <w:rPr>
          <w:rFonts w:ascii="新宋体" w:hAnsi="新宋体" w:eastAsia="新宋体" w:cs="新宋体"/>
          <w:spacing w:val="-20"/>
          <w:sz w:val="24"/>
          <w:szCs w:val="24"/>
        </w:rPr>
        <w:t>或</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2"/>
          <w:sz w:val="21"/>
          <w:szCs w:val="21"/>
        </w:rPr>
        <w:t xml:space="preserve">  </w:t>
      </w:r>
      <w:r>
        <w:rPr>
          <w:rFonts w:ascii="新宋体" w:hAnsi="新宋体" w:eastAsia="新宋体" w:cs="新宋体"/>
          <w:spacing w:val="-20"/>
          <w:sz w:val="24"/>
          <w:szCs w:val="24"/>
        </w:rPr>
        <w:t>雅思</w:t>
      </w:r>
      <w:r>
        <w:rPr>
          <w:rFonts w:ascii="新宋体" w:hAnsi="新宋体" w:eastAsia="新宋体" w:cs="新宋体"/>
          <w:spacing w:val="-49"/>
          <w:sz w:val="24"/>
          <w:szCs w:val="24"/>
        </w:rPr>
        <w:t xml:space="preserve"> </w:t>
      </w:r>
      <w:r>
        <w:rPr>
          <w:rFonts w:ascii="新宋体" w:hAnsi="新宋体" w:eastAsia="新宋体" w:cs="新宋体"/>
          <w:spacing w:val="-20"/>
          <w:sz w:val="24"/>
          <w:szCs w:val="24"/>
        </w:rPr>
        <w:t>6.5</w:t>
      </w:r>
      <w:r>
        <w:rPr>
          <w:rFonts w:ascii="新宋体" w:hAnsi="新宋体" w:eastAsia="新宋体" w:cs="新宋体"/>
          <w:spacing w:val="-51"/>
          <w:sz w:val="24"/>
          <w:szCs w:val="24"/>
        </w:rPr>
        <w:t xml:space="preserve"> </w:t>
      </w:r>
      <w:r>
        <w:rPr>
          <w:rFonts w:ascii="新宋体" w:hAnsi="新宋体" w:eastAsia="新宋体" w:cs="新宋体"/>
          <w:spacing w:val="-20"/>
          <w:sz w:val="24"/>
          <w:szCs w:val="24"/>
        </w:rPr>
        <w:t>及以上；</w:t>
      </w:r>
      <w:r>
        <w:rPr>
          <w:rFonts w:ascii="新宋体" w:hAnsi="新宋体" w:eastAsia="新宋体" w:cs="新宋体"/>
          <w:spacing w:val="59"/>
          <w:sz w:val="24"/>
          <w:szCs w:val="24"/>
        </w:rPr>
        <w:t xml:space="preserve"> </w:t>
      </w:r>
      <w:r>
        <w:rPr>
          <w:rFonts w:ascii="新宋体" w:hAnsi="新宋体" w:eastAsia="新宋体" w:cs="新宋体"/>
          <w:spacing w:val="-20"/>
          <w:sz w:val="24"/>
          <w:szCs w:val="24"/>
        </w:rPr>
        <w:t>或</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6"/>
                    <a:stretch>
                      <a:fillRect/>
                    </a:stretch>
                  </pic:blipFill>
                  <pic:spPr>
                    <a:xfrm>
                      <a:off x="0" y="0"/>
                      <a:ext cx="88239" cy="168858"/>
                    </a:xfrm>
                    <a:prstGeom prst="rect">
                      <a:avLst/>
                    </a:prstGeom>
                  </pic:spPr>
                </pic:pic>
              </a:graphicData>
            </a:graphic>
          </wp:inline>
        </w:drawing>
      </w:r>
      <w:r>
        <w:rPr>
          <w:rFonts w:ascii="宋体" w:hAnsi="宋体" w:eastAsia="宋体" w:cs="宋体"/>
          <w:spacing w:val="37"/>
          <w:sz w:val="21"/>
          <w:szCs w:val="21"/>
        </w:rPr>
        <w:t xml:space="preserve">  </w:t>
      </w:r>
      <w:r>
        <w:rPr>
          <w:rFonts w:ascii="新宋体" w:hAnsi="新宋体" w:eastAsia="新宋体" w:cs="新宋体"/>
          <w:color w:val="FF0000"/>
          <w:spacing w:val="-2"/>
          <w:sz w:val="24"/>
          <w:szCs w:val="24"/>
        </w:rPr>
        <w:t>大学英语六级</w:t>
      </w:r>
      <w:r>
        <w:rPr>
          <w:rFonts w:ascii="新宋体" w:hAnsi="新宋体" w:eastAsia="新宋体" w:cs="新宋体"/>
          <w:color w:val="FF0000"/>
          <w:spacing w:val="-52"/>
          <w:sz w:val="24"/>
          <w:szCs w:val="24"/>
        </w:rPr>
        <w:t xml:space="preserve"> </w:t>
      </w:r>
      <w:r>
        <w:rPr>
          <w:rFonts w:ascii="新宋体" w:hAnsi="新宋体" w:eastAsia="新宋体" w:cs="新宋体"/>
          <w:color w:val="FF0000"/>
          <w:spacing w:val="-2"/>
          <w:sz w:val="24"/>
          <w:szCs w:val="24"/>
        </w:rPr>
        <w:t>430</w:t>
      </w:r>
      <w:r>
        <w:rPr>
          <w:rFonts w:ascii="新宋体" w:hAnsi="新宋体" w:eastAsia="新宋体" w:cs="新宋体"/>
          <w:color w:val="FF0000"/>
          <w:spacing w:val="-51"/>
          <w:sz w:val="24"/>
          <w:szCs w:val="24"/>
        </w:rPr>
        <w:t xml:space="preserve"> </w:t>
      </w:r>
      <w:r>
        <w:rPr>
          <w:rFonts w:ascii="新宋体" w:hAnsi="新宋体" w:eastAsia="新宋体" w:cs="新宋体"/>
          <w:color w:val="FF0000"/>
          <w:spacing w:val="-2"/>
          <w:sz w:val="24"/>
          <w:szCs w:val="24"/>
        </w:rPr>
        <w:t>及以上</w:t>
      </w:r>
      <w:r>
        <w:rPr>
          <w:rFonts w:ascii="新宋体" w:hAnsi="新宋体" w:eastAsia="新宋体" w:cs="新宋体"/>
          <w:spacing w:val="-2"/>
          <w:sz w:val="24"/>
          <w:szCs w:val="24"/>
        </w:rPr>
        <w:t>；或</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新宋体" w:hAnsi="新宋体" w:eastAsia="新宋体" w:cs="新宋体"/>
          <w:spacing w:val="-4"/>
          <w:sz w:val="24"/>
          <w:szCs w:val="24"/>
        </w:rPr>
        <w:t>英语专业四级</w:t>
      </w:r>
      <w:r>
        <w:rPr>
          <w:rFonts w:ascii="新宋体" w:hAnsi="新宋体" w:eastAsia="新宋体" w:cs="新宋体"/>
          <w:spacing w:val="-44"/>
          <w:sz w:val="24"/>
          <w:szCs w:val="24"/>
        </w:rPr>
        <w:t xml:space="preserve"> </w:t>
      </w:r>
      <w:r>
        <w:rPr>
          <w:rFonts w:ascii="新宋体" w:hAnsi="新宋体" w:eastAsia="新宋体" w:cs="新宋体"/>
          <w:spacing w:val="-4"/>
          <w:sz w:val="24"/>
          <w:szCs w:val="24"/>
        </w:rPr>
        <w:t>70</w:t>
      </w:r>
      <w:r>
        <w:rPr>
          <w:rFonts w:ascii="新宋体" w:hAnsi="新宋体" w:eastAsia="新宋体" w:cs="新宋体"/>
          <w:spacing w:val="-48"/>
          <w:sz w:val="24"/>
          <w:szCs w:val="24"/>
        </w:rPr>
        <w:t xml:space="preserve"> </w:t>
      </w:r>
      <w:r>
        <w:rPr>
          <w:rFonts w:ascii="新宋体" w:hAnsi="新宋体" w:eastAsia="新宋体" w:cs="新宋体"/>
          <w:spacing w:val="-4"/>
          <w:sz w:val="24"/>
          <w:szCs w:val="24"/>
        </w:rPr>
        <w:t>分及以上</w:t>
      </w:r>
    </w:p>
    <w:p>
      <w:pPr>
        <w:spacing w:before="103"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3.招生及录取方式</w:t>
      </w:r>
    </w:p>
    <w:p>
      <w:pPr>
        <w:spacing w:line="352" w:lineRule="auto"/>
        <w:rPr>
          <w:rFonts w:ascii="宋体"/>
          <w:sz w:val="21"/>
        </w:rPr>
      </w:pPr>
    </w:p>
    <w:p>
      <w:pPr>
        <w:spacing w:before="79" w:line="185" w:lineRule="auto"/>
        <w:ind w:firstLine="27"/>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五、收费标准</w:t>
      </w:r>
    </w:p>
    <w:p>
      <w:pPr>
        <w:spacing w:before="120" w:line="185" w:lineRule="auto"/>
        <w:ind w:firstLine="41"/>
        <w:rPr>
          <w:rFonts w:ascii="新宋体" w:hAnsi="新宋体" w:eastAsia="新宋体" w:cs="新宋体"/>
          <w:sz w:val="24"/>
          <w:szCs w:val="24"/>
        </w:rPr>
      </w:pPr>
      <w:r>
        <w:rPr>
          <w:rFonts w:ascii="新宋体" w:hAnsi="新宋体" w:eastAsia="新宋体" w:cs="新宋体"/>
          <w:spacing w:val="-10"/>
          <w:sz w:val="24"/>
          <w:szCs w:val="24"/>
          <w14:textOutline w14:w="4358" w14:cap="sq" w14:cmpd="sng">
            <w14:solidFill>
              <w14:srgbClr w14:val="000000"/>
            </w14:solidFill>
            <w14:prstDash w14:val="solid"/>
            <w14:bevel/>
          </w14:textOutline>
        </w:rPr>
        <w:t>1.</w:t>
      </w:r>
      <w:r>
        <w:rPr>
          <w:rFonts w:ascii="新宋体" w:hAnsi="新宋体" w:eastAsia="新宋体" w:cs="新宋体"/>
          <w:spacing w:val="10"/>
          <w:sz w:val="24"/>
          <w:szCs w:val="24"/>
        </w:rPr>
        <w:t xml:space="preserve"> </w:t>
      </w:r>
      <w:r>
        <w:rPr>
          <w:rFonts w:ascii="新宋体" w:hAnsi="新宋体" w:eastAsia="新宋体" w:cs="新宋体"/>
          <w:spacing w:val="-10"/>
          <w:sz w:val="24"/>
          <w:szCs w:val="24"/>
          <w14:textOutline w14:w="4358" w14:cap="sq" w14:cmpd="sng">
            <w14:solidFill>
              <w14:srgbClr w14:val="000000"/>
            </w14:solidFill>
            <w14:prstDash w14:val="solid"/>
            <w14:bevel/>
          </w14:textOutline>
        </w:rPr>
        <w:t>注册申请费：</w:t>
      </w:r>
      <w:r>
        <w:rPr>
          <w:rFonts w:ascii="新宋体" w:hAnsi="新宋体" w:eastAsia="新宋体" w:cs="新宋体"/>
          <w:spacing w:val="50"/>
          <w:sz w:val="24"/>
          <w:szCs w:val="24"/>
        </w:rPr>
        <w:t xml:space="preserve"> </w:t>
      </w:r>
      <w:r>
        <w:rPr>
          <w:rFonts w:ascii="新宋体" w:hAnsi="新宋体" w:eastAsia="新宋体" w:cs="新宋体"/>
          <w:spacing w:val="-10"/>
          <w:sz w:val="24"/>
          <w:szCs w:val="24"/>
        </w:rPr>
        <w:t>HK$200（不可退还）</w:t>
      </w:r>
    </w:p>
    <w:p>
      <w:pPr>
        <w:spacing w:before="119" w:line="185" w:lineRule="auto"/>
        <w:ind w:firstLine="26"/>
        <w:rPr>
          <w:rFonts w:ascii="宋体" w:hAnsi="宋体" w:eastAsia="宋体" w:cs="宋体"/>
          <w:sz w:val="24"/>
          <w:szCs w:val="24"/>
        </w:rPr>
      </w:pPr>
      <w:r>
        <w:rPr>
          <w:rFonts w:ascii="新宋体" w:hAnsi="新宋体" w:eastAsia="新宋体" w:cs="新宋体"/>
          <w:spacing w:val="-12"/>
          <w:w w:val="99"/>
          <w:sz w:val="24"/>
          <w:szCs w:val="24"/>
          <w14:textOutline w14:w="4358" w14:cap="sq" w14:cmpd="sng">
            <w14:solidFill>
              <w14:srgbClr w14:val="000000"/>
            </w14:solidFill>
            <w14:prstDash w14:val="solid"/>
            <w14:bevel/>
          </w14:textOutline>
        </w:rPr>
        <w:t>2.</w:t>
      </w:r>
      <w:r>
        <w:rPr>
          <w:rFonts w:ascii="新宋体" w:hAnsi="新宋体" w:eastAsia="新宋体" w:cs="新宋体"/>
          <w:spacing w:val="28"/>
          <w:sz w:val="24"/>
          <w:szCs w:val="24"/>
        </w:rPr>
        <w:t xml:space="preserve"> </w:t>
      </w:r>
      <w:r>
        <w:rPr>
          <w:rFonts w:ascii="新宋体" w:hAnsi="新宋体" w:eastAsia="新宋体" w:cs="新宋体"/>
          <w:spacing w:val="-12"/>
          <w:w w:val="99"/>
          <w:sz w:val="24"/>
          <w:szCs w:val="24"/>
          <w14:textOutline w14:w="4358" w14:cap="sq" w14:cmpd="sng">
            <w14:solidFill>
              <w14:srgbClr w14:val="000000"/>
            </w14:solidFill>
            <w14:prstDash w14:val="solid"/>
            <w14:bevel/>
          </w14:textOutline>
        </w:rPr>
        <w:t>学费：</w:t>
      </w:r>
      <w:r>
        <w:rPr>
          <w:rFonts w:ascii="新宋体" w:hAnsi="新宋体" w:eastAsia="新宋体" w:cs="新宋体"/>
          <w:spacing w:val="46"/>
          <w:sz w:val="24"/>
          <w:szCs w:val="24"/>
        </w:rPr>
        <w:t xml:space="preserve"> </w:t>
      </w:r>
      <w:r>
        <w:rPr>
          <w:rFonts w:ascii="宋体" w:hAnsi="宋体" w:eastAsia="宋体" w:cs="宋体"/>
          <w:spacing w:val="-12"/>
          <w:w w:val="99"/>
          <w:sz w:val="24"/>
          <w:szCs w:val="24"/>
        </w:rPr>
        <w:t>HK$140,304</w:t>
      </w:r>
    </w:p>
    <w:p>
      <w:pPr>
        <w:spacing w:before="120" w:line="185" w:lineRule="auto"/>
        <w:ind w:firstLine="28"/>
        <w:rPr>
          <w:rFonts w:ascii="新宋体" w:hAnsi="新宋体" w:eastAsia="新宋体" w:cs="新宋体"/>
          <w:sz w:val="24"/>
          <w:szCs w:val="24"/>
        </w:rPr>
      </w:pPr>
      <w:r>
        <w:rPr>
          <w:rFonts w:ascii="新宋体" w:hAnsi="新宋体" w:eastAsia="新宋体" w:cs="新宋体"/>
          <w:spacing w:val="-3"/>
          <w:sz w:val="24"/>
          <w:szCs w:val="24"/>
          <w14:textOutline w14:w="4358" w14:cap="sq" w14:cmpd="sng">
            <w14:solidFill>
              <w14:srgbClr w14:val="000000"/>
            </w14:solidFill>
            <w14:prstDash w14:val="solid"/>
            <w14:bevel/>
          </w14:textOutline>
        </w:rPr>
        <w:t>3.</w:t>
      </w:r>
      <w:r>
        <w:rPr>
          <w:rFonts w:ascii="新宋体" w:hAnsi="新宋体" w:eastAsia="新宋体" w:cs="新宋体"/>
          <w:spacing w:val="14"/>
          <w:sz w:val="24"/>
          <w:szCs w:val="24"/>
        </w:rPr>
        <w:t xml:space="preserve"> </w:t>
      </w:r>
      <w:r>
        <w:rPr>
          <w:rFonts w:ascii="新宋体" w:hAnsi="新宋体" w:eastAsia="新宋体" w:cs="新宋体"/>
          <w:spacing w:val="-3"/>
          <w:sz w:val="24"/>
          <w:szCs w:val="24"/>
          <w14:textOutline w14:w="4358" w14:cap="sq" w14:cmpd="sng">
            <w14:solidFill>
              <w14:srgbClr w14:val="000000"/>
            </w14:solidFill>
            <w14:prstDash w14:val="solid"/>
            <w14:bevel/>
          </w14:textOutline>
        </w:rPr>
        <w:t>杂费及开支</w:t>
      </w:r>
    </w:p>
    <w:p>
      <w:pPr>
        <w:spacing w:before="73" w:line="213" w:lineRule="auto"/>
        <w:ind w:left="31" w:right="13" w:firstLine="472"/>
        <w:rPr>
          <w:rFonts w:ascii="宋体" w:hAnsi="宋体" w:eastAsia="宋体" w:cs="宋体"/>
          <w:sz w:val="24"/>
          <w:szCs w:val="24"/>
        </w:rPr>
      </w:pPr>
      <w:r>
        <w:rPr>
          <w:rFonts w:ascii="宋体" w:hAnsi="宋体" w:eastAsia="宋体" w:cs="宋体"/>
          <w:spacing w:val="-8"/>
          <w:sz w:val="24"/>
          <w:szCs w:val="24"/>
        </w:rPr>
        <w:t>校内住宿：</w:t>
      </w:r>
      <w:r>
        <w:rPr>
          <w:rFonts w:ascii="宋体" w:hAnsi="宋体" w:eastAsia="宋体" w:cs="宋体"/>
          <w:spacing w:val="40"/>
          <w:sz w:val="24"/>
          <w:szCs w:val="24"/>
        </w:rPr>
        <w:t xml:space="preserve"> </w:t>
      </w:r>
      <w:r>
        <w:rPr>
          <w:rFonts w:ascii="宋体" w:hAnsi="宋体" w:eastAsia="宋体" w:cs="宋体"/>
          <w:spacing w:val="-8"/>
          <w:sz w:val="24"/>
          <w:szCs w:val="24"/>
        </w:rPr>
        <w:t>大学为非本地教学的研究生提供旧大厅的校内住宿。由于住宿地</w:t>
      </w:r>
      <w:r>
        <w:rPr>
          <w:rFonts w:ascii="宋体" w:hAnsi="宋体" w:eastAsia="宋体" w:cs="宋体"/>
          <w:sz w:val="24"/>
          <w:szCs w:val="24"/>
        </w:rPr>
        <w:t xml:space="preserve"> </w:t>
      </w:r>
      <w:r>
        <w:rPr>
          <w:rFonts w:ascii="宋体" w:hAnsi="宋体" w:eastAsia="宋体" w:cs="宋体"/>
          <w:spacing w:val="-1"/>
          <w:sz w:val="24"/>
          <w:szCs w:val="24"/>
        </w:rPr>
        <w:t>点有限，无法保证所有学生在学习期间都会获得住宿地点。</w:t>
      </w:r>
    </w:p>
    <w:p>
      <w:pPr>
        <w:spacing w:before="70" w:line="213" w:lineRule="auto"/>
        <w:ind w:left="25" w:right="13" w:firstLine="478"/>
        <w:rPr>
          <w:rFonts w:ascii="宋体" w:hAnsi="宋体" w:eastAsia="宋体" w:cs="宋体"/>
          <w:sz w:val="24"/>
          <w:szCs w:val="24"/>
        </w:rPr>
      </w:pPr>
      <w:r>
        <w:rPr>
          <w:rFonts w:ascii="宋体" w:hAnsi="宋体" w:eastAsia="宋体" w:cs="宋体"/>
          <w:spacing w:val="-4"/>
          <w:sz w:val="24"/>
          <w:szCs w:val="24"/>
        </w:rPr>
        <w:t>每个学生基本生活费用约为每月</w:t>
      </w:r>
      <w:r>
        <w:rPr>
          <w:rFonts w:ascii="宋体" w:hAnsi="宋体" w:eastAsia="宋体" w:cs="宋体"/>
          <w:spacing w:val="-16"/>
          <w:sz w:val="24"/>
          <w:szCs w:val="24"/>
        </w:rPr>
        <w:t xml:space="preserve"> </w:t>
      </w:r>
      <w:r>
        <w:rPr>
          <w:rFonts w:ascii="宋体" w:hAnsi="宋体" w:eastAsia="宋体" w:cs="宋体"/>
          <w:spacing w:val="-4"/>
          <w:sz w:val="24"/>
          <w:szCs w:val="24"/>
        </w:rPr>
        <w:t>10,000-15,000</w:t>
      </w:r>
      <w:r>
        <w:rPr>
          <w:rFonts w:ascii="宋体" w:hAnsi="宋体" w:eastAsia="宋体" w:cs="宋体"/>
          <w:spacing w:val="-51"/>
          <w:sz w:val="24"/>
          <w:szCs w:val="24"/>
        </w:rPr>
        <w:t xml:space="preserve"> </w:t>
      </w:r>
      <w:r>
        <w:rPr>
          <w:rFonts w:ascii="宋体" w:hAnsi="宋体" w:eastAsia="宋体" w:cs="宋体"/>
          <w:spacing w:val="-4"/>
          <w:sz w:val="24"/>
          <w:szCs w:val="24"/>
        </w:rPr>
        <w:t>港元，用以支付食宿和一般</w:t>
      </w:r>
      <w:r>
        <w:rPr>
          <w:rFonts w:ascii="宋体" w:hAnsi="宋体" w:eastAsia="宋体" w:cs="宋体"/>
          <w:sz w:val="24"/>
          <w:szCs w:val="24"/>
        </w:rPr>
        <w:t xml:space="preserve"> </w:t>
      </w:r>
      <w:r>
        <w:rPr>
          <w:rFonts w:ascii="宋体" w:hAnsi="宋体" w:eastAsia="宋体" w:cs="宋体"/>
          <w:spacing w:val="-1"/>
          <w:sz w:val="24"/>
          <w:szCs w:val="24"/>
        </w:rPr>
        <w:t>生活费用，具体取决于所选住宿类型以及生活水平和个开支。</w:t>
      </w:r>
    </w:p>
    <w:p>
      <w:pPr>
        <w:spacing w:before="71"/>
        <w:ind w:left="24" w:right="13" w:firstLine="479"/>
        <w:rPr>
          <w:rFonts w:ascii="宋体" w:hAnsi="宋体" w:eastAsia="宋体" w:cs="宋体"/>
          <w:sz w:val="24"/>
          <w:szCs w:val="24"/>
        </w:rPr>
      </w:pPr>
      <w:r>
        <w:rPr>
          <w:rFonts w:ascii="宋体" w:hAnsi="宋体" w:eastAsia="宋体" w:cs="宋体"/>
          <w:spacing w:val="-4"/>
          <w:sz w:val="24"/>
          <w:szCs w:val="24"/>
        </w:rPr>
        <w:t>所有非本地学生在港期间必须有适当和足</w:t>
      </w:r>
      <w:r>
        <w:rPr>
          <w:rFonts w:ascii="宋体" w:hAnsi="宋体" w:eastAsia="宋体" w:cs="宋体"/>
          <w:spacing w:val="12"/>
          <w:sz w:val="24"/>
          <w:szCs w:val="24"/>
        </w:rPr>
        <w:t xml:space="preserve">  </w:t>
      </w:r>
      <w:r>
        <w:rPr>
          <w:rFonts w:ascii="宋体" w:hAnsi="宋体" w:eastAsia="宋体" w:cs="宋体"/>
          <w:spacing w:val="-4"/>
          <w:sz w:val="24"/>
          <w:szCs w:val="24"/>
        </w:rPr>
        <w:t>够的保险，包括但不限于整个学</w:t>
      </w:r>
      <w:r>
        <w:rPr>
          <w:rFonts w:ascii="宋体" w:hAnsi="宋体" w:eastAsia="宋体" w:cs="宋体"/>
          <w:spacing w:val="1"/>
          <w:sz w:val="24"/>
          <w:szCs w:val="24"/>
        </w:rPr>
        <w:t xml:space="preserve"> </w:t>
      </w:r>
      <w:r>
        <w:rPr>
          <w:rFonts w:ascii="宋体" w:hAnsi="宋体" w:eastAsia="宋体" w:cs="宋体"/>
          <w:spacing w:val="-6"/>
          <w:sz w:val="24"/>
          <w:szCs w:val="24"/>
        </w:rPr>
        <w:t>习</w:t>
      </w:r>
      <w:r>
        <w:rPr>
          <w:rFonts w:ascii="宋体" w:hAnsi="宋体" w:eastAsia="宋体" w:cs="宋体"/>
          <w:spacing w:val="74"/>
          <w:sz w:val="24"/>
          <w:szCs w:val="24"/>
        </w:rPr>
        <w:t xml:space="preserve"> </w:t>
      </w:r>
      <w:r>
        <w:rPr>
          <w:rFonts w:ascii="宋体" w:hAnsi="宋体" w:eastAsia="宋体" w:cs="宋体"/>
          <w:spacing w:val="-6"/>
          <w:sz w:val="24"/>
          <w:szCs w:val="24"/>
        </w:rPr>
        <w:t>期间的旅行、个人意外、医疗费用（意</w:t>
      </w:r>
      <w:r>
        <w:rPr>
          <w:rFonts w:ascii="宋体" w:hAnsi="宋体" w:eastAsia="宋体" w:cs="宋体"/>
          <w:spacing w:val="15"/>
          <w:sz w:val="24"/>
          <w:szCs w:val="24"/>
        </w:rPr>
        <w:t xml:space="preserve"> </w:t>
      </w:r>
      <w:r>
        <w:rPr>
          <w:rFonts w:ascii="宋体" w:hAnsi="宋体" w:eastAsia="宋体" w:cs="宋体"/>
          <w:spacing w:val="-6"/>
          <w:sz w:val="24"/>
          <w:szCs w:val="24"/>
        </w:rPr>
        <w:t>外和非意外）</w:t>
      </w:r>
      <w:r>
        <w:rPr>
          <w:rFonts w:ascii="宋体" w:hAnsi="宋体" w:eastAsia="宋体" w:cs="宋体"/>
          <w:spacing w:val="11"/>
          <w:sz w:val="24"/>
          <w:szCs w:val="24"/>
        </w:rPr>
        <w:t xml:space="preserve"> </w:t>
      </w:r>
      <w:r>
        <w:rPr>
          <w:rFonts w:ascii="宋体" w:hAnsi="宋体" w:eastAsia="宋体" w:cs="宋体"/>
          <w:spacing w:val="-6"/>
          <w:sz w:val="24"/>
          <w:szCs w:val="24"/>
        </w:rPr>
        <w:t>、住院和紧急疏散/遣</w:t>
      </w:r>
      <w:r>
        <w:rPr>
          <w:rFonts w:ascii="宋体" w:hAnsi="宋体" w:eastAsia="宋体" w:cs="宋体"/>
          <w:sz w:val="24"/>
          <w:szCs w:val="24"/>
        </w:rPr>
        <w:t xml:space="preserve"> </w:t>
      </w:r>
      <w:r>
        <w:rPr>
          <w:rFonts w:ascii="宋体" w:hAnsi="宋体" w:eastAsia="宋体" w:cs="宋体"/>
          <w:spacing w:val="-6"/>
          <w:sz w:val="24"/>
          <w:szCs w:val="24"/>
        </w:rPr>
        <w:t>返。</w:t>
      </w:r>
    </w:p>
    <w:p>
      <w:pPr>
        <w:spacing w:line="246" w:lineRule="auto"/>
        <w:rPr>
          <w:rFonts w:ascii="宋体"/>
          <w:sz w:val="21"/>
        </w:rPr>
      </w:pPr>
    </w:p>
    <w:p>
      <w:pPr>
        <w:spacing w:before="78" w:line="185" w:lineRule="auto"/>
        <w:ind w:firstLine="25"/>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六、报名资料</w:t>
      </w:r>
    </w:p>
    <w:p>
      <w:pPr>
        <w:spacing w:before="120" w:line="185" w:lineRule="auto"/>
        <w:ind w:firstLine="54"/>
        <w:rPr>
          <w:rFonts w:ascii="新宋体" w:hAnsi="新宋体" w:eastAsia="新宋体" w:cs="新宋体"/>
          <w:sz w:val="24"/>
          <w:szCs w:val="24"/>
        </w:rPr>
      </w:pPr>
      <w:r>
        <w:rPr>
          <w:rFonts w:ascii="新宋体" w:hAnsi="新宋体" w:eastAsia="新宋体" w:cs="新宋体"/>
          <w:spacing w:val="-5"/>
          <w:sz w:val="24"/>
          <w:szCs w:val="24"/>
        </w:rPr>
        <w:t>申请需要上传的资料：</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1"/>
          <w:sz w:val="24"/>
          <w:szCs w:val="24"/>
        </w:rPr>
        <w:t>学历/专业资格证书复印件（如大学毕业证书、考试证书和其他资格证书）</w:t>
      </w:r>
    </w:p>
    <w:p>
      <w:pPr>
        <w:spacing w:before="93" w:line="235" w:lineRule="auto"/>
        <w:ind w:left="442" w:right="13" w:hanging="408"/>
        <w:rPr>
          <w:rFonts w:ascii="新宋体" w:hAnsi="新宋体" w:eastAsia="新宋体" w:cs="新宋体"/>
          <w:sz w:val="24"/>
          <w:szCs w:val="24"/>
        </w:rPr>
      </w:pPr>
      <w:r>
        <w:rPr>
          <w:position w:val="-5"/>
        </w:rPr>
        <w:drawing>
          <wp:inline distT="0" distB="0" distL="0" distR="0">
            <wp:extent cx="87630" cy="168275"/>
            <wp:effectExtent l="0" t="0" r="7620" b="254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3"/>
          <w:sz w:val="21"/>
          <w:szCs w:val="21"/>
        </w:rPr>
        <w:t xml:space="preserve">  </w:t>
      </w:r>
      <w:r>
        <w:rPr>
          <w:rFonts w:ascii="新宋体" w:hAnsi="新宋体" w:eastAsia="新宋体" w:cs="新宋体"/>
          <w:spacing w:val="-5"/>
          <w:sz w:val="24"/>
          <w:szCs w:val="24"/>
        </w:rPr>
        <w:t>成绩单副本（包括所修课程和考试成绩的完整记录）</w:t>
      </w:r>
      <w:r>
        <w:rPr>
          <w:rFonts w:ascii="新宋体" w:hAnsi="新宋体" w:eastAsia="新宋体" w:cs="新宋体"/>
          <w:spacing w:val="-24"/>
          <w:sz w:val="24"/>
          <w:szCs w:val="24"/>
        </w:rPr>
        <w:t xml:space="preserve"> </w:t>
      </w:r>
      <w:r>
        <w:rPr>
          <w:rFonts w:ascii="新宋体" w:hAnsi="新宋体" w:eastAsia="新宋体" w:cs="新宋体"/>
          <w:spacing w:val="-5"/>
          <w:sz w:val="24"/>
          <w:szCs w:val="24"/>
        </w:rPr>
        <w:t>和所有高等教育学习的</w:t>
      </w:r>
      <w:r>
        <w:rPr>
          <w:rFonts w:ascii="新宋体" w:hAnsi="新宋体" w:eastAsia="新宋体" w:cs="新宋体"/>
          <w:sz w:val="24"/>
          <w:szCs w:val="24"/>
        </w:rPr>
        <w:t xml:space="preserve"> </w:t>
      </w:r>
      <w:r>
        <w:rPr>
          <w:rFonts w:ascii="新宋体" w:hAnsi="新宋体" w:eastAsia="新宋体" w:cs="新宋体"/>
          <w:spacing w:val="-3"/>
          <w:sz w:val="24"/>
          <w:szCs w:val="24"/>
        </w:rPr>
        <w:t>评分方案</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52"/>
          <w:sz w:val="21"/>
          <w:szCs w:val="21"/>
        </w:rPr>
        <w:t xml:space="preserve">  </w:t>
      </w:r>
      <w:r>
        <w:rPr>
          <w:rFonts w:ascii="新宋体" w:hAnsi="新宋体" w:eastAsia="新宋体" w:cs="新宋体"/>
          <w:spacing w:val="-3"/>
          <w:sz w:val="24"/>
          <w:szCs w:val="24"/>
        </w:rPr>
        <w:t>申请表格中提供的身份证明文件的复印件</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5"/>
          <w:sz w:val="21"/>
          <w:szCs w:val="21"/>
        </w:rPr>
        <w:t xml:space="preserve">  </w:t>
      </w:r>
      <w:r>
        <w:rPr>
          <w:rFonts w:ascii="新宋体" w:hAnsi="新宋体" w:eastAsia="新宋体" w:cs="新宋体"/>
          <w:spacing w:val="-1"/>
          <w:sz w:val="24"/>
          <w:szCs w:val="24"/>
        </w:rPr>
        <w:t>英语语言测试结果/其他测试结果/成绩单副本</w:t>
      </w:r>
    </w:p>
    <w:p>
      <w:pPr>
        <w:spacing w:before="93"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3"/>
          <w:sz w:val="21"/>
          <w:szCs w:val="21"/>
        </w:rPr>
        <w:t xml:space="preserve">  </w:t>
      </w:r>
      <w:r>
        <w:rPr>
          <w:rFonts w:ascii="新宋体" w:hAnsi="新宋体" w:eastAsia="新宋体" w:cs="新宋体"/>
          <w:spacing w:val="-1"/>
          <w:sz w:val="24"/>
          <w:szCs w:val="24"/>
        </w:rPr>
        <w:t>教育部学历证书电子注册备案表复印件</w:t>
      </w:r>
    </w:p>
    <w:p>
      <w:pPr>
        <w:spacing w:before="94"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非英文文件应附有正式认证的英文翻译。</w:t>
      </w:r>
    </w:p>
    <w:p>
      <w:pPr>
        <w:sectPr>
          <w:pgSz w:w="11906" w:h="16839"/>
          <w:pgMar w:top="1431" w:right="1785" w:bottom="0" w:left="1785" w:header="0" w:footer="0" w:gutter="0"/>
          <w:cols w:space="720" w:num="1"/>
        </w:sectPr>
      </w:pPr>
    </w:p>
    <w:p>
      <w:pPr>
        <w:spacing w:before="91" w:line="185" w:lineRule="auto"/>
        <w:ind w:firstLine="28"/>
        <w:rPr>
          <w:rFonts w:ascii="新宋体" w:hAnsi="新宋体" w:eastAsia="新宋体" w:cs="新宋体"/>
          <w:sz w:val="24"/>
          <w:szCs w:val="24"/>
        </w:rPr>
      </w:pPr>
      <w:r>
        <w:rPr>
          <w:rFonts w:ascii="新宋体" w:hAnsi="新宋体" w:eastAsia="新宋体" w:cs="新宋体"/>
          <w:spacing w:val="-2"/>
          <w:sz w:val="24"/>
          <w:szCs w:val="24"/>
          <w14:textOutline w14:w="4358" w14:cap="sq" w14:cmpd="sng">
            <w14:solidFill>
              <w14:srgbClr w14:val="000000"/>
            </w14:solidFill>
            <w14:prstDash w14:val="solid"/>
            <w14:bevel/>
          </w14:textOutline>
        </w:rPr>
        <w:t>学生签证申请：</w:t>
      </w:r>
    </w:p>
    <w:p>
      <w:pPr>
        <w:spacing w:before="109" w:line="205" w:lineRule="auto"/>
        <w:ind w:firstLine="34"/>
        <w:rPr>
          <w:rFonts w:ascii="新宋体" w:hAnsi="新宋体" w:eastAsia="新宋体" w:cs="新宋体"/>
          <w:sz w:val="24"/>
          <w:szCs w:val="24"/>
        </w:rPr>
      </w:pPr>
      <w:r>
        <w:rPr>
          <w:position w:val="-5"/>
        </w:rPr>
        <w:drawing>
          <wp:inline distT="0" distB="0" distL="0" distR="0">
            <wp:extent cx="87630" cy="168275"/>
            <wp:effectExtent l="0" t="0" r="7620" b="254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34"/>
          <w:sz w:val="21"/>
          <w:szCs w:val="21"/>
        </w:rPr>
        <w:t xml:space="preserve">  </w:t>
      </w:r>
      <w:r>
        <w:rPr>
          <w:rFonts w:ascii="新宋体" w:hAnsi="新宋体" w:eastAsia="新宋体" w:cs="新宋体"/>
          <w:spacing w:val="-1"/>
          <w:sz w:val="24"/>
          <w:szCs w:val="24"/>
        </w:rPr>
        <w:t>HSUHK</w:t>
      </w:r>
      <w:r>
        <w:rPr>
          <w:rFonts w:ascii="新宋体" w:hAnsi="新宋体" w:eastAsia="新宋体" w:cs="新宋体"/>
          <w:spacing w:val="-52"/>
          <w:sz w:val="24"/>
          <w:szCs w:val="24"/>
        </w:rPr>
        <w:t xml:space="preserve"> </w:t>
      </w:r>
      <w:r>
        <w:rPr>
          <w:rFonts w:ascii="新宋体" w:hAnsi="新宋体" w:eastAsia="新宋体" w:cs="新宋体"/>
          <w:spacing w:val="-1"/>
          <w:sz w:val="24"/>
          <w:szCs w:val="24"/>
        </w:rPr>
        <w:t>会协助被录取的学生申请学生签证/入境许可。</w:t>
      </w:r>
    </w:p>
    <w:p>
      <w:pPr>
        <w:spacing w:before="93" w:line="235" w:lineRule="auto"/>
        <w:ind w:left="454" w:right="13" w:hanging="420"/>
        <w:rPr>
          <w:rFonts w:ascii="新宋体" w:hAnsi="新宋体" w:eastAsia="新宋体" w:cs="新宋体"/>
          <w:sz w:val="24"/>
          <w:szCs w:val="24"/>
        </w:rPr>
      </w:pPr>
      <w:r>
        <w:rPr>
          <w:position w:val="-5"/>
        </w:rPr>
        <w:drawing>
          <wp:inline distT="0" distB="0" distL="0" distR="0">
            <wp:extent cx="87630" cy="168275"/>
            <wp:effectExtent l="0" t="0" r="7620" b="254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8"/>
          <w:sz w:val="21"/>
          <w:szCs w:val="21"/>
        </w:rPr>
        <w:t xml:space="preserve">  </w:t>
      </w:r>
      <w:r>
        <w:rPr>
          <w:rFonts w:ascii="新宋体" w:hAnsi="新宋体" w:eastAsia="新宋体" w:cs="新宋体"/>
          <w:spacing w:val="-3"/>
          <w:sz w:val="24"/>
          <w:szCs w:val="24"/>
        </w:rPr>
        <w:t>申请过程通常需要大约</w:t>
      </w:r>
      <w:r>
        <w:rPr>
          <w:rFonts w:ascii="新宋体" w:hAnsi="新宋体" w:eastAsia="新宋体" w:cs="新宋体"/>
          <w:spacing w:val="-48"/>
          <w:sz w:val="24"/>
          <w:szCs w:val="24"/>
        </w:rPr>
        <w:t xml:space="preserve"> </w:t>
      </w:r>
      <w:r>
        <w:rPr>
          <w:rFonts w:ascii="新宋体" w:hAnsi="新宋体" w:eastAsia="新宋体" w:cs="新宋体"/>
          <w:spacing w:val="-3"/>
          <w:sz w:val="24"/>
          <w:szCs w:val="24"/>
        </w:rPr>
        <w:t>6-8</w:t>
      </w:r>
      <w:r>
        <w:rPr>
          <w:rFonts w:ascii="新宋体" w:hAnsi="新宋体" w:eastAsia="新宋体" w:cs="新宋体"/>
          <w:spacing w:val="-49"/>
          <w:sz w:val="24"/>
          <w:szCs w:val="24"/>
        </w:rPr>
        <w:t xml:space="preserve"> </w:t>
      </w:r>
      <w:r>
        <w:rPr>
          <w:rFonts w:ascii="新宋体" w:hAnsi="新宋体" w:eastAsia="新宋体" w:cs="新宋体"/>
          <w:spacing w:val="-3"/>
          <w:sz w:val="24"/>
          <w:szCs w:val="24"/>
        </w:rPr>
        <w:t>周。在夏季旺季期间，入境事务处将需要更长的</w:t>
      </w:r>
      <w:r>
        <w:rPr>
          <w:rFonts w:ascii="新宋体" w:hAnsi="新宋体" w:eastAsia="新宋体" w:cs="新宋体"/>
          <w:sz w:val="24"/>
          <w:szCs w:val="24"/>
        </w:rPr>
        <w:t xml:space="preserve"> </w:t>
      </w:r>
      <w:r>
        <w:rPr>
          <w:rFonts w:ascii="新宋体" w:hAnsi="新宋体" w:eastAsia="新宋体" w:cs="新宋体"/>
          <w:spacing w:val="-7"/>
          <w:sz w:val="24"/>
          <w:szCs w:val="24"/>
        </w:rPr>
        <w:t>时间。</w:t>
      </w:r>
    </w:p>
    <w:p>
      <w:pPr>
        <w:spacing w:before="109" w:line="235" w:lineRule="auto"/>
        <w:ind w:left="443" w:right="13" w:hanging="409"/>
        <w:rPr>
          <w:rFonts w:ascii="新宋体" w:hAnsi="新宋体" w:eastAsia="新宋体" w:cs="新宋体"/>
          <w:sz w:val="24"/>
          <w:szCs w:val="24"/>
        </w:rPr>
      </w:pPr>
      <w:r>
        <w:rPr>
          <w:position w:val="-5"/>
        </w:rPr>
        <w:drawing>
          <wp:inline distT="0" distB="0" distL="0" distR="0">
            <wp:extent cx="87630" cy="168275"/>
            <wp:effectExtent l="0" t="0" r="7620" b="254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建议学生在接受录取通知并支付入学押金后，尽快提交签证申请以及所需的</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所有文件。</w:t>
      </w:r>
    </w:p>
    <w:p>
      <w:pPr>
        <w:spacing w:before="109" w:line="235" w:lineRule="auto"/>
        <w:ind w:left="447" w:right="13" w:hanging="413"/>
        <w:rPr>
          <w:rFonts w:ascii="新宋体" w:hAnsi="新宋体" w:eastAsia="新宋体" w:cs="新宋体"/>
          <w:sz w:val="24"/>
          <w:szCs w:val="24"/>
        </w:rPr>
      </w:pPr>
      <w:r>
        <w:rPr>
          <w:position w:val="-5"/>
        </w:rPr>
        <w:drawing>
          <wp:inline distT="0" distB="0" distL="0" distR="0">
            <wp:extent cx="87630" cy="168275"/>
            <wp:effectExtent l="0" t="0" r="7620" b="254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6"/>
                    <a:stretch>
                      <a:fillRect/>
                    </a:stretch>
                  </pic:blipFill>
                  <pic:spPr>
                    <a:xfrm>
                      <a:off x="0" y="0"/>
                      <a:ext cx="88239" cy="168859"/>
                    </a:xfrm>
                    <a:prstGeom prst="rect">
                      <a:avLst/>
                    </a:prstGeom>
                  </pic:spPr>
                </pic:pic>
              </a:graphicData>
            </a:graphic>
          </wp:inline>
        </w:drawing>
      </w:r>
      <w:r>
        <w:rPr>
          <w:rFonts w:ascii="宋体" w:hAnsi="宋体" w:eastAsia="宋体" w:cs="宋体"/>
          <w:spacing w:val="41"/>
          <w:sz w:val="21"/>
          <w:szCs w:val="21"/>
        </w:rPr>
        <w:t xml:space="preserve">  </w:t>
      </w:r>
      <w:r>
        <w:rPr>
          <w:rFonts w:ascii="新宋体" w:hAnsi="新宋体" w:eastAsia="新宋体" w:cs="新宋体"/>
          <w:spacing w:val="-2"/>
          <w:sz w:val="24"/>
          <w:szCs w:val="24"/>
        </w:rPr>
        <w:t>对于获得有条件录取通知书的申请人，他们可以在满足和确认条件之前提交</w:t>
      </w:r>
      <w:r>
        <w:rPr>
          <w:rFonts w:ascii="新宋体" w:hAnsi="新宋体" w:eastAsia="新宋体" w:cs="新宋体"/>
          <w:spacing w:val="1"/>
          <w:sz w:val="24"/>
          <w:szCs w:val="24"/>
        </w:rPr>
        <w:t xml:space="preserve"> </w:t>
      </w:r>
      <w:r>
        <w:rPr>
          <w:rFonts w:ascii="新宋体" w:hAnsi="新宋体" w:eastAsia="新宋体" w:cs="新宋体"/>
          <w:spacing w:val="-2"/>
          <w:sz w:val="24"/>
          <w:szCs w:val="24"/>
        </w:rPr>
        <w:t>学生签证/入境许可申请。</w:t>
      </w:r>
    </w:p>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62A68"/>
    <w:rsid w:val="625449CA"/>
    <w:rsid w:val="6696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2021-12-06T08:38:00Z</dcterms:created>
  <dc:creator>冰冰⊙▽⊙＊</dc:creator>
  <cp:lastModifiedBy>冰冰⊙▽⊙＊</cp:lastModifiedBy>
  <dcterms:modified xsi:type="dcterms:W3CDTF">2021-12-07T05:44:03Z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14406A471F8E45FF9083AE880F8DBFDC</vt:lpwstr>
  </property>
</Properties>
</file>