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-931545</wp:posOffset>
            </wp:positionV>
            <wp:extent cx="7554595" cy="10720705"/>
            <wp:effectExtent l="0" t="0" r="8890" b="508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111" cy="10758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华文中宋"/>
          <w:color w:val="000000"/>
          <w:kern w:val="0"/>
          <w:szCs w:val="21"/>
        </w:rPr>
        <w:t xml:space="preserve"> </w:t>
      </w:r>
    </w:p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</w:p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</w:p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</w:p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</w:p>
    <w:p>
      <w:pPr>
        <w:jc w:val="center"/>
        <w:rPr>
          <w:rFonts w:ascii="新宋体" w:hAnsi="新宋体" w:eastAsia="新宋体" w:cs="华文中宋"/>
          <w:color w:val="000000"/>
          <w:kern w:val="0"/>
          <w:szCs w:val="21"/>
        </w:rPr>
      </w:pPr>
    </w:p>
    <w:p>
      <w:pPr>
        <w:jc w:val="center"/>
        <w:rPr>
          <w:rFonts w:ascii="新宋体" w:hAnsi="新宋体" w:eastAsia="新宋体" w:cs="新宋体"/>
          <w:b/>
          <w:bCs/>
          <w:color w:val="404040" w:themeColor="text1" w:themeTint="BF"/>
          <w:sz w:val="36"/>
          <w:szCs w:val="36"/>
          <w14:shadow w14:blurRad="0" w14:dist="50800" w14:dir="5400000" w14:sx="1000" w14:sy="1000" w14:kx="0" w14:ky="0" w14:algn="ctr">
            <w14:srgbClr w14:val="000000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b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17780</wp:posOffset>
            </wp:positionV>
            <wp:extent cx="2348865" cy="1005205"/>
            <wp:effectExtent l="0" t="0" r="0" b="4445"/>
            <wp:wrapNone/>
            <wp:docPr id="3" name="图片 3" descr="微信图片_2020082509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825095400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华文中宋"/>
          <w:color w:val="000000"/>
          <w:kern w:val="0"/>
          <w:szCs w:val="21"/>
        </w:rPr>
        <w:t xml:space="preserve"> </w:t>
      </w:r>
    </w:p>
    <w:p>
      <w:pPr>
        <w:ind w:firstLine="1446" w:firstLineChars="400"/>
        <w:rPr>
          <w:rFonts w:ascii="新宋体" w:hAnsi="新宋体" w:eastAsia="新宋体" w:cs="新宋体"/>
          <w:b/>
          <w:bCs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firstLine="1446" w:firstLineChars="400"/>
        <w:rPr>
          <w:rFonts w:ascii="新宋体" w:hAnsi="新宋体" w:eastAsia="新宋体" w:cs="新宋体"/>
          <w:b/>
          <w:bCs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ind w:firstLine="1446" w:firstLineChars="400"/>
        <w:jc w:val="center"/>
        <w:rPr>
          <w:rFonts w:ascii="新宋体" w:hAnsi="新宋体" w:eastAsia="新宋体" w:cs="新宋体"/>
          <w:b/>
          <w:bCs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泰莱大学-博士招生简章</w:t>
      </w:r>
    </w:p>
    <w:p/>
    <w:p>
      <w:pPr>
        <w:widowControl/>
        <w:jc w:val="left"/>
        <w:rPr>
          <w:b/>
          <w:color w:val="262626" w:themeColor="text1" w:themeTint="D9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华文中宋" w:hAnsi="华文中宋" w:eastAsia="华文中宋" w:cs="华文中宋"/>
          <w:b/>
          <w:color w:val="262626" w:themeColor="text1" w:themeTint="D9"/>
          <w:kern w:val="0"/>
          <w:sz w:val="30"/>
          <w:szCs w:val="30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一、学校简介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泰莱大学（Taylor’s University）隶属于泰莱教育集团，建校于1969年，位于首都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吉隆坡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因校园内配5.5英亩标志性的人工湖，又被称为湖畔校区。泰莱大学是马来西亚历史悠久及最杰出的私立综合大学，马来西亚学术声誉最好的私立大学。泰莱大学目前在读人数约13000人，国际学生占25-30%，来自近80个国家。迄今，逾 100,000 学生在泰莱学有所成，在各自领域发挥所长，成为社会的精英。泰莱大学的雇主声誉名列全球雇主最为青睐的高等学校前1%。它拥有近半个世纪的卓越教学经验，一向以优良的学术传统著称。学院一贯秉承的信念，就是为本区域提供最高素质的高等教育。并被马来西亚学术鉴定局(MQA)评定为5星级(卓越)大学，泰莱学院更享有六星级学院盛誉。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2021年QS世界大学排名#379，被评为马来西亚和东南亚顶尖私立大学。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2020年QS亚洲大学排名为109，位同于中国985、211重点大学;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300355</wp:posOffset>
            </wp:positionV>
            <wp:extent cx="6346190" cy="2203450"/>
            <wp:effectExtent l="0" t="0" r="0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220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并获得QS国际认证的国际五星级大学殊荣!</w:t>
      </w: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420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ind w:firstLine="602" w:firstLineChars="200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54595" cy="10720705"/>
            <wp:effectExtent l="0" t="0" r="8890" b="508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8" cy="1072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&amp;</w:t>
      </w:r>
    </w:p>
    <w:p>
      <w:pPr>
        <w:widowControl/>
        <w:spacing w:line="360" w:lineRule="auto"/>
        <w:rPr>
          <w:rFonts w:hint="eastAsia"/>
          <w:bCs/>
        </w:rPr>
      </w:pPr>
    </w:p>
    <w:p>
      <w:pPr>
        <w:widowControl/>
        <w:jc w:val="left"/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  <w:t xml:space="preserve">二、权威认证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马来西亚泰莱大学（Taylor’s University）,是中国教育部认可并推荐的马来西亚知名高校。查询网址： 中国教育部涉外监管网：http://www.jsj.edu.cn </w:t>
      </w:r>
    </w:p>
    <w:p>
      <w: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2445385</wp:posOffset>
            </wp:positionV>
            <wp:extent cx="5271135" cy="1658620"/>
            <wp:effectExtent l="0" t="0" r="5715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67325" cy="2423160"/>
            <wp:effectExtent l="0" t="0" r="952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hint="eastAsia"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  <w:t xml:space="preserve">三、项目优势：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华文中宋" w:hAnsi="华文中宋" w:eastAsia="华文中宋" w:cs="华文中宋"/>
          <w:color w:val="000000"/>
          <w:kern w:val="0"/>
          <w:szCs w:val="21"/>
          <w:lang w:bidi="ar"/>
        </w:rPr>
        <w:t>1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泰莱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大学在马来西亚高校排名第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六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；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2、正规全日制注册学籍，在职不脱产学习；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3、入学无语言要求；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4、学习时间短，海外逗留时间灵活；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5、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语言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期刊发表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，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论文辅导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全程协助； </w:t>
      </w:r>
    </w:p>
    <w:p>
      <w:pPr>
        <w:widowControl/>
        <w:spacing w:line="360" w:lineRule="auto"/>
        <w:ind w:firstLine="420" w:firstLineChars="2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6、博士学位在中国教育部留学服务中心学历学位双认证</w:t>
      </w: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。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-952500</wp:posOffset>
            </wp:positionV>
            <wp:extent cx="7554595" cy="10720705"/>
            <wp:effectExtent l="0" t="0" r="889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8" cy="1072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val="en-US" w:eastAsia="zh-CN" w:bidi="ar"/>
        </w:rPr>
        <w:t xml:space="preserve"> </w:t>
      </w:r>
    </w:p>
    <w:p>
      <w:pPr>
        <w:widowControl/>
        <w:numPr>
          <w:ilvl w:val="0"/>
          <w:numId w:val="1"/>
        </w:numPr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  <w:t xml:space="preserve">专业 </w:t>
      </w:r>
    </w:p>
    <w:p>
      <w:pPr>
        <w:widowControl/>
        <w:numPr>
          <w:ilvl w:val="0"/>
          <w:numId w:val="2"/>
        </w:numPr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哲学博士（酒店与旅游管理）研究型</w:t>
      </w:r>
    </w:p>
    <w:p>
      <w:pPr>
        <w:widowControl/>
        <w:numPr>
          <w:ilvl w:val="0"/>
          <w:numId w:val="0"/>
        </w:numPr>
        <w:ind w:firstLine="480" w:firstLineChars="2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  <w:t>Doctor of Philosophy in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（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Hospitality&amp;Tourism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）</w:t>
      </w:r>
    </w:p>
    <w:p>
      <w:pPr>
        <w:widowControl/>
        <w:numPr>
          <w:ilvl w:val="0"/>
          <w:numId w:val="2"/>
        </w:numPr>
        <w:ind w:left="0" w:leftChars="0" w:firstLine="0" w:firstLineChars="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哲学博士（商业学）研究型</w:t>
      </w:r>
    </w:p>
    <w:p>
      <w:pPr>
        <w:widowControl/>
        <w:numPr>
          <w:ilvl w:val="0"/>
          <w:numId w:val="0"/>
        </w:numPr>
        <w:ind w:leftChars="0" w:firstLine="480" w:firstLineChars="2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  <w:t>Doctor of Philosophy in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（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Business)</w:t>
      </w:r>
    </w:p>
    <w:p>
      <w:pPr>
        <w:widowControl/>
        <w:numPr>
          <w:ilvl w:val="0"/>
          <w:numId w:val="2"/>
        </w:numPr>
        <w:ind w:left="0" w:leftChars="0" w:firstLine="0" w:firstLineChars="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哲学博士（教育学）研究型</w:t>
      </w:r>
    </w:p>
    <w:p>
      <w:pPr>
        <w:widowControl/>
        <w:numPr>
          <w:ilvl w:val="0"/>
          <w:numId w:val="0"/>
        </w:numPr>
        <w:ind w:leftChars="0" w:firstLine="480" w:firstLineChars="2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  <w:t>Doctor of Philosophy in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（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Education)</w:t>
      </w:r>
    </w:p>
    <w:p>
      <w:pPr>
        <w:widowControl/>
        <w:jc w:val="left"/>
        <w:rPr>
          <w:rFonts w:ascii="新宋体" w:hAnsi="新宋体" w:eastAsia="新宋体" w:cs="微软雅黑"/>
          <w:color w:val="000000"/>
          <w:kern w:val="0"/>
          <w:sz w:val="24"/>
          <w:lang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4、</w:t>
      </w:r>
      <w:r>
        <w:rPr>
          <w:rFonts w:ascii="新宋体" w:hAnsi="新宋体" w:eastAsia="新宋体" w:cs="微软雅黑"/>
          <w:color w:val="000000"/>
          <w:kern w:val="0"/>
          <w:sz w:val="24"/>
          <w:lang w:bidi="ar"/>
        </w:rPr>
        <w:t>哲学博士</w:t>
      </w:r>
      <w:r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  <w:t>（</w:t>
      </w:r>
      <w:r>
        <w:rPr>
          <w:rFonts w:ascii="新宋体" w:hAnsi="新宋体" w:eastAsia="新宋体" w:cs="微软雅黑"/>
          <w:color w:val="000000"/>
          <w:kern w:val="0"/>
          <w:sz w:val="24"/>
          <w:lang w:bidi="ar"/>
        </w:rPr>
        <w:t>设计管理</w:t>
      </w:r>
      <w:r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  <w:t>）</w:t>
      </w:r>
      <w:r>
        <w:rPr>
          <w:rFonts w:hint="eastAsia" w:ascii="新宋体" w:hAnsi="新宋体" w:eastAsia="新宋体" w:cs="微软雅黑"/>
          <w:color w:val="000000"/>
          <w:kern w:val="0"/>
          <w:sz w:val="24"/>
          <w:lang w:bidi="ar"/>
        </w:rPr>
        <w:t>研究型</w:t>
      </w:r>
    </w:p>
    <w:p>
      <w:pPr>
        <w:widowControl/>
        <w:numPr>
          <w:ilvl w:val="0"/>
          <w:numId w:val="0"/>
        </w:numPr>
        <w:ind w:firstLine="480" w:firstLineChars="2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  <w:t>Doctor of Philosophy in  Design Management</w:t>
      </w:r>
    </w:p>
    <w:p>
      <w:pPr>
        <w:widowControl/>
        <w:jc w:val="left"/>
        <w:rPr>
          <w:rFonts w:ascii="新宋体" w:hAnsi="新宋体" w:eastAsia="新宋体" w:cs="微软雅黑"/>
          <w:color w:val="000000"/>
          <w:kern w:val="0"/>
          <w:sz w:val="24"/>
          <w:lang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5、</w:t>
      </w:r>
      <w:r>
        <w:rPr>
          <w:rFonts w:ascii="新宋体" w:hAnsi="新宋体" w:eastAsia="新宋体" w:cs="微软雅黑"/>
          <w:color w:val="000000"/>
          <w:kern w:val="0"/>
          <w:sz w:val="24"/>
          <w:lang w:bidi="ar"/>
        </w:rPr>
        <w:t>哲学博士</w:t>
      </w:r>
      <w:r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  <w:t>（</w:t>
      </w:r>
      <w:r>
        <w:rPr>
          <w:rFonts w:hint="eastAsia" w:ascii="新宋体" w:hAnsi="新宋体" w:eastAsia="新宋体" w:cs="微软雅黑"/>
          <w:color w:val="000000"/>
          <w:kern w:val="0"/>
          <w:sz w:val="24"/>
          <w:lang w:eastAsia="zh-CN" w:bidi="ar"/>
        </w:rPr>
        <w:t>媒体与传播学</w:t>
      </w:r>
      <w:r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  <w:t>）</w:t>
      </w:r>
      <w:bookmarkStart w:id="0" w:name="_GoBack"/>
      <w:bookmarkEnd w:id="0"/>
      <w:r>
        <w:rPr>
          <w:rFonts w:hint="eastAsia" w:ascii="新宋体" w:hAnsi="新宋体" w:eastAsia="新宋体" w:cs="微软雅黑"/>
          <w:color w:val="000000"/>
          <w:kern w:val="0"/>
          <w:sz w:val="24"/>
          <w:lang w:bidi="ar"/>
        </w:rPr>
        <w:t>研究型</w:t>
      </w:r>
    </w:p>
    <w:p>
      <w:pPr>
        <w:widowControl/>
        <w:numPr>
          <w:ilvl w:val="0"/>
          <w:numId w:val="0"/>
        </w:numPr>
        <w:ind w:firstLine="480" w:firstLineChars="2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</w:pP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bidi="ar"/>
        </w:rPr>
        <w:t xml:space="preserve">Doctor of Philosophy 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（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  <w:t>Media And Communication Studies</w:t>
      </w:r>
      <w:r>
        <w:rPr>
          <w:rFonts w:hint="eastAsia" w:ascii="新宋体" w:hAnsi="新宋体" w:eastAsia="新宋体" w:cs="新宋体"/>
          <w:bCs/>
          <w:color w:val="000000"/>
          <w:kern w:val="0"/>
          <w:sz w:val="24"/>
          <w:lang w:eastAsia="zh-CN" w:bidi="ar"/>
        </w:rPr>
        <w:t>）</w:t>
      </w: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32"/>
          <w:szCs w:val="32"/>
          <w:lang w:val="en-US" w:eastAsia="zh-CN" w:bidi="ar"/>
        </w:rPr>
      </w:pPr>
    </w:p>
    <w:p>
      <w:pPr>
        <w:widowControl/>
        <w:numPr>
          <w:ilvl w:val="0"/>
          <w:numId w:val="1"/>
        </w:numPr>
        <w:ind w:left="0" w:leftChars="0" w:firstLine="0" w:firstLine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 w:val="0"/>
          <w:color w:val="000000"/>
          <w:kern w:val="0"/>
          <w:sz w:val="32"/>
          <w:szCs w:val="32"/>
          <w:lang w:val="en-US" w:eastAsia="zh-CN" w:bidi="ar"/>
        </w:rPr>
        <w:t>研究方向</w:t>
      </w: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 w:val="0"/>
          <w:color w:val="auto"/>
          <w:kern w:val="0"/>
          <w:sz w:val="24"/>
          <w:lang w:val="en-US" w:eastAsia="zh-CN" w:bidi="ar"/>
        </w:rPr>
        <w:t>1、哲学博士（酒店与旅游管理）</w:t>
      </w: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inline distT="0" distB="0" distL="114300" distR="114300">
            <wp:extent cx="5269230" cy="3316605"/>
            <wp:effectExtent l="0" t="0" r="7620" b="17145"/>
            <wp:docPr id="10" name="图片 10" descr="1ad2e8df8b0d2fa9d7040cba1d4e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ad2e8df8b0d2fa9d7040cba1d4e9d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ind w:leftChars="0"/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</w:pPr>
      <w:r>
        <w:rPr>
          <w:rFonts w:hint="default" w:ascii="华文中宋" w:hAnsi="华文中宋" w:eastAsia="华文中宋" w:cs="华文中宋"/>
          <w:b/>
          <w:color w:val="000000"/>
          <w:kern w:val="0"/>
          <w:sz w:val="30"/>
          <w:szCs w:val="30"/>
          <w:lang w:val="en-US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-917575</wp:posOffset>
            </wp:positionV>
            <wp:extent cx="7554595" cy="10720705"/>
            <wp:effectExtent l="0" t="0" r="8255" b="444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val="en-US" w:eastAsia="zh-CN"/>
        </w:rPr>
        <w:t>2</w:t>
      </w:r>
      <w:r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  <w:t>、哲学博士（商业学）</w:t>
      </w: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inline distT="0" distB="0" distL="114300" distR="114300">
            <wp:extent cx="5136515" cy="4192905"/>
            <wp:effectExtent l="0" t="0" r="6985" b="17145"/>
            <wp:docPr id="9" name="图片 9" descr="1286aec7ceed46ad0e1bacc93393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86aec7ceed46ad0e1bacc93393a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Chars="0"/>
        <w:jc w:val="left"/>
        <w:rPr>
          <w:rFonts w:ascii="华文中宋" w:hAnsi="华文中宋" w:eastAsia="华文中宋" w:cs="华文中宋"/>
          <w:b/>
          <w:bCs w:val="0"/>
          <w:color w:val="000000"/>
          <w:kern w:val="0"/>
          <w:sz w:val="30"/>
          <w:szCs w:val="30"/>
        </w:rPr>
      </w:pPr>
      <w:r>
        <w:rPr>
          <w:rFonts w:hint="eastAsia" w:ascii="新宋体" w:hAnsi="新宋体" w:eastAsia="新宋体" w:cs="新宋体"/>
          <w:b/>
          <w:bCs w:val="0"/>
          <w:color w:val="000000"/>
          <w:kern w:val="0"/>
          <w:sz w:val="24"/>
          <w:lang w:val="en-US" w:eastAsia="zh-CN" w:bidi="ar"/>
        </w:rPr>
        <w:t>3、哲学博士（教育学）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inline distT="0" distB="0" distL="114300" distR="114300">
            <wp:extent cx="5160645" cy="3831590"/>
            <wp:effectExtent l="0" t="0" r="1905" b="16510"/>
            <wp:docPr id="8" name="图片 8" descr="505f9982d2fd4646a78d07bcfb74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5f9982d2fd4646a78d07bcfb7499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-1098550</wp:posOffset>
            </wp:positionV>
            <wp:extent cx="7554595" cy="10720705"/>
            <wp:effectExtent l="0" t="0" r="8255" b="444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val="en-US" w:eastAsia="zh-CN"/>
        </w:rPr>
        <w:t>4</w:t>
      </w:r>
      <w:r>
        <w:rPr>
          <w:rFonts w:hint="eastAsia" w:ascii="新宋体" w:hAnsi="新宋体" w:eastAsia="新宋体" w:cs="微软雅黑"/>
          <w:b/>
          <w:bCs/>
          <w:color w:val="000000"/>
          <w:kern w:val="0"/>
          <w:sz w:val="24"/>
          <w:lang w:val="en-US" w:eastAsia="zh-CN" w:bidi="ar"/>
        </w:rPr>
        <w:t>、</w:t>
      </w:r>
      <w:r>
        <w:rPr>
          <w:rFonts w:ascii="新宋体" w:hAnsi="新宋体" w:eastAsia="新宋体" w:cs="微软雅黑"/>
          <w:b/>
          <w:bCs/>
          <w:color w:val="000000"/>
          <w:kern w:val="0"/>
          <w:sz w:val="24"/>
          <w:lang w:bidi="ar"/>
        </w:rPr>
        <w:t>哲学博士</w:t>
      </w:r>
      <w:r>
        <w:rPr>
          <w:rFonts w:hint="eastAsia" w:ascii="新宋体" w:hAnsi="新宋体" w:eastAsia="新宋体" w:cs="SimSun-ExtB"/>
          <w:b/>
          <w:bCs/>
          <w:color w:val="000000"/>
          <w:kern w:val="0"/>
          <w:sz w:val="24"/>
          <w:lang w:bidi="ar"/>
        </w:rPr>
        <w:t>（</w:t>
      </w:r>
      <w:r>
        <w:rPr>
          <w:rFonts w:ascii="新宋体" w:hAnsi="新宋体" w:eastAsia="新宋体" w:cs="微软雅黑"/>
          <w:b/>
          <w:bCs/>
          <w:color w:val="000000"/>
          <w:kern w:val="0"/>
          <w:sz w:val="24"/>
          <w:lang w:bidi="ar"/>
        </w:rPr>
        <w:t>设计管理</w:t>
      </w:r>
      <w:r>
        <w:rPr>
          <w:rFonts w:hint="eastAsia" w:ascii="新宋体" w:hAnsi="新宋体" w:eastAsia="新宋体" w:cs="SimSun-ExtB"/>
          <w:b/>
          <w:bCs/>
          <w:color w:val="000000"/>
          <w:kern w:val="0"/>
          <w:sz w:val="24"/>
          <w:lang w:bidi="ar"/>
        </w:rPr>
        <w:t>）</w:t>
      </w:r>
      <w:r>
        <w:rPr>
          <w:rFonts w:hint="eastAsia" w:ascii="新宋体" w:hAnsi="新宋体" w:eastAsia="新宋体" w:cs="SimSun-ExtB"/>
          <w:color w:val="000000"/>
          <w:kern w:val="0"/>
          <w:sz w:val="24"/>
          <w:lang w:bidi="ar"/>
        </w:rPr>
        <w:t xml:space="preserve"> </w:t>
      </w: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微软雅黑"/>
          <w:color w:val="000000"/>
          <w:kern w:val="0"/>
          <w:sz w:val="24"/>
          <w:lang w:eastAsia="zh-CN" w:bidi="ar"/>
        </w:rPr>
      </w:pPr>
      <w:r>
        <w:rPr>
          <w:rFonts w:hint="eastAsia" w:ascii="新宋体" w:hAnsi="新宋体" w:eastAsia="新宋体" w:cs="微软雅黑"/>
          <w:color w:val="000000"/>
          <w:kern w:val="0"/>
          <w:sz w:val="24"/>
          <w:lang w:eastAsia="zh-CN" w:bidi="ar"/>
        </w:rPr>
        <w:drawing>
          <wp:inline distT="0" distB="0" distL="114300" distR="114300">
            <wp:extent cx="5268595" cy="1657350"/>
            <wp:effectExtent l="0" t="0" r="8255" b="0"/>
            <wp:docPr id="11" name="图片 11" descr="ecb6e4a1502f4a79a68e7de2ebeb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b6e4a1502f4a79a68e7de2ebebb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微软雅黑"/>
          <w:color w:val="000000"/>
          <w:kern w:val="0"/>
          <w:sz w:val="24"/>
          <w:lang w:eastAsia="zh-CN" w:bidi="ar"/>
        </w:rPr>
      </w:pPr>
    </w:p>
    <w:p>
      <w:pPr>
        <w:widowControl/>
        <w:numPr>
          <w:ilvl w:val="0"/>
          <w:numId w:val="0"/>
        </w:numPr>
        <w:jc w:val="left"/>
        <w:rPr>
          <w:rFonts w:hint="eastAsia" w:ascii="新宋体" w:hAnsi="新宋体" w:eastAsia="新宋体" w:cs="SimSun-ExtB"/>
          <w:b/>
          <w:bCs/>
          <w:color w:val="auto"/>
          <w:kern w:val="0"/>
          <w:sz w:val="24"/>
          <w:lang w:bidi="ar"/>
        </w:rPr>
      </w:pPr>
      <w:r>
        <w:rPr>
          <w:rFonts w:hint="eastAsia" w:ascii="新宋体" w:hAnsi="新宋体" w:eastAsia="新宋体" w:cs="微软雅黑"/>
          <w:b/>
          <w:bCs/>
          <w:color w:val="auto"/>
          <w:kern w:val="0"/>
          <w:sz w:val="24"/>
          <w:lang w:val="en-US" w:eastAsia="zh-CN" w:bidi="ar"/>
        </w:rPr>
        <w:t>5、</w:t>
      </w:r>
      <w:r>
        <w:rPr>
          <w:rFonts w:ascii="新宋体" w:hAnsi="新宋体" w:eastAsia="新宋体" w:cs="微软雅黑"/>
          <w:b/>
          <w:bCs/>
          <w:color w:val="auto"/>
          <w:kern w:val="0"/>
          <w:sz w:val="24"/>
          <w:lang w:bidi="ar"/>
        </w:rPr>
        <w:t>哲学博士</w:t>
      </w:r>
      <w:r>
        <w:rPr>
          <w:rFonts w:hint="eastAsia" w:ascii="新宋体" w:hAnsi="新宋体" w:eastAsia="新宋体" w:cs="SimSun-ExtB"/>
          <w:b/>
          <w:bCs/>
          <w:color w:val="auto"/>
          <w:kern w:val="0"/>
          <w:sz w:val="24"/>
          <w:lang w:bidi="ar"/>
        </w:rPr>
        <w:t>（</w:t>
      </w:r>
      <w:r>
        <w:rPr>
          <w:rFonts w:hint="eastAsia" w:ascii="新宋体" w:hAnsi="新宋体" w:eastAsia="新宋体" w:cs="微软雅黑"/>
          <w:b/>
          <w:bCs/>
          <w:color w:val="auto"/>
          <w:kern w:val="0"/>
          <w:sz w:val="24"/>
          <w:lang w:eastAsia="zh-CN" w:bidi="ar"/>
        </w:rPr>
        <w:t>媒体与传播学</w:t>
      </w:r>
      <w:r>
        <w:rPr>
          <w:rFonts w:hint="eastAsia" w:ascii="新宋体" w:hAnsi="新宋体" w:eastAsia="新宋体" w:cs="SimSun-ExtB"/>
          <w:b/>
          <w:bCs/>
          <w:color w:val="auto"/>
          <w:kern w:val="0"/>
          <w:sz w:val="24"/>
          <w:lang w:bidi="ar"/>
        </w:rPr>
        <w:t xml:space="preserve">） </w:t>
      </w:r>
    </w:p>
    <w:p>
      <w:pPr>
        <w:widowControl/>
        <w:numPr>
          <w:ilvl w:val="0"/>
          <w:numId w:val="0"/>
        </w:numPr>
        <w:ind w:leftChars="0"/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inline distT="0" distB="0" distL="114300" distR="114300">
            <wp:extent cx="5271135" cy="1624965"/>
            <wp:effectExtent l="0" t="0" r="5715" b="13335"/>
            <wp:docPr id="6" name="图片 6" descr="c392afb4a4d8c11edcac62c1c7fe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92afb4a4d8c11edcac62c1c7fee5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ind w:leftChars="0"/>
        <w:jc w:val="center"/>
        <w:rPr>
          <w:rFonts w:hint="default" w:ascii="华文中宋" w:hAnsi="华文中宋" w:eastAsia="华文中宋" w:cs="华文中宋"/>
          <w:b/>
          <w:color w:val="FF0000"/>
          <w:kern w:val="0"/>
          <w:sz w:val="30"/>
          <w:szCs w:val="30"/>
          <w:lang w:val="en-US" w:eastAsia="zh-CN"/>
        </w:rPr>
      </w:pPr>
      <w:r>
        <w:rPr>
          <w:rFonts w:hint="eastAsia" w:ascii="华文中宋" w:hAnsi="华文中宋" w:eastAsia="华文中宋" w:cs="华文中宋"/>
          <w:b/>
          <w:color w:val="FF0000"/>
          <w:kern w:val="0"/>
          <w:sz w:val="30"/>
          <w:szCs w:val="30"/>
          <w:lang w:eastAsia="zh-CN"/>
        </w:rPr>
        <w:t>专业课程结构</w:t>
      </w:r>
      <w:r>
        <w:rPr>
          <w:rFonts w:hint="eastAsia" w:ascii="华文中宋" w:hAnsi="华文中宋" w:eastAsia="华文中宋" w:cs="华文中宋"/>
          <w:b/>
          <w:color w:val="FF0000"/>
          <w:kern w:val="0"/>
          <w:sz w:val="30"/>
          <w:szCs w:val="30"/>
          <w:lang w:val="en-US" w:eastAsia="zh-CN"/>
        </w:rPr>
        <w:t>2020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6"/>
        <w:gridCol w:w="3973"/>
        <w:gridCol w:w="2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100" w:type="dxa"/>
            <w:gridSpan w:val="3"/>
          </w:tcPr>
          <w:p>
            <w:pPr>
              <w:widowControl/>
              <w:jc w:val="center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color w:val="000000"/>
                <w:kern w:val="0"/>
                <w:szCs w:val="21"/>
                <w:lang w:bidi="ar"/>
              </w:rPr>
              <w:t>第一年 第一学期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426" w:type="dxa"/>
          </w:tcPr>
          <w:p>
            <w:pPr>
              <w:widowControl/>
              <w:jc w:val="center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b/>
                <w:color w:val="000000"/>
                <w:kern w:val="0"/>
                <w:szCs w:val="21"/>
                <w:lang w:bidi="ar"/>
              </w:rPr>
              <w:t>类型</w:t>
            </w:r>
          </w:p>
        </w:tc>
        <w:tc>
          <w:tcPr>
            <w:tcW w:w="3973" w:type="dxa"/>
          </w:tcPr>
          <w:p>
            <w:pPr>
              <w:widowControl/>
              <w:jc w:val="center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b/>
                <w:color w:val="000000"/>
                <w:kern w:val="0"/>
                <w:szCs w:val="21"/>
                <w:lang w:bidi="ar"/>
              </w:rPr>
              <w:t>模块代码和描述</w:t>
            </w:r>
          </w:p>
        </w:tc>
        <w:tc>
          <w:tcPr>
            <w:tcW w:w="2701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学分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1426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核心</w:t>
            </w:r>
          </w:p>
        </w:tc>
        <w:tc>
          <w:tcPr>
            <w:tcW w:w="3973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color w:val="383838"/>
                <w:kern w:val="0"/>
                <w:szCs w:val="21"/>
                <w:lang w:bidi="ar"/>
              </w:rPr>
              <w:t>RES70303 社会科学研究方法</w:t>
            </w:r>
          </w:p>
        </w:tc>
        <w:tc>
          <w:tcPr>
            <w:tcW w:w="2701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8100" w:type="dxa"/>
            <w:gridSpan w:val="3"/>
          </w:tcPr>
          <w:p>
            <w:pPr>
              <w:widowControl/>
              <w:jc w:val="center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b/>
                <w:color w:val="1C1A17"/>
                <w:kern w:val="0"/>
                <w:szCs w:val="21"/>
                <w:lang w:bidi="ar"/>
              </w:rPr>
              <w:t>以下二选一：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426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选修</w:t>
            </w:r>
          </w:p>
        </w:tc>
        <w:tc>
          <w:tcPr>
            <w:tcW w:w="3973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color w:val="383838"/>
                <w:kern w:val="0"/>
                <w:szCs w:val="21"/>
                <w:lang w:bidi="ar"/>
              </w:rPr>
              <w:t>RES70403/RES70603 定性数据分析</w:t>
            </w:r>
            <w:r>
              <w:rPr>
                <w:rFonts w:hint="eastAsia" w:ascii="新宋体" w:hAnsi="新宋体" w:eastAsia="新宋体" w:cs="微软雅黑"/>
                <w:color w:val="FF0000"/>
                <w:kern w:val="0"/>
                <w:szCs w:val="21"/>
                <w:lang w:bidi="ar"/>
              </w:rPr>
              <w:t xml:space="preserve">* </w:t>
            </w:r>
          </w:p>
        </w:tc>
        <w:tc>
          <w:tcPr>
            <w:tcW w:w="2701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</w:trPr>
        <w:tc>
          <w:tcPr>
            <w:tcW w:w="1426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选修</w:t>
            </w:r>
          </w:p>
        </w:tc>
        <w:tc>
          <w:tcPr>
            <w:tcW w:w="3973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color w:val="383838"/>
                <w:kern w:val="0"/>
                <w:szCs w:val="21"/>
                <w:lang w:bidi="ar"/>
              </w:rPr>
              <w:t>RES70503/RES70703 定量数据分析</w:t>
            </w:r>
          </w:p>
        </w:tc>
        <w:tc>
          <w:tcPr>
            <w:tcW w:w="2701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5399" w:type="dxa"/>
            <w:gridSpan w:val="2"/>
          </w:tcPr>
          <w:p>
            <w:pPr>
              <w:widowControl/>
              <w:jc w:val="center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b/>
                <w:color w:val="000000"/>
                <w:kern w:val="0"/>
                <w:szCs w:val="21"/>
                <w:lang w:bidi="ar"/>
              </w:rPr>
              <w:t>需要完成的总学分</w:t>
            </w:r>
          </w:p>
        </w:tc>
        <w:tc>
          <w:tcPr>
            <w:tcW w:w="2701" w:type="dxa"/>
          </w:tcPr>
          <w:p>
            <w:pPr>
              <w:widowControl/>
              <w:jc w:val="left"/>
              <w:rPr>
                <w:rFonts w:ascii="新宋体" w:hAnsi="新宋体" w:eastAsia="新宋体" w:cs="微软雅黑"/>
                <w:szCs w:val="21"/>
              </w:rPr>
            </w:pPr>
            <w:r>
              <w:rPr>
                <w:rFonts w:hint="eastAsia" w:ascii="新宋体" w:hAnsi="新宋体" w:eastAsia="新宋体" w:cs="微软雅黑"/>
                <w:szCs w:val="21"/>
              </w:rPr>
              <w:t>6</w:t>
            </w:r>
          </w:p>
        </w:tc>
      </w:tr>
    </w:tbl>
    <w:p>
      <w:pPr>
        <w:widowControl/>
        <w:jc w:val="left"/>
      </w:pPr>
    </w:p>
    <w:p>
      <w:pPr>
        <w:widowControl/>
        <w:spacing w:line="360" w:lineRule="auto"/>
        <w:jc w:val="left"/>
        <w:rPr>
          <w:rFonts w:ascii="新宋体" w:hAnsi="新宋体" w:eastAsia="新宋体" w:cs="微软雅黑"/>
          <w:b/>
          <w:color w:val="383838"/>
          <w:kern w:val="0"/>
          <w:szCs w:val="21"/>
          <w:lang w:bidi="ar"/>
        </w:rPr>
      </w:pPr>
      <w:r>
        <w:rPr>
          <w:rFonts w:hint="eastAsia" w:ascii="新宋体" w:hAnsi="新宋体" w:eastAsia="新宋体" w:cs="微软雅黑"/>
          <w:b/>
          <w:color w:val="383838"/>
          <w:kern w:val="0"/>
          <w:szCs w:val="21"/>
          <w:lang w:bidi="ar"/>
        </w:rPr>
        <w:t>备注：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所有研究型课程学生必须完成 2 个模块（6 个学分）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*模块只在3月和8月入学季提供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课程安排为 14 周，每个模块每周 3 小时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完成2个模块学习之后，准备论文初稿，进入论文写作实质性阶段。 </w:t>
      </w:r>
    </w:p>
    <w:p>
      <w:pPr>
        <w:widowControl/>
        <w:jc w:val="left"/>
        <w:rPr>
          <w:rFonts w:hint="eastAsia" w:ascii="等线" w:hAnsi="等线" w:eastAsia="等线" w:cs="等线"/>
          <w:color w:val="000000"/>
          <w:kern w:val="0"/>
          <w:sz w:val="28"/>
          <w:szCs w:val="28"/>
          <w:lang w:bidi="ar"/>
        </w:rPr>
      </w:pPr>
    </w:p>
    <w:p>
      <w:pPr>
        <w:widowControl/>
        <w:jc w:val="left"/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eastAsia="zh-CN"/>
        </w:rPr>
      </w:pPr>
    </w:p>
    <w:p>
      <w:pPr>
        <w:widowControl/>
        <w:jc w:val="left"/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-913765</wp:posOffset>
            </wp:positionV>
            <wp:extent cx="7554595" cy="10720705"/>
            <wp:effectExtent l="0" t="0" r="8890" b="508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8" cy="1072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eastAsia="zh-CN"/>
        </w:rPr>
        <w:t>六</w:t>
      </w: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  <w:lang w:bidi="ar"/>
        </w:rPr>
        <w:t xml:space="preserve">、服务及费用（人民币）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总费用:</w:t>
      </w:r>
    </w:p>
    <w:p>
      <w:pPr>
        <w:widowControl/>
        <w:spacing w:line="360" w:lineRule="auto"/>
        <w:ind w:firstLine="843" w:firstLineChars="400"/>
        <w:jc w:val="left"/>
        <w:rPr>
          <w:rFonts w:hint="eastAsia" w:ascii="新宋体" w:hAnsi="新宋体" w:eastAsia="新宋体" w:cs="新宋体"/>
          <w:bCs/>
          <w:color w:val="000000"/>
          <w:kern w:val="0"/>
          <w:sz w:val="24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 w:val="0"/>
          <w:color w:val="000000"/>
          <w:kern w:val="0"/>
          <w:sz w:val="21"/>
          <w:szCs w:val="21"/>
          <w:lang w:val="en-US" w:eastAsia="zh-CN" w:bidi="ar"/>
        </w:rPr>
        <w:t>酒店与旅游管理、商业学和教育学：贰拾柒万捌仟元（278,000.00）</w:t>
      </w:r>
    </w:p>
    <w:p>
      <w:pPr>
        <w:widowControl/>
        <w:spacing w:line="360" w:lineRule="auto"/>
        <w:ind w:firstLine="843" w:firstLineChars="4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微软雅黑"/>
          <w:b/>
          <w:bCs/>
          <w:color w:val="000000"/>
          <w:kern w:val="0"/>
          <w:sz w:val="21"/>
          <w:szCs w:val="21"/>
          <w:lang w:bidi="ar"/>
        </w:rPr>
        <w:t>设计管理</w:t>
      </w:r>
      <w:r>
        <w:rPr>
          <w:rFonts w:hint="eastAsia" w:ascii="新宋体" w:hAnsi="新宋体" w:eastAsia="新宋体" w:cs="SimSun-ExtB"/>
          <w:b/>
          <w:bCs/>
          <w:color w:val="000000"/>
          <w:kern w:val="0"/>
          <w:sz w:val="21"/>
          <w:szCs w:val="21"/>
          <w:lang w:eastAsia="zh-CN" w:bidi="ar"/>
        </w:rPr>
        <w:t>和</w:t>
      </w:r>
      <w:r>
        <w:rPr>
          <w:rFonts w:hint="eastAsia" w:ascii="新宋体" w:hAnsi="新宋体" w:eastAsia="新宋体" w:cs="微软雅黑"/>
          <w:b/>
          <w:bCs/>
          <w:color w:val="auto"/>
          <w:kern w:val="0"/>
          <w:sz w:val="21"/>
          <w:szCs w:val="21"/>
          <w:lang w:eastAsia="zh-CN" w:bidi="ar"/>
        </w:rPr>
        <w:t>媒体与传播学</w:t>
      </w:r>
      <w:r>
        <w:rPr>
          <w:rFonts w:ascii="新宋体" w:hAnsi="新宋体" w:eastAsia="新宋体" w:cs="新宋体"/>
          <w:b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贰拾</w:t>
      </w:r>
      <w:r>
        <w:rPr>
          <w:rFonts w:hint="eastAsia" w:ascii="新宋体" w:hAnsi="新宋体" w:eastAsia="新宋体" w:cs="新宋体"/>
          <w:b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玖</w:t>
      </w:r>
      <w:r>
        <w:rPr>
          <w:rFonts w:ascii="新宋体" w:hAnsi="新宋体" w:eastAsia="新宋体" w:cs="新宋体"/>
          <w:b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万捌仟元（2</w:t>
      </w:r>
      <w:r>
        <w:rPr>
          <w:rFonts w:hint="eastAsia" w:ascii="新宋体" w:hAnsi="新宋体" w:eastAsia="新宋体" w:cs="新宋体"/>
          <w:b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9</w:t>
      </w:r>
      <w:r>
        <w:rPr>
          <w:rFonts w:ascii="新宋体" w:hAnsi="新宋体" w:eastAsia="新宋体" w:cs="新宋体"/>
          <w:b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8,000.00）。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widowControl/>
        <w:spacing w:line="360" w:lineRule="auto"/>
        <w:ind w:firstLine="840" w:firstLineChars="400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从申请到毕业全程服务：学费、杂费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 w:val="21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、申请</w:t>
      </w: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费、签证费、全程托管费等。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服务列表：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1、代交三年总学费及杂费等；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2、入学前咨询、资料包装、审核、递交、通知书发放、签证办理（含签证费），贴签办理、行前培训等； </w:t>
      </w:r>
    </w:p>
    <w:p>
      <w:pPr>
        <w:widowControl/>
        <w:spacing w:line="360" w:lineRule="auto"/>
        <w:jc w:val="left"/>
        <w:rPr>
          <w:rFonts w:hint="eastAsia"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3、入学前学历公证（入学前学历、学位、成绩、护照、翻译及公证）；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4、入学前所有资料翻译；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5、境外接机（专人接机，进行城市重要景点讲解，城市介绍，协助学员办理电话卡，交通卡常用卡件办理）；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6、入学手续办理；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7、住宿办理（协助学员申请住宿，了解宿舍真实概况。吃饭费用、住宿费用自付）；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8、日常学习监督； </w:t>
      </w:r>
    </w:p>
    <w:p>
      <w:pPr>
        <w:widowControl/>
        <w:spacing w:line="36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9、学员毕业后协助办理学历学位认证报告； </w:t>
      </w:r>
    </w:p>
    <w:p>
      <w:pPr>
        <w:widowControl/>
        <w:spacing w:line="24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10、学员就读期间语言辅导，协助通过语言，协助解决文章发表，学生自己写毕业论文，提供中文翻译成英文服务。</w:t>
      </w:r>
    </w:p>
    <w:p>
      <w:pPr>
        <w:widowControl/>
        <w:spacing w:line="240" w:lineRule="auto"/>
        <w:jc w:val="left"/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ascii="新宋体" w:hAnsi="新宋体" w:eastAsia="新宋体" w:cs="新宋体"/>
          <w:bCs/>
          <w:color w:val="262626" w:themeColor="text1" w:themeTint="D9"/>
          <w:kern w:val="0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</w:p>
    <w:p>
      <w:pPr>
        <w:widowControl/>
        <w:spacing w:line="240" w:lineRule="auto"/>
        <w:jc w:val="left"/>
        <w:rPr>
          <w:sz w:val="28"/>
          <w:szCs w:val="28"/>
        </w:rPr>
      </w:pPr>
      <w:r>
        <w:rPr>
          <w:rFonts w:hint="eastAsia" w:ascii="华文中宋" w:hAnsi="华文中宋" w:eastAsia="华文中宋" w:cs="华文中宋"/>
          <w:b/>
          <w:color w:val="000000"/>
          <w:kern w:val="0"/>
          <w:sz w:val="28"/>
          <w:szCs w:val="28"/>
          <w:lang w:eastAsia="zh-CN" w:bidi="ar"/>
        </w:rPr>
        <w:t>七</w:t>
      </w:r>
      <w:r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  <w:t xml:space="preserve">、授课时间和方式 </w:t>
      </w:r>
    </w:p>
    <w:p>
      <w:pPr>
        <w:widowControl/>
        <w:spacing w:line="360" w:lineRule="auto"/>
        <w:jc w:val="left"/>
        <w:rPr>
          <w:rFonts w:ascii="新宋体" w:hAnsi="新宋体" w:eastAsia="新宋体"/>
          <w:szCs w:val="21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1、学制3年；入学注册学籍后在学校学习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14周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，完成2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-3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门学分课，以后可以回国写论文，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eastAsia="zh-CN" w:bidi="ar"/>
        </w:rPr>
        <w:t>第二年、第三年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每年需要赴马来西亚学习4次，每次14天。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2、本项目英文授课，入学及入读专业课均无语言成绩要求。 </w:t>
      </w:r>
    </w:p>
    <w:p>
      <w:pPr>
        <w:widowControl/>
        <w:spacing w:line="240" w:lineRule="auto"/>
        <w:jc w:val="left"/>
        <w:rPr>
          <w:rFonts w:ascii="新宋体" w:hAnsi="新宋体" w:eastAsia="新宋体" w:cs="SimSun-ExtB"/>
          <w:color w:val="000000"/>
          <w:kern w:val="0"/>
          <w:szCs w:val="21"/>
          <w:lang w:bidi="ar"/>
        </w:rPr>
      </w:pPr>
      <w:r>
        <w:rPr>
          <w:rFonts w:hint="eastAsia" w:ascii="新宋体" w:hAnsi="新宋体" w:eastAsia="新宋体" w:cs="SimSun-ExtB"/>
          <w:bCs/>
          <w:color w:val="000000"/>
          <w:kern w:val="0"/>
          <w:szCs w:val="21"/>
          <w:lang w:val="en-US" w:eastAsia="zh-CN" w:bidi="ar"/>
        </w:rPr>
        <w:t>3、</w:t>
      </w:r>
      <w:r>
        <w:rPr>
          <w:rFonts w:hint="eastAsia" w:ascii="新宋体" w:hAnsi="新宋体" w:eastAsia="新宋体" w:cs="SimSun-ExtB"/>
          <w:bCs/>
          <w:color w:val="000000"/>
          <w:kern w:val="0"/>
          <w:szCs w:val="21"/>
          <w:lang w:bidi="ar"/>
        </w:rPr>
        <w:t>入学时间：</w:t>
      </w:r>
      <w:r>
        <w:rPr>
          <w:rFonts w:hint="eastAsia" w:ascii="新宋体" w:hAnsi="新宋体" w:eastAsia="新宋体" w:cs="SimSun-ExtB"/>
          <w:b/>
          <w:color w:val="000000"/>
          <w:kern w:val="0"/>
          <w:szCs w:val="21"/>
          <w:lang w:bidi="ar"/>
        </w:rPr>
        <w:t xml:space="preserve"> </w:t>
      </w:r>
      <w:r>
        <w:rPr>
          <w:rFonts w:ascii="新宋体" w:hAnsi="新宋体" w:eastAsia="新宋体" w:cs="SimSun-ExtB"/>
          <w:color w:val="000000"/>
          <w:kern w:val="0"/>
          <w:szCs w:val="21"/>
          <w:lang w:bidi="ar"/>
        </w:rPr>
        <w:t>1</w:t>
      </w:r>
      <w:r>
        <w:rPr>
          <w:rFonts w:ascii="新宋体" w:hAnsi="新宋体" w:eastAsia="新宋体" w:cs="微软雅黑"/>
          <w:color w:val="000000"/>
          <w:kern w:val="0"/>
          <w:szCs w:val="21"/>
          <w:lang w:bidi="ar"/>
        </w:rPr>
        <w:t>月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13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3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月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23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6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月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15 、8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月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17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、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10</w:t>
      </w:r>
      <w:r>
        <w:rPr>
          <w:rFonts w:hint="eastAsia" w:ascii="新宋体" w:hAnsi="新宋体" w:eastAsia="新宋体" w:cs="微软雅黑"/>
          <w:color w:val="000000"/>
          <w:kern w:val="0"/>
          <w:szCs w:val="21"/>
          <w:lang w:bidi="ar"/>
        </w:rPr>
        <w:t>月</w:t>
      </w:r>
      <w:r>
        <w:rPr>
          <w:rFonts w:hint="eastAsia" w:ascii="新宋体" w:hAnsi="新宋体" w:eastAsia="新宋体" w:cs="SimSun-ExtB"/>
          <w:color w:val="000000"/>
          <w:kern w:val="0"/>
          <w:szCs w:val="21"/>
          <w:lang w:bidi="ar"/>
        </w:rPr>
        <w:t>5</w:t>
      </w:r>
    </w:p>
    <w:p>
      <w:pPr>
        <w:widowControl/>
        <w:spacing w:line="240" w:lineRule="auto"/>
        <w:jc w:val="left"/>
        <w:rPr>
          <w:rFonts w:hint="eastAsia" w:ascii="华文中宋" w:hAnsi="华文中宋" w:eastAsia="华文中宋" w:cs="华文中宋"/>
          <w:b/>
          <w:color w:val="000000"/>
          <w:kern w:val="0"/>
          <w:sz w:val="28"/>
          <w:szCs w:val="28"/>
          <w:lang w:eastAsia="zh-CN" w:bidi="ar"/>
        </w:rPr>
      </w:pPr>
    </w:p>
    <w:p>
      <w:pPr>
        <w:widowControl/>
        <w:spacing w:line="240" w:lineRule="auto"/>
        <w:jc w:val="left"/>
        <w:rPr>
          <w:sz w:val="28"/>
          <w:szCs w:val="28"/>
        </w:rPr>
      </w:pPr>
      <w:r>
        <w:rPr>
          <w:rFonts w:hint="eastAsia" w:ascii="华文中宋" w:hAnsi="华文中宋" w:eastAsia="华文中宋" w:cs="华文中宋"/>
          <w:b/>
          <w:color w:val="000000"/>
          <w:kern w:val="0"/>
          <w:sz w:val="28"/>
          <w:szCs w:val="28"/>
          <w:lang w:eastAsia="zh-CN" w:bidi="ar"/>
        </w:rPr>
        <w:t>八</w:t>
      </w:r>
      <w:r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  <w:t xml:space="preserve">、入学条件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1、硕士研究生毕业，有毕业证和学位证（只有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毕业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证也可以）。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2、要求成绩CGPA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2.75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/（4分制）及以上。 </w:t>
      </w:r>
    </w:p>
    <w:p>
      <w:pPr>
        <w:widowControl/>
        <w:spacing w:line="360" w:lineRule="auto"/>
        <w:jc w:val="left"/>
        <w:rPr>
          <w:sz w:val="28"/>
          <w:szCs w:val="28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30"/>
          <w:szCs w:val="3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-908050</wp:posOffset>
            </wp:positionV>
            <wp:extent cx="7554595" cy="10720705"/>
            <wp:effectExtent l="0" t="0" r="8890" b="508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468" cy="1072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color w:val="000000"/>
          <w:kern w:val="0"/>
          <w:sz w:val="30"/>
          <w:szCs w:val="30"/>
          <w:lang w:eastAsia="zh-CN"/>
        </w:rPr>
        <w:t>九</w:t>
      </w:r>
      <w:r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  <w:t xml:space="preserve">、申请流程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1、填写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泰莱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大学申请表格并交纳报名费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20000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元；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2、(本科+硕士)毕业证、学位证公证书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、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（本科+硕士）成绩单公证书；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3、一篇英文简历，一篇（提出自己见解的研究方向）课题报告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eastAsia="zh-CN" w:bidi="ar"/>
        </w:rPr>
        <w:t>、两封推荐信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4、有效期至少在18个月以上的护照原件；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5、白底电子版彩色照片，照片规格:高45MM*宽35MM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 w:val="18"/>
          <w:szCs w:val="18"/>
          <w:lang w:bidi="ar"/>
        </w:rPr>
        <w:t>（注意:深色着装，需露出额头、耳朵;可带近视眼镜，但边框不能遮挡双眼，照片不能有反光；不露齿） ；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6、预约面试时间（可远程面试）；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7、收到面试通知；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8、面试；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9、收到录取通知书以及缴费通知； </w:t>
      </w:r>
    </w:p>
    <w:p>
      <w:pPr>
        <w:widowControl/>
        <w:spacing w:line="360" w:lineRule="auto"/>
        <w:jc w:val="left"/>
        <w:rPr>
          <w:rFonts w:hint="eastAsia" w:ascii="新宋体" w:hAnsi="新宋体" w:eastAsia="新宋体" w:cs="新宋体"/>
          <w:b w:val="0"/>
          <w:bCs/>
          <w:color w:val="000000"/>
          <w:kern w:val="0"/>
          <w:sz w:val="21"/>
          <w:szCs w:val="21"/>
          <w:lang w:val="en-US" w:eastAsia="zh-CN"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10、交纳费用余款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eastAsia="zh-CN" w:bidi="ar"/>
        </w:rPr>
        <w:t>：</w:t>
      </w:r>
      <w:r>
        <w:rPr>
          <w:rFonts w:hint="eastAsia" w:ascii="新宋体" w:hAnsi="新宋体" w:eastAsia="新宋体" w:cs="新宋体"/>
          <w:b w:val="0"/>
          <w:bCs/>
          <w:color w:val="000000"/>
          <w:kern w:val="0"/>
          <w:sz w:val="21"/>
          <w:szCs w:val="21"/>
          <w:lang w:val="en-US" w:eastAsia="zh-CN" w:bidi="ar"/>
        </w:rPr>
        <w:t>酒店与旅游管理、商业学和教育学258,000.00，</w:t>
      </w:r>
    </w:p>
    <w:p>
      <w:pPr>
        <w:widowControl/>
        <w:spacing w:line="360" w:lineRule="auto"/>
        <w:ind w:firstLine="1890" w:firstLineChars="900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微软雅黑"/>
          <w:b w:val="0"/>
          <w:bCs/>
          <w:color w:val="000000"/>
          <w:kern w:val="0"/>
          <w:sz w:val="21"/>
          <w:szCs w:val="21"/>
          <w:lang w:bidi="ar"/>
        </w:rPr>
        <w:t>设计管理</w:t>
      </w:r>
      <w:r>
        <w:rPr>
          <w:rFonts w:hint="eastAsia" w:ascii="新宋体" w:hAnsi="新宋体" w:eastAsia="新宋体" w:cs="SimSun-ExtB"/>
          <w:b w:val="0"/>
          <w:bCs/>
          <w:color w:val="000000"/>
          <w:kern w:val="0"/>
          <w:sz w:val="21"/>
          <w:szCs w:val="21"/>
          <w:lang w:eastAsia="zh-CN" w:bidi="ar"/>
        </w:rPr>
        <w:t>和</w:t>
      </w:r>
      <w:r>
        <w:rPr>
          <w:rFonts w:hint="eastAsia" w:ascii="新宋体" w:hAnsi="新宋体" w:eastAsia="新宋体" w:cs="微软雅黑"/>
          <w:b w:val="0"/>
          <w:bCs/>
          <w:color w:val="auto"/>
          <w:kern w:val="0"/>
          <w:sz w:val="21"/>
          <w:szCs w:val="21"/>
          <w:lang w:eastAsia="zh-CN" w:bidi="ar"/>
        </w:rPr>
        <w:t>媒体与传播学</w:t>
      </w:r>
      <w:r>
        <w:rPr>
          <w:rFonts w:ascii="新宋体" w:hAnsi="新宋体" w:eastAsia="新宋体" w:cs="新宋体"/>
          <w:b w:val="0"/>
          <w:bCs/>
          <w:color w:val="262626" w:themeColor="text1" w:themeTint="D9"/>
          <w:kern w:val="0"/>
          <w:sz w:val="21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2</w:t>
      </w:r>
      <w:r>
        <w:rPr>
          <w:rFonts w:hint="eastAsia" w:ascii="新宋体" w:hAnsi="新宋体" w:eastAsia="新宋体" w:cs="新宋体"/>
          <w:b w:val="0"/>
          <w:bCs/>
          <w:color w:val="262626" w:themeColor="text1" w:themeTint="D9"/>
          <w:kern w:val="0"/>
          <w:sz w:val="21"/>
          <w:szCs w:val="21"/>
          <w:lang w:val="en-US" w:eastAsia="zh-CN"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7</w:t>
      </w:r>
      <w:r>
        <w:rPr>
          <w:rFonts w:ascii="新宋体" w:hAnsi="新宋体" w:eastAsia="新宋体" w:cs="新宋体"/>
          <w:b w:val="0"/>
          <w:bCs/>
          <w:color w:val="262626" w:themeColor="text1" w:themeTint="D9"/>
          <w:kern w:val="0"/>
          <w:sz w:val="21"/>
          <w:szCs w:val="21"/>
          <w:lang w:bidi="ar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8,000.00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11、注册学籍； </w:t>
      </w:r>
    </w:p>
    <w:p>
      <w:pPr>
        <w:widowControl/>
        <w:spacing w:line="360" w:lineRule="auto"/>
        <w:jc w:val="left"/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12、开学报到。 </w:t>
      </w:r>
    </w:p>
    <w:p>
      <w:pPr>
        <w:widowControl/>
        <w:jc w:val="left"/>
        <w:rPr>
          <w:sz w:val="28"/>
          <w:szCs w:val="28"/>
        </w:rPr>
      </w:pPr>
      <w:r>
        <w:rPr>
          <w:rFonts w:ascii="华文中宋" w:hAnsi="华文中宋" w:eastAsia="华文中宋" w:cs="华文中宋"/>
          <w:b/>
          <w:color w:val="000000"/>
          <w:kern w:val="0"/>
          <w:sz w:val="28"/>
          <w:szCs w:val="28"/>
          <w:lang w:bidi="ar"/>
        </w:rPr>
        <w:t xml:space="preserve">备注事项：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（1）申请需要提交（健康证明），乙肝患者及携带者或有其他传染病的学生均不能申请；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 xml:space="preserve">（2）学生签证必须每年更新，费用已经包含在总费用里； </w:t>
      </w:r>
    </w:p>
    <w:p>
      <w:pPr>
        <w:widowControl/>
        <w:spacing w:line="360" w:lineRule="auto"/>
        <w:jc w:val="left"/>
        <w:rPr>
          <w:rFonts w:ascii="新宋体" w:hAnsi="新宋体" w:eastAsia="新宋体" w:cs="华文中宋"/>
          <w:color w:val="000000"/>
          <w:kern w:val="0"/>
          <w:szCs w:val="21"/>
          <w:lang w:bidi="ar"/>
        </w:rPr>
      </w:pPr>
      <w:r>
        <w:rPr>
          <w:rFonts w:ascii="新宋体" w:hAnsi="新宋体" w:eastAsia="新宋体" w:cs="新宋体"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276860</wp:posOffset>
            </wp:positionV>
            <wp:extent cx="5864860" cy="3157855"/>
            <wp:effectExtent l="0" t="0" r="2540" b="444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（3）</w:t>
      </w:r>
      <w:r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  <w:t>泰莱大学</w:t>
      </w:r>
      <w:r>
        <w:rPr>
          <w:rFonts w:ascii="新宋体" w:hAnsi="新宋体" w:eastAsia="新宋体" w:cs="华文中宋"/>
          <w:color w:val="000000"/>
          <w:kern w:val="0"/>
          <w:szCs w:val="21"/>
          <w:lang w:bidi="ar"/>
        </w:rPr>
        <w:t>接受其他机构的同等英语考试成绩，如雅思、托福和MUET等。</w:t>
      </w:r>
    </w:p>
    <w:p>
      <w:pPr>
        <w:widowControl/>
        <w:spacing w:line="360" w:lineRule="auto"/>
        <w:jc w:val="left"/>
        <w:rPr>
          <w:rFonts w:hint="eastAsia" w:ascii="新宋体" w:hAnsi="新宋体" w:eastAsia="新宋体" w:cs="华文中宋"/>
          <w:color w:val="000000"/>
          <w:kern w:val="0"/>
          <w:szCs w:val="21"/>
          <w:lang w:bidi="ar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imSun-ExtB">
    <w:panose1 w:val="02010609060101010101"/>
    <w:charset w:val="86"/>
    <w:family w:val="modern"/>
    <w:pitch w:val="default"/>
    <w:sig w:usb0="00000001" w:usb1="02000000" w:usb2="00000000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B48CF0"/>
    <w:multiLevelType w:val="singleLevel"/>
    <w:tmpl w:val="AFB48CF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FB41935"/>
    <w:multiLevelType w:val="singleLevel"/>
    <w:tmpl w:val="6FB4193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2D236F"/>
    <w:rsid w:val="000C49DF"/>
    <w:rsid w:val="000F7250"/>
    <w:rsid w:val="00527AFD"/>
    <w:rsid w:val="005E71C6"/>
    <w:rsid w:val="00706ABB"/>
    <w:rsid w:val="00744BAC"/>
    <w:rsid w:val="008A077E"/>
    <w:rsid w:val="00A2772A"/>
    <w:rsid w:val="00E224E0"/>
    <w:rsid w:val="09895155"/>
    <w:rsid w:val="1419409E"/>
    <w:rsid w:val="21627F32"/>
    <w:rsid w:val="23252F15"/>
    <w:rsid w:val="246E7BC3"/>
    <w:rsid w:val="2A2D236F"/>
    <w:rsid w:val="2DA53F33"/>
    <w:rsid w:val="2E946C2B"/>
    <w:rsid w:val="339C53E6"/>
    <w:rsid w:val="36FC7AF9"/>
    <w:rsid w:val="505C0823"/>
    <w:rsid w:val="54945CAD"/>
    <w:rsid w:val="55800685"/>
    <w:rsid w:val="58AF7EF3"/>
    <w:rsid w:val="65C849E7"/>
    <w:rsid w:val="668934A5"/>
    <w:rsid w:val="675018E6"/>
    <w:rsid w:val="6C1260C1"/>
    <w:rsid w:val="6DE11B06"/>
    <w:rsid w:val="70092D42"/>
    <w:rsid w:val="751A2D49"/>
    <w:rsid w:val="7C6B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321</Words>
  <Characters>1835</Characters>
  <Lines>15</Lines>
  <Paragraphs>4</Paragraphs>
  <TotalTime>3</TotalTime>
  <ScaleCrop>false</ScaleCrop>
  <LinksUpToDate>false</LinksUpToDate>
  <CharactersWithSpaces>2152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2020-08-25T01:57:00Z</dcterms:created>
  <dc:creator>赵俞 北京京师育人教育</dc:creator>
  <cp:lastModifiedBy>赵俞 北京京师育人教育</cp:lastModifiedBy>
  <dcterms:modified xsi:type="dcterms:W3CDTF">2020-09-24T08:11:34Z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