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A5B4F" w:rsidRDefault="003A5B4F" w:rsidP="00D62759">
      <w:pPr>
        <w:jc w:val="center"/>
        <w:rPr>
          <w:rFonts w:ascii="STHupo" w:eastAsia="STHupo" w:hAnsi="STHupo" w:cs="STHupo"/>
          <w:color w:val="111111"/>
          <w:spacing w:val="40"/>
          <w:position w:val="2"/>
          <w:sz w:val="84"/>
          <w:szCs w:val="84"/>
        </w:rPr>
      </w:pPr>
    </w:p>
    <w:p w:rsidR="00D62759" w:rsidRDefault="003A5B4F" w:rsidP="00D62759">
      <w:pPr>
        <w:jc w:val="center"/>
        <w:rPr>
          <w:rFonts w:ascii="STHupo" w:eastAsia="STHupo" w:hAnsi="STHupo" w:cs="STHupo"/>
          <w:color w:val="111111"/>
          <w:spacing w:val="40"/>
          <w:position w:val="2"/>
          <w:sz w:val="84"/>
          <w:szCs w:val="84"/>
        </w:rPr>
      </w:pPr>
      <w:r>
        <w:rPr>
          <w:rFonts w:ascii="Adobe Gothic Std B" w:eastAsia="Adobe Gothic Std B" w:hAnsi="Adobe Gothic Std B" w:cs="Adobe Gothic Std B"/>
          <w:b/>
          <w:noProof/>
          <w:color w:val="333333"/>
          <w:sz w:val="72"/>
          <w:szCs w:val="72"/>
          <w:shd w:val="clear" w:color="auto" w:fill="FFFFFF"/>
        </w:rPr>
        <w:drawing>
          <wp:inline distT="0" distB="0" distL="0" distR="0">
            <wp:extent cx="1638267" cy="156210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RU-LOGO.jpg"/>
                    <pic:cNvPicPr/>
                  </pic:nvPicPr>
                  <pic:blipFill>
                    <a:blip r:embed="rId9">
                      <a:extLst>
                        <a:ext uri="{28A0092B-C50C-407E-A947-70E740481C1C}">
                          <a14:useLocalDpi xmlns:a14="http://schemas.microsoft.com/office/drawing/2010/main" val="0"/>
                        </a:ext>
                      </a:extLst>
                    </a:blip>
                    <a:stretch>
                      <a:fillRect/>
                    </a:stretch>
                  </pic:blipFill>
                  <pic:spPr>
                    <a:xfrm>
                      <a:off x="0" y="0"/>
                      <a:ext cx="1642520" cy="1566155"/>
                    </a:xfrm>
                    <a:prstGeom prst="rect">
                      <a:avLst/>
                    </a:prstGeom>
                  </pic:spPr>
                </pic:pic>
              </a:graphicData>
            </a:graphic>
          </wp:inline>
        </w:drawing>
      </w:r>
    </w:p>
    <w:p w:rsidR="009021D0" w:rsidRPr="009021D0" w:rsidRDefault="009021D0" w:rsidP="009021D0">
      <w:pPr>
        <w:jc w:val="center"/>
        <w:rPr>
          <w:rFonts w:ascii="STHupo" w:eastAsia="STHupo" w:hAnsi="STHupo" w:cs="STHupo"/>
          <w:color w:val="111111"/>
          <w:spacing w:val="40"/>
          <w:position w:val="2"/>
          <w:sz w:val="72"/>
          <w:szCs w:val="72"/>
        </w:rPr>
      </w:pPr>
    </w:p>
    <w:p w:rsidR="009021D0" w:rsidRPr="009021D0" w:rsidRDefault="009021D0" w:rsidP="009021D0">
      <w:pPr>
        <w:jc w:val="center"/>
        <w:rPr>
          <w:rFonts w:ascii="STHupo" w:eastAsia="STHupo" w:hAnsi="STHupo" w:cs="STHupo"/>
          <w:color w:val="111111"/>
          <w:spacing w:val="40"/>
          <w:position w:val="2"/>
          <w:sz w:val="72"/>
          <w:szCs w:val="72"/>
        </w:rPr>
      </w:pPr>
      <w:r w:rsidRPr="009021D0">
        <w:rPr>
          <w:rFonts w:ascii="STHupo" w:eastAsia="STHupo" w:hAnsi="STHupo" w:cs="STHupo" w:hint="eastAsia"/>
          <w:color w:val="111111"/>
          <w:spacing w:val="40"/>
          <w:position w:val="2"/>
          <w:sz w:val="72"/>
          <w:szCs w:val="72"/>
        </w:rPr>
        <w:t>泰国先皇</w:t>
      </w:r>
      <w:r w:rsidR="000D2EF3">
        <w:rPr>
          <w:rFonts w:ascii="STHupo" w:eastAsia="STHupo" w:hAnsi="STHupo" w:cs="STHupo" w:hint="eastAsia"/>
          <w:color w:val="111111"/>
          <w:spacing w:val="40"/>
          <w:position w:val="2"/>
          <w:sz w:val="72"/>
          <w:szCs w:val="72"/>
        </w:rPr>
        <w:t>理工</w:t>
      </w:r>
      <w:r w:rsidRPr="009021D0">
        <w:rPr>
          <w:rFonts w:ascii="STHupo" w:eastAsia="STHupo" w:hAnsi="STHupo" w:cs="STHupo" w:hint="eastAsia"/>
          <w:color w:val="111111"/>
          <w:spacing w:val="40"/>
          <w:position w:val="2"/>
          <w:sz w:val="72"/>
          <w:szCs w:val="72"/>
        </w:rPr>
        <w:t>学院</w:t>
      </w:r>
    </w:p>
    <w:p w:rsidR="00D62759" w:rsidRPr="009021D0" w:rsidRDefault="009021D0" w:rsidP="009021D0">
      <w:pPr>
        <w:jc w:val="center"/>
        <w:rPr>
          <w:rStyle w:val="aa"/>
          <w:rFonts w:ascii="Gungsuh" w:eastAsia="Gungsuh" w:hAnsi="Gungsuh" w:cstheme="majorBidi"/>
          <w:color w:val="333333"/>
          <w:sz w:val="32"/>
          <w:szCs w:val="32"/>
          <w:shd w:val="clear" w:color="auto" w:fill="FFFFFF"/>
        </w:rPr>
      </w:pPr>
      <w:r w:rsidRPr="009021D0">
        <w:rPr>
          <w:rFonts w:ascii="Gungsuh" w:eastAsia="Gungsuh" w:hAnsi="Gungsuh" w:cstheme="majorBidi"/>
          <w:color w:val="111111"/>
          <w:spacing w:val="40"/>
          <w:position w:val="2"/>
          <w:sz w:val="32"/>
          <w:szCs w:val="32"/>
        </w:rPr>
        <w:t>King Mongkut's Institute of Technology Ladkrabang</w:t>
      </w:r>
    </w:p>
    <w:p w:rsidR="00D62759" w:rsidRDefault="00D62759" w:rsidP="00D62759">
      <w:pPr>
        <w:jc w:val="center"/>
        <w:rPr>
          <w:rStyle w:val="aa"/>
          <w:rFonts w:ascii="Adobe Gothic Std B" w:eastAsia="Adobe Gothic Std B" w:hAnsi="Adobe Gothic Std B" w:cs="Adobe Gothic Std B"/>
          <w:color w:val="333333"/>
          <w:sz w:val="72"/>
          <w:szCs w:val="72"/>
          <w:shd w:val="clear" w:color="auto" w:fill="FFFFFF"/>
        </w:rPr>
      </w:pPr>
    </w:p>
    <w:p w:rsidR="00D62759" w:rsidRDefault="00D62759" w:rsidP="00D62759">
      <w:pPr>
        <w:jc w:val="center"/>
        <w:rPr>
          <w:rStyle w:val="aa"/>
          <w:rFonts w:ascii="Adobe Gothic Std B" w:eastAsia="Adobe Gothic Std B" w:hAnsi="Adobe Gothic Std B" w:cs="Adobe Gothic Std B"/>
          <w:color w:val="333333"/>
          <w:sz w:val="72"/>
          <w:szCs w:val="72"/>
          <w:shd w:val="clear" w:color="auto" w:fill="FFFFFF"/>
        </w:rPr>
      </w:pPr>
    </w:p>
    <w:p w:rsidR="00D62759" w:rsidRPr="00E93D5E" w:rsidRDefault="00D62759" w:rsidP="00D62759">
      <w:pPr>
        <w:jc w:val="center"/>
        <w:rPr>
          <w:rStyle w:val="aa"/>
          <w:rFonts w:ascii="Adobe Gothic Std B" w:hAnsi="Adobe Gothic Std B" w:cs="Adobe Gothic Std B"/>
          <w:color w:val="333333"/>
          <w:sz w:val="28"/>
          <w:szCs w:val="28"/>
          <w:shd w:val="clear" w:color="auto" w:fill="FFFFFF"/>
        </w:rPr>
      </w:pPr>
    </w:p>
    <w:p w:rsidR="00D62759" w:rsidRDefault="00D62759" w:rsidP="00D62759">
      <w:pPr>
        <w:jc w:val="center"/>
        <w:rPr>
          <w:rStyle w:val="aa"/>
          <w:rFonts w:ascii="楷体" w:eastAsia="楷体" w:hAnsi="楷体" w:cs="楷体"/>
          <w:color w:val="333333"/>
          <w:position w:val="-3"/>
          <w:sz w:val="36"/>
          <w:szCs w:val="36"/>
          <w:shd w:val="clear" w:color="auto" w:fill="FFFFFF"/>
        </w:rPr>
      </w:pPr>
      <w:r>
        <w:rPr>
          <w:rStyle w:val="aa"/>
          <w:rFonts w:ascii="楷体" w:eastAsia="楷体" w:hAnsi="楷体" w:cs="楷体" w:hint="eastAsia"/>
          <w:color w:val="333333"/>
          <w:position w:val="-3"/>
          <w:sz w:val="36"/>
          <w:szCs w:val="36"/>
          <w:shd w:val="clear" w:color="auto" w:fill="FFFFFF"/>
        </w:rPr>
        <w:t>中国教育部涉外监管信息网推荐院校</w:t>
      </w:r>
    </w:p>
    <w:p w:rsidR="00E62F80" w:rsidRDefault="00D62759" w:rsidP="00D62759">
      <w:pPr>
        <w:jc w:val="center"/>
        <w:rPr>
          <w:rStyle w:val="aa"/>
          <w:rFonts w:ascii="楷体" w:eastAsia="楷体" w:hAnsi="楷体" w:cs="楷体"/>
          <w:color w:val="333333"/>
          <w:position w:val="-3"/>
          <w:sz w:val="36"/>
          <w:szCs w:val="36"/>
          <w:shd w:val="clear" w:color="auto" w:fill="FFFFFF"/>
        </w:rPr>
      </w:pPr>
      <w:r>
        <w:rPr>
          <w:rStyle w:val="aa"/>
          <w:rFonts w:ascii="楷体" w:eastAsia="楷体" w:hAnsi="楷体" w:cs="楷体" w:hint="eastAsia"/>
          <w:color w:val="333333"/>
          <w:position w:val="-3"/>
          <w:sz w:val="36"/>
          <w:szCs w:val="36"/>
          <w:shd w:val="clear" w:color="auto" w:fill="FFFFFF"/>
        </w:rPr>
        <w:t>具有学士、硕士、博士学位授予的高等院校</w:t>
      </w:r>
    </w:p>
    <w:p w:rsidR="00D62759" w:rsidRDefault="00D62759" w:rsidP="00D62759">
      <w:pPr>
        <w:jc w:val="center"/>
        <w:rPr>
          <w:rStyle w:val="aa"/>
          <w:rFonts w:ascii="楷体" w:eastAsia="楷体" w:hAnsi="楷体" w:cs="楷体"/>
          <w:color w:val="333333"/>
          <w:position w:val="-3"/>
          <w:sz w:val="36"/>
          <w:szCs w:val="36"/>
          <w:shd w:val="clear" w:color="auto" w:fill="FFFFFF"/>
        </w:rPr>
      </w:pPr>
    </w:p>
    <w:p w:rsidR="002B6A2E" w:rsidRDefault="002B6A2E" w:rsidP="00D62759">
      <w:pPr>
        <w:jc w:val="center"/>
        <w:rPr>
          <w:rStyle w:val="aa"/>
          <w:rFonts w:ascii="楷体" w:eastAsia="楷体" w:hAnsi="楷体" w:cs="楷体"/>
          <w:color w:val="333333"/>
          <w:position w:val="-3"/>
          <w:sz w:val="36"/>
          <w:szCs w:val="36"/>
          <w:shd w:val="clear" w:color="auto" w:fill="FFFFFF"/>
        </w:rPr>
      </w:pPr>
    </w:p>
    <w:p w:rsidR="002B6A2E" w:rsidRDefault="002B6A2E" w:rsidP="00D62759">
      <w:pPr>
        <w:jc w:val="center"/>
        <w:rPr>
          <w:rStyle w:val="aa"/>
          <w:rFonts w:ascii="楷体" w:eastAsia="楷体" w:hAnsi="楷体" w:cs="楷体" w:hint="eastAsia"/>
          <w:color w:val="333333"/>
          <w:position w:val="-3"/>
          <w:sz w:val="36"/>
          <w:szCs w:val="36"/>
          <w:shd w:val="clear" w:color="auto" w:fill="FFFFFF"/>
        </w:rPr>
      </w:pPr>
      <w:bookmarkStart w:id="0" w:name="_GoBack"/>
      <w:bookmarkEnd w:id="0"/>
    </w:p>
    <w:p w:rsidR="00D62759" w:rsidRDefault="00D62759" w:rsidP="00D62759">
      <w:pPr>
        <w:jc w:val="center"/>
        <w:rPr>
          <w:rStyle w:val="aa"/>
          <w:rFonts w:ascii="楷体" w:eastAsia="楷体" w:hAnsi="楷体" w:cs="楷体"/>
          <w:b w:val="0"/>
          <w:bCs/>
          <w:color w:val="333333"/>
          <w:position w:val="-3"/>
          <w:sz w:val="28"/>
          <w:szCs w:val="28"/>
          <w:shd w:val="clear" w:color="auto" w:fill="FFFFFF"/>
        </w:rPr>
      </w:pPr>
    </w:p>
    <w:p w:rsidR="00E62F80" w:rsidRPr="00471C7F" w:rsidRDefault="00644F26" w:rsidP="00471C7F">
      <w:pPr>
        <w:spacing w:line="460" w:lineRule="exact"/>
        <w:rPr>
          <w:rFonts w:ascii="微软雅黑" w:eastAsia="微软雅黑" w:hAnsi="微软雅黑"/>
          <w:b/>
          <w:bCs/>
        </w:rPr>
      </w:pPr>
      <w:r w:rsidRPr="00471C7F">
        <w:rPr>
          <w:rFonts w:ascii="微软雅黑" w:eastAsia="微软雅黑" w:hAnsi="微软雅黑" w:hint="eastAsia"/>
          <w:b/>
          <w:bCs/>
        </w:rPr>
        <w:lastRenderedPageBreak/>
        <w:t>学校简介</w:t>
      </w:r>
    </w:p>
    <w:p w:rsidR="009021D0" w:rsidRPr="00471C7F" w:rsidRDefault="00644F26" w:rsidP="00471C7F">
      <w:pPr>
        <w:spacing w:line="460" w:lineRule="exact"/>
        <w:rPr>
          <w:rFonts w:ascii="微软雅黑" w:eastAsia="微软雅黑" w:hAnsi="微软雅黑"/>
        </w:rPr>
      </w:pPr>
      <w:r w:rsidRPr="00471C7F">
        <w:rPr>
          <w:rFonts w:ascii="微软雅黑" w:eastAsia="微软雅黑" w:hAnsi="微软雅黑" w:hint="eastAsia"/>
        </w:rPr>
        <w:t xml:space="preserve">   </w:t>
      </w:r>
      <w:r w:rsidR="000D2EF3">
        <w:rPr>
          <w:rFonts w:ascii="微软雅黑" w:eastAsia="微软雅黑" w:hAnsi="微软雅黑" w:hint="eastAsia"/>
        </w:rPr>
        <w:t>泰国</w:t>
      </w:r>
      <w:r w:rsidR="009021D0" w:rsidRPr="00471C7F">
        <w:rPr>
          <w:rFonts w:ascii="微软雅黑" w:eastAsia="微软雅黑" w:hAnsi="微软雅黑" w:hint="eastAsia"/>
        </w:rPr>
        <w:t>先皇</w:t>
      </w:r>
      <w:r w:rsidR="000D2EF3">
        <w:rPr>
          <w:rFonts w:ascii="微软雅黑" w:eastAsia="微软雅黑" w:hAnsi="微软雅黑" w:hint="eastAsia"/>
        </w:rPr>
        <w:t>理工</w:t>
      </w:r>
      <w:r w:rsidR="009021D0" w:rsidRPr="00471C7F">
        <w:rPr>
          <w:rFonts w:ascii="微软雅黑" w:eastAsia="微软雅黑" w:hAnsi="微软雅黑" w:hint="eastAsia"/>
        </w:rPr>
        <w:t>学院 （英语：King Mongkut's Institute of Technology Ladkrabang 简称：KMITL）位于泰国首都曼谷市内，是曼谷市的主要研究和教育机构之一。于1960年在暖武里府建立的，该中心后被命名为暖武里电信研究所，之后搬迁到位于苏瓦纳彭机场附近的拉卡邦。在1982年KMITL 颁发了国家的第一个电机工程专业的博士学位，并且把电机工程博士学位授予给</w:t>
      </w:r>
      <w:proofErr w:type="spellStart"/>
      <w:r w:rsidR="009021D0" w:rsidRPr="00471C7F">
        <w:rPr>
          <w:rFonts w:ascii="微软雅黑" w:eastAsia="微软雅黑" w:hAnsi="微软雅黑" w:hint="eastAsia"/>
        </w:rPr>
        <w:t>Chom</w:t>
      </w:r>
      <w:proofErr w:type="spellEnd"/>
      <w:r w:rsidR="009021D0" w:rsidRPr="00471C7F">
        <w:rPr>
          <w:rFonts w:ascii="微软雅黑" w:eastAsia="微软雅黑" w:hAnsi="微软雅黑" w:hint="eastAsia"/>
        </w:rPr>
        <w:t xml:space="preserve"> </w:t>
      </w:r>
      <w:proofErr w:type="spellStart"/>
      <w:r w:rsidR="009021D0" w:rsidRPr="00471C7F">
        <w:rPr>
          <w:rFonts w:ascii="微软雅黑" w:eastAsia="微软雅黑" w:hAnsi="微软雅黑" w:hint="eastAsia"/>
        </w:rPr>
        <w:t>Kimpan</w:t>
      </w:r>
      <w:proofErr w:type="spellEnd"/>
      <w:r w:rsidR="009021D0" w:rsidRPr="00471C7F">
        <w:rPr>
          <w:rFonts w:ascii="微软雅黑" w:eastAsia="微软雅黑" w:hAnsi="微软雅黑" w:hint="eastAsia"/>
        </w:rPr>
        <w:t xml:space="preserve"> 博士， 其也是泰国大学准许的第一个工程博士。 为了发展科学技术的研究所，近年来KMITL已经与东京工学院合作，KMITL和SIIT提供国际硕士汽车工程学士学位，和科学技术开发代理，为泰国的研究发展共同努力。KMITL共设有工程学院，农学院，工业教育学院，科学学院，农业工业学院和国际学院组成，开设广泛的本科和研究生专业，如：工程学、建筑学、教育学、信息技术学等。</w:t>
      </w:r>
    </w:p>
    <w:p w:rsidR="009021D0" w:rsidRPr="00471C7F" w:rsidRDefault="009021D0" w:rsidP="00471C7F">
      <w:pPr>
        <w:spacing w:line="460" w:lineRule="exact"/>
        <w:rPr>
          <w:rFonts w:ascii="微软雅黑" w:eastAsia="微软雅黑" w:hAnsi="微软雅黑"/>
        </w:rPr>
      </w:pPr>
      <w:r w:rsidRPr="00471C7F">
        <w:rPr>
          <w:rFonts w:ascii="微软雅黑" w:eastAsia="微软雅黑" w:hAnsi="微软雅黑" w:hint="eastAsia"/>
        </w:rPr>
        <w:t xml:space="preserve">    </w:t>
      </w:r>
      <w:r w:rsidR="000D2EF3">
        <w:rPr>
          <w:rFonts w:ascii="微软雅黑" w:eastAsia="微软雅黑" w:hAnsi="微软雅黑" w:hint="eastAsia"/>
        </w:rPr>
        <w:t>泰国</w:t>
      </w:r>
      <w:r w:rsidRPr="00471C7F">
        <w:rPr>
          <w:rFonts w:ascii="微软雅黑" w:eastAsia="微软雅黑" w:hAnsi="微软雅黑" w:hint="eastAsia"/>
        </w:rPr>
        <w:t>先皇</w:t>
      </w:r>
      <w:r w:rsidR="000D2EF3">
        <w:rPr>
          <w:rFonts w:ascii="微软雅黑" w:eastAsia="微软雅黑" w:hAnsi="微软雅黑" w:hint="eastAsia"/>
        </w:rPr>
        <w:t>理工</w:t>
      </w:r>
      <w:r w:rsidRPr="00471C7F">
        <w:rPr>
          <w:rFonts w:ascii="微软雅黑" w:eastAsia="微软雅黑" w:hAnsi="微软雅黑" w:hint="eastAsia"/>
        </w:rPr>
        <w:t>学院是中国教育部教育涉外监管信息网推荐留学院校。</w:t>
      </w:r>
    </w:p>
    <w:p w:rsidR="009021D0" w:rsidRPr="00471C7F" w:rsidRDefault="009021D0" w:rsidP="00471C7F">
      <w:pPr>
        <w:spacing w:line="460" w:lineRule="exact"/>
        <w:rPr>
          <w:rFonts w:ascii="微软雅黑" w:eastAsia="微软雅黑" w:hAnsi="微软雅黑"/>
        </w:rPr>
      </w:pPr>
      <w:r w:rsidRPr="00471C7F">
        <w:rPr>
          <w:rFonts w:ascii="微软雅黑" w:eastAsia="微软雅黑" w:hAnsi="微软雅黑"/>
        </w:rPr>
        <w:t>http://www.jsj.edu.cn/n1/12048.shtml</w:t>
      </w:r>
    </w:p>
    <w:p w:rsidR="00E62F80" w:rsidRPr="00471C7F" w:rsidRDefault="009021D0" w:rsidP="00471C7F">
      <w:pPr>
        <w:spacing w:line="460" w:lineRule="exact"/>
        <w:rPr>
          <w:rFonts w:ascii="微软雅黑" w:eastAsia="微软雅黑" w:hAnsi="微软雅黑"/>
        </w:rPr>
      </w:pPr>
      <w:r w:rsidRPr="00471C7F">
        <w:rPr>
          <w:rFonts w:ascii="微软雅黑" w:eastAsia="微软雅黑" w:hAnsi="微软雅黑" w:hint="eastAsia"/>
        </w:rPr>
        <w:t xml:space="preserve">序号67) </w:t>
      </w:r>
      <w:r w:rsidR="00471C7F" w:rsidRPr="00471C7F">
        <w:rPr>
          <w:rFonts w:ascii="微软雅黑" w:eastAsia="微软雅黑" w:hAnsi="微软雅黑"/>
        </w:rPr>
        <w:t xml:space="preserve">King Mongkut's Institute of Technology Ladkrabang </w:t>
      </w:r>
      <w:r w:rsidRPr="00471C7F">
        <w:rPr>
          <w:rFonts w:ascii="微软雅黑" w:eastAsia="微软雅黑" w:hAnsi="微软雅黑" w:hint="eastAsia"/>
        </w:rPr>
        <w:t xml:space="preserve"> (KMITL)</w:t>
      </w:r>
    </w:p>
    <w:p w:rsidR="00E62F80" w:rsidRPr="00471C7F" w:rsidRDefault="00644F26" w:rsidP="00471C7F">
      <w:pPr>
        <w:spacing w:line="460" w:lineRule="exact"/>
        <w:rPr>
          <w:rFonts w:ascii="微软雅黑" w:eastAsia="微软雅黑" w:hAnsi="微软雅黑"/>
        </w:rPr>
      </w:pPr>
      <w:r w:rsidRPr="00471C7F">
        <w:rPr>
          <w:rFonts w:ascii="微软雅黑" w:eastAsia="微软雅黑" w:hAnsi="微软雅黑" w:hint="eastAsia"/>
        </w:rPr>
        <w:t xml:space="preserve">   注：排名不分先后，按ABCD字母排序。</w:t>
      </w:r>
    </w:p>
    <w:p w:rsidR="00E62F80" w:rsidRDefault="00644F26" w:rsidP="009B35F7">
      <w:pPr>
        <w:pStyle w:val="a9"/>
        <w:widowControl/>
        <w:shd w:val="clear" w:color="auto" w:fill="FFFFFF"/>
        <w:spacing w:beforeAutospacing="0" w:afterAutospacing="0" w:line="400" w:lineRule="exact"/>
        <w:rPr>
          <w:rFonts w:ascii="微软雅黑" w:eastAsia="微软雅黑" w:hAnsi="微软雅黑" w:cs="微软雅黑"/>
          <w:b/>
          <w:bCs/>
          <w:color w:val="000000"/>
          <w:sz w:val="21"/>
          <w:szCs w:val="21"/>
          <w:shd w:val="clear" w:color="auto" w:fill="FFFFFF"/>
        </w:rPr>
      </w:pPr>
      <w:r>
        <w:rPr>
          <w:rFonts w:ascii="微软雅黑" w:eastAsia="微软雅黑" w:hAnsi="微软雅黑" w:cs="微软雅黑" w:hint="eastAsia"/>
          <w:b/>
          <w:bCs/>
          <w:color w:val="000000"/>
          <w:sz w:val="21"/>
          <w:szCs w:val="21"/>
          <w:shd w:val="clear" w:color="auto" w:fill="FFFFFF"/>
        </w:rPr>
        <w:t>中英</w:t>
      </w:r>
      <w:r w:rsidR="00471C7F">
        <w:rPr>
          <w:rFonts w:ascii="微软雅黑" w:eastAsia="微软雅黑" w:hAnsi="微软雅黑" w:cs="微软雅黑" w:hint="eastAsia"/>
          <w:b/>
          <w:bCs/>
          <w:color w:val="000000"/>
          <w:sz w:val="21"/>
          <w:szCs w:val="21"/>
          <w:shd w:val="clear" w:color="auto" w:fill="FFFFFF"/>
        </w:rPr>
        <w:t>双</w:t>
      </w:r>
      <w:r>
        <w:rPr>
          <w:rFonts w:ascii="微软雅黑" w:eastAsia="微软雅黑" w:hAnsi="微软雅黑" w:cs="微软雅黑" w:hint="eastAsia"/>
          <w:b/>
          <w:bCs/>
          <w:color w:val="000000"/>
          <w:sz w:val="21"/>
          <w:szCs w:val="21"/>
          <w:shd w:val="clear" w:color="auto" w:fill="FFFFFF"/>
        </w:rPr>
        <w:t>语国际课程的优势</w:t>
      </w:r>
    </w:p>
    <w:p w:rsidR="00E62F80" w:rsidRDefault="00644F26" w:rsidP="009B35F7">
      <w:pPr>
        <w:pStyle w:val="a9"/>
        <w:widowControl/>
        <w:shd w:val="clear" w:color="auto" w:fill="FFFFFF"/>
        <w:spacing w:beforeAutospacing="0" w:afterAutospacing="0" w:line="400" w:lineRule="exact"/>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 xml:space="preserve">    全部课程为英文、中文</w:t>
      </w:r>
      <w:r w:rsidR="00471C7F">
        <w:rPr>
          <w:rFonts w:ascii="微软雅黑" w:eastAsia="微软雅黑" w:hAnsi="微软雅黑" w:cs="微软雅黑" w:hint="eastAsia"/>
          <w:color w:val="000000"/>
          <w:sz w:val="21"/>
          <w:szCs w:val="21"/>
          <w:shd w:val="clear" w:color="auto" w:fill="FFFFFF"/>
        </w:rPr>
        <w:t>双</w:t>
      </w:r>
      <w:r>
        <w:rPr>
          <w:rFonts w:ascii="微软雅黑" w:eastAsia="微软雅黑" w:hAnsi="微软雅黑" w:cs="微软雅黑" w:hint="eastAsia"/>
          <w:color w:val="000000"/>
          <w:sz w:val="21"/>
          <w:szCs w:val="21"/>
          <w:shd w:val="clear" w:color="auto" w:fill="FFFFFF"/>
        </w:rPr>
        <w:t>语授课，任课教授：50%为泰籍华裔，或定居曼谷新加坡、台湾、香港籍的各商业领域博士，另外50%的师资来自顶尖大学的骨干教授，让学生用中英</w:t>
      </w:r>
      <w:r w:rsidR="00471C7F">
        <w:rPr>
          <w:rFonts w:ascii="微软雅黑" w:eastAsia="微软雅黑" w:hAnsi="微软雅黑" w:cs="微软雅黑" w:hint="eastAsia"/>
          <w:color w:val="000000"/>
          <w:sz w:val="21"/>
          <w:szCs w:val="21"/>
          <w:shd w:val="clear" w:color="auto" w:fill="FFFFFF"/>
        </w:rPr>
        <w:t>双</w:t>
      </w:r>
      <w:r>
        <w:rPr>
          <w:rFonts w:ascii="微软雅黑" w:eastAsia="微软雅黑" w:hAnsi="微软雅黑" w:cs="微软雅黑" w:hint="eastAsia"/>
          <w:color w:val="000000"/>
          <w:sz w:val="21"/>
          <w:szCs w:val="21"/>
          <w:shd w:val="clear" w:color="auto" w:fill="FFFFFF"/>
        </w:rPr>
        <w:t xml:space="preserve">语无障碍的跟随各专业的专家教授获取所需知识，在学有所成的同时，亦可与教授成为良友而受益终生。 </w:t>
      </w:r>
    </w:p>
    <w:p w:rsidR="00E62F80" w:rsidRDefault="00644F26">
      <w:pPr>
        <w:pStyle w:val="a9"/>
        <w:widowControl/>
        <w:shd w:val="clear" w:color="auto" w:fill="FFFFFF"/>
        <w:spacing w:beforeAutospacing="0" w:afterAutospacing="0" w:line="460" w:lineRule="exact"/>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 xml:space="preserve">    全部课程使用美国同步教材，同时附带中国，东南亚与欧美商业案例及其他相关学习研究材料。 </w:t>
      </w:r>
    </w:p>
    <w:p w:rsidR="00370F1D" w:rsidRPr="00370F1D" w:rsidRDefault="00370F1D" w:rsidP="00370F1D">
      <w:pPr>
        <w:spacing w:line="460" w:lineRule="exact"/>
        <w:rPr>
          <w:rFonts w:ascii="微软雅黑" w:eastAsia="微软雅黑" w:hAnsi="微软雅黑" w:cs="微软雅黑"/>
          <w:b/>
          <w:bCs/>
          <w:color w:val="000000"/>
          <w:szCs w:val="21"/>
        </w:rPr>
      </w:pPr>
      <w:r w:rsidRPr="00370F1D">
        <w:rPr>
          <w:rFonts w:ascii="微软雅黑" w:eastAsia="微软雅黑" w:hAnsi="微软雅黑" w:cs="微软雅黑" w:hint="eastAsia"/>
          <w:b/>
          <w:bCs/>
          <w:color w:val="000000"/>
          <w:szCs w:val="21"/>
        </w:rPr>
        <w:t>关于留学泰国</w:t>
      </w:r>
    </w:p>
    <w:p w:rsidR="00370F1D" w:rsidRPr="00370F1D" w:rsidRDefault="00370F1D" w:rsidP="00370F1D">
      <w:pPr>
        <w:spacing w:line="460" w:lineRule="exact"/>
        <w:rPr>
          <w:rFonts w:ascii="微软雅黑" w:eastAsia="微软雅黑" w:hAnsi="微软雅黑" w:cs="微软雅黑"/>
          <w:color w:val="000000"/>
          <w:szCs w:val="21"/>
        </w:rPr>
      </w:pPr>
      <w:r>
        <w:rPr>
          <w:rFonts w:ascii="微软雅黑" w:eastAsia="微软雅黑" w:hAnsi="微软雅黑" w:cs="微软雅黑" w:hint="eastAsia"/>
          <w:b/>
          <w:bCs/>
          <w:color w:val="000000"/>
          <w:szCs w:val="21"/>
        </w:rPr>
        <w:t xml:space="preserve">    </w:t>
      </w:r>
      <w:r w:rsidRPr="00370F1D">
        <w:rPr>
          <w:rFonts w:ascii="微软雅黑" w:eastAsia="微软雅黑" w:hAnsi="微软雅黑" w:cs="微软雅黑" w:hint="eastAsia"/>
          <w:color w:val="000000"/>
          <w:szCs w:val="21"/>
        </w:rPr>
        <w:t xml:space="preserve">泰国地处东南亚的中心，从周边国家到泰国留学交通方便、气候相同、生活方式无异。泰国首都曼谷是世界上拥有四、五星级饭店数量最多的城市。曼谷早就成为东南亚地区的航空、公路、铁路、水路的重要交通枢纽，联合国驻亚洲及太平洋经济社会委员会（UN—ESCAP）及联合国和其他国际机构的14个亚太地区总部也设在此，如：联合国教科文组织（UNESCO）、国际民航组织（ICAO）、亚洲电讯等等。　　</w:t>
      </w:r>
    </w:p>
    <w:p w:rsidR="00370F1D" w:rsidRPr="00370F1D" w:rsidRDefault="00370F1D" w:rsidP="00370F1D">
      <w:pPr>
        <w:spacing w:line="460" w:lineRule="exact"/>
        <w:rPr>
          <w:rFonts w:ascii="微软雅黑" w:eastAsia="微软雅黑" w:hAnsi="微软雅黑" w:cs="微软雅黑"/>
          <w:b/>
          <w:bCs/>
          <w:color w:val="000000"/>
          <w:szCs w:val="21"/>
        </w:rPr>
      </w:pPr>
      <w:r w:rsidRPr="00370F1D">
        <w:rPr>
          <w:rFonts w:ascii="微软雅黑" w:eastAsia="微软雅黑" w:hAnsi="微软雅黑" w:cs="微软雅黑" w:hint="eastAsia"/>
          <w:b/>
          <w:bCs/>
          <w:color w:val="000000"/>
          <w:szCs w:val="21"/>
        </w:rPr>
        <w:t xml:space="preserve">教育质量：　　</w:t>
      </w:r>
    </w:p>
    <w:p w:rsidR="003360E6" w:rsidRPr="00370F1D" w:rsidRDefault="00370F1D" w:rsidP="00370F1D">
      <w:pPr>
        <w:spacing w:line="460" w:lineRule="exact"/>
        <w:rPr>
          <w:rFonts w:ascii="微软雅黑" w:eastAsia="微软雅黑" w:hAnsi="微软雅黑" w:cs="微软雅黑"/>
          <w:color w:val="000000"/>
          <w:szCs w:val="21"/>
        </w:rPr>
      </w:pPr>
      <w:r w:rsidRPr="00370F1D">
        <w:rPr>
          <w:rFonts w:ascii="微软雅黑" w:eastAsia="微软雅黑" w:hAnsi="微软雅黑" w:cs="微软雅黑" w:hint="eastAsia"/>
          <w:b/>
          <w:bCs/>
          <w:color w:val="000000"/>
          <w:szCs w:val="21"/>
        </w:rPr>
        <w:t xml:space="preserve">       </w:t>
      </w:r>
      <w:r w:rsidRPr="00370F1D">
        <w:rPr>
          <w:rFonts w:ascii="微软雅黑" w:eastAsia="微软雅黑" w:hAnsi="微软雅黑" w:cs="微软雅黑" w:hint="eastAsia"/>
          <w:color w:val="000000"/>
          <w:szCs w:val="21"/>
        </w:rPr>
        <w:t>泰国的教育质量水平已为国际考试机构所认可。泰国的高等教育，在课程设置、教育方法和教育体制上都采用欧美国家模式。泰国大学突出的专业包括：工程技术、旅游服务业、农业、公共卫生和健康、人文学、文学艺术、林业、科学、工商行政管理、医学等，且大多数大学学位早在十几年前已被发达国家的大学承认。</w:t>
      </w:r>
    </w:p>
    <w:p w:rsidR="00E62F80" w:rsidRDefault="00644F26">
      <w:pPr>
        <w:spacing w:line="460" w:lineRule="exact"/>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入学条件</w:t>
      </w:r>
    </w:p>
    <w:p w:rsidR="00D87C32" w:rsidRPr="00D87C32" w:rsidRDefault="00471C7F" w:rsidP="00D87C32">
      <w:pPr>
        <w:spacing w:line="460" w:lineRule="exact"/>
        <w:rPr>
          <w:rFonts w:ascii="微软雅黑" w:eastAsia="微软雅黑" w:hAnsi="微软雅黑" w:cs="微软雅黑"/>
          <w:b/>
          <w:bCs/>
          <w:color w:val="000000"/>
          <w:szCs w:val="21"/>
        </w:rPr>
      </w:pPr>
      <w:r>
        <w:rPr>
          <w:rFonts w:ascii="微软雅黑" w:eastAsia="微软雅黑" w:hAnsi="微软雅黑" w:cs="微软雅黑"/>
          <w:b/>
          <w:bCs/>
          <w:color w:val="000000"/>
          <w:szCs w:val="21"/>
        </w:rPr>
        <w:t>1</w:t>
      </w:r>
      <w:r w:rsidR="00D87C32" w:rsidRPr="00D87C32">
        <w:rPr>
          <w:rFonts w:ascii="微软雅黑" w:eastAsia="微软雅黑" w:hAnsi="微软雅黑" w:cs="微软雅黑" w:hint="eastAsia"/>
          <w:b/>
          <w:bCs/>
          <w:color w:val="000000"/>
          <w:szCs w:val="21"/>
        </w:rPr>
        <w:t>、硕士</w:t>
      </w:r>
    </w:p>
    <w:p w:rsidR="00D87C32" w:rsidRPr="00D87C32" w:rsidRDefault="00D87C32" w:rsidP="00D87C32">
      <w:pPr>
        <w:spacing w:line="460" w:lineRule="exact"/>
        <w:rPr>
          <w:rFonts w:ascii="微软雅黑" w:eastAsia="微软雅黑" w:hAnsi="微软雅黑" w:cs="微软雅黑"/>
          <w:color w:val="000000"/>
          <w:szCs w:val="21"/>
        </w:rPr>
      </w:pPr>
      <w:r w:rsidRPr="00D87C32">
        <w:rPr>
          <w:rFonts w:ascii="微软雅黑" w:eastAsia="微软雅黑" w:hAnsi="微软雅黑" w:cs="微软雅黑" w:hint="eastAsia"/>
          <w:color w:val="000000"/>
          <w:szCs w:val="21"/>
        </w:rPr>
        <w:lastRenderedPageBreak/>
        <w:t>◎ 招生对象：国内应往届国民教育本科毕业生或同等学历。</w:t>
      </w:r>
    </w:p>
    <w:p w:rsidR="00D87C32" w:rsidRPr="00D87C32" w:rsidRDefault="00D87C32" w:rsidP="00D87C32">
      <w:pPr>
        <w:spacing w:line="460" w:lineRule="exact"/>
        <w:rPr>
          <w:rFonts w:ascii="微软雅黑" w:eastAsia="微软雅黑" w:hAnsi="微软雅黑" w:cs="微软雅黑"/>
          <w:color w:val="000000"/>
          <w:szCs w:val="21"/>
        </w:rPr>
      </w:pPr>
      <w:r w:rsidRPr="00D87C32">
        <w:rPr>
          <w:rFonts w:ascii="微软雅黑" w:eastAsia="微软雅黑" w:hAnsi="微软雅黑" w:cs="微软雅黑" w:hint="eastAsia"/>
          <w:color w:val="000000"/>
          <w:szCs w:val="21"/>
        </w:rPr>
        <w:t xml:space="preserve">   国内大三、大四在校学生（已修完本科课程全部学分且能获得国民教育本科学历者）。</w:t>
      </w:r>
    </w:p>
    <w:p w:rsidR="00D87C32" w:rsidRPr="00D87C32" w:rsidRDefault="00D87C32" w:rsidP="00D87C32">
      <w:pPr>
        <w:spacing w:line="460" w:lineRule="exact"/>
        <w:rPr>
          <w:rFonts w:ascii="微软雅黑" w:eastAsia="微软雅黑" w:hAnsi="微软雅黑" w:cs="微软雅黑"/>
          <w:color w:val="000000"/>
          <w:szCs w:val="21"/>
        </w:rPr>
      </w:pPr>
      <w:r w:rsidRPr="00D87C32">
        <w:rPr>
          <w:rFonts w:ascii="微软雅黑" w:eastAsia="微软雅黑" w:hAnsi="微软雅黑" w:cs="微软雅黑" w:hint="eastAsia"/>
          <w:color w:val="000000"/>
          <w:szCs w:val="21"/>
        </w:rPr>
        <w:t>◎ 授课语言：</w:t>
      </w:r>
      <w:r w:rsidR="002515AE">
        <w:rPr>
          <w:rFonts w:ascii="微软雅黑" w:eastAsia="微软雅黑" w:hAnsi="微软雅黑" w:cs="微软雅黑" w:hint="eastAsia"/>
          <w:color w:val="000000"/>
          <w:szCs w:val="21"/>
        </w:rPr>
        <w:t>英</w:t>
      </w:r>
      <w:r w:rsidR="002515AE" w:rsidRPr="00D87C32">
        <w:rPr>
          <w:rFonts w:ascii="微软雅黑" w:eastAsia="微软雅黑" w:hAnsi="微软雅黑" w:cs="微软雅黑" w:hint="eastAsia"/>
          <w:color w:val="000000"/>
          <w:szCs w:val="21"/>
        </w:rPr>
        <w:t>文</w:t>
      </w:r>
      <w:r w:rsidR="002515AE">
        <w:rPr>
          <w:rFonts w:ascii="微软雅黑" w:eastAsia="微软雅黑" w:hAnsi="微软雅黑" w:cs="微软雅黑" w:hint="eastAsia"/>
          <w:color w:val="000000"/>
          <w:szCs w:val="21"/>
        </w:rPr>
        <w:t>、中文双语授课</w:t>
      </w:r>
      <w:r w:rsidRPr="00D87C32">
        <w:rPr>
          <w:rFonts w:ascii="微软雅黑" w:eastAsia="微软雅黑" w:hAnsi="微软雅黑" w:cs="微软雅黑" w:hint="eastAsia"/>
          <w:color w:val="000000"/>
          <w:szCs w:val="21"/>
        </w:rPr>
        <w:t>；</w:t>
      </w:r>
    </w:p>
    <w:p w:rsidR="00D87C32" w:rsidRDefault="00D87C32" w:rsidP="00D87C32">
      <w:pPr>
        <w:spacing w:line="460" w:lineRule="exact"/>
        <w:rPr>
          <w:rFonts w:ascii="微软雅黑" w:eastAsia="微软雅黑" w:hAnsi="微软雅黑" w:cs="微软雅黑"/>
          <w:color w:val="000000"/>
          <w:szCs w:val="21"/>
        </w:rPr>
      </w:pPr>
      <w:r w:rsidRPr="00D87C32">
        <w:rPr>
          <w:rFonts w:ascii="微软雅黑" w:eastAsia="微软雅黑" w:hAnsi="微软雅黑" w:cs="微软雅黑" w:hint="eastAsia"/>
          <w:color w:val="000000"/>
          <w:szCs w:val="21"/>
        </w:rPr>
        <w:t>◎ 学制与学习方式：硕士学制2年，全日制学习12个月-18个月。</w:t>
      </w:r>
    </w:p>
    <w:p w:rsidR="00D87C32" w:rsidRPr="00D87C32" w:rsidRDefault="00471C7F" w:rsidP="00D87C32">
      <w:pPr>
        <w:spacing w:line="460" w:lineRule="exact"/>
        <w:rPr>
          <w:rFonts w:ascii="微软雅黑" w:eastAsia="微软雅黑" w:hAnsi="微软雅黑" w:cs="微软雅黑"/>
          <w:b/>
          <w:bCs/>
          <w:color w:val="000000"/>
          <w:szCs w:val="21"/>
        </w:rPr>
      </w:pPr>
      <w:r>
        <w:rPr>
          <w:rFonts w:ascii="微软雅黑" w:eastAsia="微软雅黑" w:hAnsi="微软雅黑" w:cs="微软雅黑"/>
          <w:b/>
          <w:bCs/>
          <w:color w:val="000000"/>
          <w:szCs w:val="21"/>
        </w:rPr>
        <w:t>2</w:t>
      </w:r>
      <w:r w:rsidR="00D87C32" w:rsidRPr="00D87C32">
        <w:rPr>
          <w:rFonts w:ascii="微软雅黑" w:eastAsia="微软雅黑" w:hAnsi="微软雅黑" w:cs="微软雅黑" w:hint="eastAsia"/>
          <w:b/>
          <w:bCs/>
          <w:color w:val="000000"/>
          <w:szCs w:val="21"/>
        </w:rPr>
        <w:t>、博士</w:t>
      </w:r>
    </w:p>
    <w:p w:rsidR="00D87C32" w:rsidRPr="00D87C32" w:rsidRDefault="00D87C32" w:rsidP="00D87C32">
      <w:pPr>
        <w:spacing w:line="460" w:lineRule="exact"/>
        <w:rPr>
          <w:rFonts w:ascii="微软雅黑" w:eastAsia="微软雅黑" w:hAnsi="微软雅黑" w:cs="微软雅黑"/>
          <w:color w:val="000000"/>
          <w:szCs w:val="21"/>
        </w:rPr>
      </w:pPr>
      <w:r w:rsidRPr="00D87C32">
        <w:rPr>
          <w:rFonts w:ascii="微软雅黑" w:eastAsia="微软雅黑" w:hAnsi="微软雅黑" w:cs="微软雅黑" w:hint="eastAsia"/>
          <w:color w:val="000000"/>
          <w:szCs w:val="21"/>
        </w:rPr>
        <w:t>◎ 招生对象：应届硕士、需要评高级职称或晋升职位的各级在职人员，具有硕士学历学位或硕士以上同等前置学历的人员。</w:t>
      </w:r>
    </w:p>
    <w:p w:rsidR="00D87C32" w:rsidRPr="00D87C32" w:rsidRDefault="00D87C32" w:rsidP="00D87C32">
      <w:pPr>
        <w:spacing w:line="460" w:lineRule="exact"/>
        <w:rPr>
          <w:rFonts w:ascii="微软雅黑" w:eastAsia="微软雅黑" w:hAnsi="微软雅黑" w:cs="微软雅黑"/>
          <w:color w:val="000000"/>
          <w:szCs w:val="21"/>
        </w:rPr>
      </w:pPr>
      <w:r w:rsidRPr="00D87C32">
        <w:rPr>
          <w:rFonts w:ascii="微软雅黑" w:eastAsia="微软雅黑" w:hAnsi="微软雅黑" w:cs="微软雅黑" w:hint="eastAsia"/>
          <w:color w:val="000000"/>
          <w:szCs w:val="21"/>
        </w:rPr>
        <w:t>◎ 授课语言：</w:t>
      </w:r>
      <w:r w:rsidR="00471C7F">
        <w:rPr>
          <w:rFonts w:ascii="微软雅黑" w:eastAsia="微软雅黑" w:hAnsi="微软雅黑" w:cs="微软雅黑" w:hint="eastAsia"/>
          <w:color w:val="000000"/>
          <w:szCs w:val="21"/>
        </w:rPr>
        <w:t>英</w:t>
      </w:r>
      <w:r w:rsidR="00471C7F" w:rsidRPr="00D87C32">
        <w:rPr>
          <w:rFonts w:ascii="微软雅黑" w:eastAsia="微软雅黑" w:hAnsi="微软雅黑" w:cs="微软雅黑" w:hint="eastAsia"/>
          <w:color w:val="000000"/>
          <w:szCs w:val="21"/>
        </w:rPr>
        <w:t>文</w:t>
      </w:r>
      <w:r w:rsidR="002515AE">
        <w:rPr>
          <w:rFonts w:ascii="微软雅黑" w:eastAsia="微软雅黑" w:hAnsi="微软雅黑" w:cs="微软雅黑" w:hint="eastAsia"/>
          <w:color w:val="000000"/>
          <w:szCs w:val="21"/>
        </w:rPr>
        <w:t>、</w:t>
      </w:r>
      <w:r w:rsidR="00471C7F">
        <w:rPr>
          <w:rFonts w:ascii="微软雅黑" w:eastAsia="微软雅黑" w:hAnsi="微软雅黑" w:cs="微软雅黑" w:hint="eastAsia"/>
          <w:color w:val="000000"/>
          <w:szCs w:val="21"/>
        </w:rPr>
        <w:t>中</w:t>
      </w:r>
      <w:r w:rsidR="002515AE">
        <w:rPr>
          <w:rFonts w:ascii="微软雅黑" w:eastAsia="微软雅黑" w:hAnsi="微软雅黑" w:cs="微软雅黑" w:hint="eastAsia"/>
          <w:color w:val="000000"/>
          <w:szCs w:val="21"/>
        </w:rPr>
        <w:t>文双语授课</w:t>
      </w:r>
      <w:r w:rsidR="00471C7F" w:rsidRPr="00D87C32">
        <w:rPr>
          <w:rFonts w:ascii="微软雅黑" w:eastAsia="微软雅黑" w:hAnsi="微软雅黑" w:cs="微软雅黑" w:hint="eastAsia"/>
          <w:color w:val="000000"/>
          <w:szCs w:val="21"/>
        </w:rPr>
        <w:t>；</w:t>
      </w:r>
    </w:p>
    <w:p w:rsidR="00D87C32" w:rsidRDefault="00D87C32" w:rsidP="00D87C32">
      <w:pPr>
        <w:spacing w:line="460" w:lineRule="exact"/>
        <w:rPr>
          <w:rFonts w:ascii="微软雅黑" w:eastAsia="微软雅黑" w:hAnsi="微软雅黑" w:cs="微软雅黑"/>
          <w:color w:val="000000"/>
          <w:szCs w:val="21"/>
        </w:rPr>
      </w:pPr>
      <w:r w:rsidRPr="00D87C32">
        <w:rPr>
          <w:rFonts w:ascii="微软雅黑" w:eastAsia="微软雅黑" w:hAnsi="微软雅黑" w:cs="微软雅黑" w:hint="eastAsia"/>
          <w:color w:val="000000"/>
          <w:szCs w:val="21"/>
        </w:rPr>
        <w:t>◎ 学制与学习方式：</w:t>
      </w:r>
      <w:r>
        <w:rPr>
          <w:rFonts w:ascii="微软雅黑" w:eastAsia="微软雅黑" w:hAnsi="微软雅黑" w:cs="微软雅黑" w:hint="eastAsia"/>
          <w:color w:val="000000"/>
          <w:szCs w:val="21"/>
        </w:rPr>
        <w:t>博士</w:t>
      </w:r>
      <w:r w:rsidRPr="00D87C32">
        <w:rPr>
          <w:rFonts w:ascii="微软雅黑" w:eastAsia="微软雅黑" w:hAnsi="微软雅黑" w:cs="微软雅黑" w:hint="eastAsia"/>
          <w:color w:val="000000"/>
          <w:szCs w:val="21"/>
        </w:rPr>
        <w:t>学制</w:t>
      </w:r>
      <w:r>
        <w:rPr>
          <w:rFonts w:ascii="微软雅黑" w:eastAsia="微软雅黑" w:hAnsi="微软雅黑" w:cs="微软雅黑" w:hint="eastAsia"/>
          <w:color w:val="000000"/>
          <w:szCs w:val="21"/>
        </w:rPr>
        <w:t>3</w:t>
      </w:r>
      <w:r w:rsidRPr="00D87C32">
        <w:rPr>
          <w:rFonts w:ascii="微软雅黑" w:eastAsia="微软雅黑" w:hAnsi="微软雅黑" w:cs="微软雅黑" w:hint="eastAsia"/>
          <w:color w:val="000000"/>
          <w:szCs w:val="21"/>
        </w:rPr>
        <w:t>年，全日制学习</w:t>
      </w:r>
      <w:r>
        <w:rPr>
          <w:rFonts w:ascii="微软雅黑" w:eastAsia="微软雅黑" w:hAnsi="微软雅黑" w:cs="微软雅黑" w:hint="eastAsia"/>
          <w:color w:val="000000"/>
          <w:szCs w:val="21"/>
        </w:rPr>
        <w:t>24</w:t>
      </w:r>
      <w:r w:rsidRPr="00D87C32">
        <w:rPr>
          <w:rFonts w:ascii="微软雅黑" w:eastAsia="微软雅黑" w:hAnsi="微软雅黑" w:cs="微软雅黑" w:hint="eastAsia"/>
          <w:color w:val="000000"/>
          <w:szCs w:val="21"/>
        </w:rPr>
        <w:t>个月-</w:t>
      </w:r>
      <w:r>
        <w:rPr>
          <w:rFonts w:ascii="微软雅黑" w:eastAsia="微软雅黑" w:hAnsi="微软雅黑" w:cs="微软雅黑" w:hint="eastAsia"/>
          <w:color w:val="000000"/>
          <w:szCs w:val="21"/>
        </w:rPr>
        <w:t>30</w:t>
      </w:r>
      <w:r w:rsidRPr="00D87C32">
        <w:rPr>
          <w:rFonts w:ascii="微软雅黑" w:eastAsia="微软雅黑" w:hAnsi="微软雅黑" w:cs="微软雅黑" w:hint="eastAsia"/>
          <w:color w:val="000000"/>
          <w:szCs w:val="21"/>
        </w:rPr>
        <w:t>个月。</w:t>
      </w:r>
    </w:p>
    <w:p w:rsidR="00E62F80" w:rsidRDefault="00335D66" w:rsidP="00D87C32">
      <w:pPr>
        <w:spacing w:line="460" w:lineRule="exact"/>
        <w:rPr>
          <w:rFonts w:ascii="微软雅黑" w:eastAsia="微软雅黑" w:hAnsi="微软雅黑" w:cs="微软雅黑"/>
          <w:b/>
          <w:bCs/>
          <w:color w:val="000000"/>
          <w:kern w:val="0"/>
          <w:szCs w:val="21"/>
        </w:rPr>
      </w:pPr>
      <w:r>
        <w:rPr>
          <w:rFonts w:ascii="微软雅黑" w:eastAsia="微软雅黑" w:hAnsi="微软雅黑" w:cs="微软雅黑"/>
          <w:b/>
          <w:color w:val="000000"/>
          <w:szCs w:val="21"/>
        </w:rPr>
        <w:t>3</w:t>
      </w:r>
      <w:r w:rsidR="00644F26">
        <w:rPr>
          <w:rFonts w:ascii="微软雅黑" w:eastAsia="微软雅黑" w:hAnsi="微软雅黑" w:cs="微软雅黑" w:hint="eastAsia"/>
          <w:b/>
          <w:color w:val="000000"/>
          <w:szCs w:val="21"/>
        </w:rPr>
        <w:t>、</w:t>
      </w:r>
      <w:r w:rsidR="00644F26">
        <w:rPr>
          <w:rFonts w:ascii="微软雅黑" w:eastAsia="微软雅黑" w:hAnsi="微软雅黑" w:cs="微软雅黑" w:hint="eastAsia"/>
          <w:b/>
          <w:bCs/>
          <w:color w:val="000000"/>
          <w:kern w:val="0"/>
          <w:szCs w:val="21"/>
        </w:rPr>
        <w:t>申请入学材料</w:t>
      </w:r>
    </w:p>
    <w:tbl>
      <w:tblPr>
        <w:tblW w:w="9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
        <w:gridCol w:w="1635"/>
        <w:gridCol w:w="3045"/>
        <w:gridCol w:w="4693"/>
      </w:tblGrid>
      <w:tr w:rsidR="00D62759" w:rsidTr="00776C03">
        <w:trPr>
          <w:trHeight w:val="379"/>
          <w:jc w:val="center"/>
        </w:trPr>
        <w:tc>
          <w:tcPr>
            <w:tcW w:w="615" w:type="dxa"/>
            <w:vAlign w:val="center"/>
          </w:tcPr>
          <w:p w:rsidR="00D62759" w:rsidRDefault="00D62759" w:rsidP="00776C03">
            <w:pPr>
              <w:spacing w:line="46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序号</w:t>
            </w:r>
          </w:p>
        </w:tc>
        <w:tc>
          <w:tcPr>
            <w:tcW w:w="1635" w:type="dxa"/>
            <w:vAlign w:val="center"/>
          </w:tcPr>
          <w:p w:rsidR="00D62759" w:rsidRDefault="00D62759" w:rsidP="00776C03">
            <w:pPr>
              <w:spacing w:line="46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材料名称</w:t>
            </w:r>
          </w:p>
        </w:tc>
        <w:tc>
          <w:tcPr>
            <w:tcW w:w="3045" w:type="dxa"/>
          </w:tcPr>
          <w:p w:rsidR="00D62759" w:rsidRDefault="00D62759" w:rsidP="00776C03">
            <w:pPr>
              <w:spacing w:line="46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数量标注</w:t>
            </w:r>
          </w:p>
        </w:tc>
        <w:tc>
          <w:tcPr>
            <w:tcW w:w="4693" w:type="dxa"/>
          </w:tcPr>
          <w:p w:rsidR="00D62759" w:rsidRDefault="00D62759" w:rsidP="00776C03">
            <w:pPr>
              <w:spacing w:line="460" w:lineRule="exact"/>
              <w:jc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rPr>
              <w:t>详细说明</w:t>
            </w:r>
          </w:p>
        </w:tc>
      </w:tr>
      <w:tr w:rsidR="00D62759" w:rsidTr="00D87C32">
        <w:trPr>
          <w:trHeight w:val="515"/>
          <w:jc w:val="center"/>
        </w:trPr>
        <w:tc>
          <w:tcPr>
            <w:tcW w:w="615" w:type="dxa"/>
            <w:vAlign w:val="center"/>
          </w:tcPr>
          <w:p w:rsidR="00D62759" w:rsidRDefault="00D62759"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1</w:t>
            </w:r>
          </w:p>
        </w:tc>
        <w:tc>
          <w:tcPr>
            <w:tcW w:w="1635" w:type="dxa"/>
            <w:vAlign w:val="center"/>
          </w:tcPr>
          <w:p w:rsidR="00D62759" w:rsidRDefault="00D62759" w:rsidP="00776C03">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入学报名表</w:t>
            </w:r>
          </w:p>
        </w:tc>
        <w:tc>
          <w:tcPr>
            <w:tcW w:w="3045" w:type="dxa"/>
            <w:vAlign w:val="center"/>
          </w:tcPr>
          <w:p w:rsidR="00D62759" w:rsidRDefault="00D62759"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手写入学报名信息</w:t>
            </w:r>
          </w:p>
        </w:tc>
        <w:tc>
          <w:tcPr>
            <w:tcW w:w="4693" w:type="dxa"/>
            <w:vAlign w:val="center"/>
          </w:tcPr>
          <w:p w:rsidR="00D62759" w:rsidRDefault="00471C7F"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用英文填写报名信息</w:t>
            </w:r>
          </w:p>
        </w:tc>
      </w:tr>
      <w:tr w:rsidR="00D62759" w:rsidTr="00776C03">
        <w:trPr>
          <w:trHeight w:val="1281"/>
          <w:jc w:val="center"/>
        </w:trPr>
        <w:tc>
          <w:tcPr>
            <w:tcW w:w="615" w:type="dxa"/>
            <w:vAlign w:val="center"/>
          </w:tcPr>
          <w:p w:rsidR="00D62759" w:rsidRDefault="00D62759"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w:t>
            </w:r>
          </w:p>
        </w:tc>
        <w:tc>
          <w:tcPr>
            <w:tcW w:w="1635" w:type="dxa"/>
            <w:vAlign w:val="center"/>
          </w:tcPr>
          <w:p w:rsidR="00D62759" w:rsidRDefault="00D62759" w:rsidP="00776C03">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毕业证书公证书</w:t>
            </w:r>
          </w:p>
        </w:tc>
        <w:tc>
          <w:tcPr>
            <w:tcW w:w="3045" w:type="dxa"/>
            <w:vAlign w:val="center"/>
          </w:tcPr>
          <w:p w:rsidR="00D62759" w:rsidRDefault="00D62759"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毕业证原件扫描件。</w:t>
            </w:r>
          </w:p>
          <w:p w:rsidR="00D62759" w:rsidRDefault="00D62759"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中英文对照表的公证书2份并扫描。</w:t>
            </w:r>
          </w:p>
          <w:p w:rsidR="00D62759" w:rsidRDefault="00D62759"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需要做泰国留学的双认证</w:t>
            </w:r>
          </w:p>
        </w:tc>
        <w:tc>
          <w:tcPr>
            <w:tcW w:w="4693" w:type="dxa"/>
            <w:vAlign w:val="center"/>
          </w:tcPr>
          <w:p w:rsidR="00D62759" w:rsidRDefault="00D62759"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到公证处办理，说是出国留学用，办理时携带本人身份证，如果委托他人办理，请写好委托书并且带上委托人及办理人的身份证原件，一般是一个星期左右的时间。</w:t>
            </w:r>
          </w:p>
        </w:tc>
      </w:tr>
      <w:tr w:rsidR="00D87C32" w:rsidTr="00776C03">
        <w:trPr>
          <w:trHeight w:val="1281"/>
          <w:jc w:val="center"/>
        </w:trPr>
        <w:tc>
          <w:tcPr>
            <w:tcW w:w="615" w:type="dxa"/>
            <w:vAlign w:val="center"/>
          </w:tcPr>
          <w:p w:rsidR="00D87C32" w:rsidRDefault="00D87C32"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3</w:t>
            </w:r>
          </w:p>
        </w:tc>
        <w:tc>
          <w:tcPr>
            <w:tcW w:w="1635" w:type="dxa"/>
            <w:vAlign w:val="center"/>
          </w:tcPr>
          <w:p w:rsidR="00D87C32" w:rsidRDefault="00D87C32" w:rsidP="00FE0A2A">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学位证书公证书</w:t>
            </w:r>
          </w:p>
        </w:tc>
        <w:tc>
          <w:tcPr>
            <w:tcW w:w="3045" w:type="dxa"/>
            <w:vAlign w:val="center"/>
          </w:tcPr>
          <w:p w:rsidR="00D87C32" w:rsidRDefault="00D87C32" w:rsidP="00FE0A2A">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学位证原件扫描件。</w:t>
            </w:r>
          </w:p>
          <w:p w:rsidR="00D87C32" w:rsidRDefault="00D87C32" w:rsidP="00FE0A2A">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中英文对照表的公证书2份并扫描。</w:t>
            </w:r>
          </w:p>
          <w:p w:rsidR="00D87C32" w:rsidRDefault="00D87C32" w:rsidP="00FE0A2A">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需要做泰国留学的双认证</w:t>
            </w:r>
          </w:p>
        </w:tc>
        <w:tc>
          <w:tcPr>
            <w:tcW w:w="4693" w:type="dxa"/>
            <w:vAlign w:val="center"/>
          </w:tcPr>
          <w:p w:rsidR="00D87C32" w:rsidRDefault="00D87C32" w:rsidP="00FE0A2A">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到公证处办理，说是出国留学用，办理时携带本人身份证，如果委托他人办理，请写好委托书并且带上委托人及办理人的身份证原件，一般是一个星期左右的时间。</w:t>
            </w:r>
          </w:p>
        </w:tc>
      </w:tr>
      <w:tr w:rsidR="00D87C32" w:rsidTr="00776C03">
        <w:trPr>
          <w:trHeight w:val="789"/>
          <w:jc w:val="center"/>
        </w:trPr>
        <w:tc>
          <w:tcPr>
            <w:tcW w:w="615" w:type="dxa"/>
            <w:vAlign w:val="center"/>
          </w:tcPr>
          <w:p w:rsidR="00D87C32" w:rsidRDefault="00D87C32"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4</w:t>
            </w:r>
          </w:p>
        </w:tc>
        <w:tc>
          <w:tcPr>
            <w:tcW w:w="1635" w:type="dxa"/>
            <w:vAlign w:val="center"/>
          </w:tcPr>
          <w:p w:rsidR="00D87C32" w:rsidRDefault="00D87C32" w:rsidP="00776C03">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毕业成绩单公证书</w:t>
            </w:r>
          </w:p>
        </w:tc>
        <w:tc>
          <w:tcPr>
            <w:tcW w:w="3045" w:type="dxa"/>
            <w:vAlign w:val="center"/>
          </w:tcPr>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成绩单原件扫描件。</w:t>
            </w:r>
          </w:p>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中英文对照的公证书2份并扫描。</w:t>
            </w:r>
          </w:p>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需要做泰国留学的双认证</w:t>
            </w:r>
          </w:p>
        </w:tc>
        <w:tc>
          <w:tcPr>
            <w:tcW w:w="4693" w:type="dxa"/>
            <w:vAlign w:val="center"/>
          </w:tcPr>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成绩单在学校教务处打印，并在公证处做公证。</w:t>
            </w:r>
          </w:p>
        </w:tc>
      </w:tr>
      <w:tr w:rsidR="00D87C32" w:rsidTr="00776C03">
        <w:trPr>
          <w:trHeight w:val="1042"/>
          <w:jc w:val="center"/>
        </w:trPr>
        <w:tc>
          <w:tcPr>
            <w:tcW w:w="615" w:type="dxa"/>
            <w:vAlign w:val="center"/>
          </w:tcPr>
          <w:p w:rsidR="00D87C32" w:rsidRDefault="00D87C32"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5</w:t>
            </w:r>
          </w:p>
        </w:tc>
        <w:tc>
          <w:tcPr>
            <w:tcW w:w="1635" w:type="dxa"/>
            <w:vAlign w:val="center"/>
          </w:tcPr>
          <w:p w:rsidR="00D87C32" w:rsidRDefault="00D87C32" w:rsidP="00776C03">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无犯罪记录证明公证书</w:t>
            </w:r>
          </w:p>
        </w:tc>
        <w:tc>
          <w:tcPr>
            <w:tcW w:w="3045" w:type="dxa"/>
            <w:vAlign w:val="center"/>
          </w:tcPr>
          <w:p w:rsidR="00D87C32" w:rsidRDefault="00D87C32" w:rsidP="00D64B25">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无犯罪记录证明中英文对照的公证书</w:t>
            </w:r>
            <w:r w:rsidR="00D64B25">
              <w:rPr>
                <w:rFonts w:ascii="微软雅黑" w:eastAsia="微软雅黑" w:hAnsi="微软雅黑" w:cs="微软雅黑" w:hint="eastAsia"/>
                <w:color w:val="000000"/>
                <w:sz w:val="18"/>
                <w:szCs w:val="18"/>
              </w:rPr>
              <w:t>1</w:t>
            </w:r>
            <w:r>
              <w:rPr>
                <w:rFonts w:ascii="微软雅黑" w:eastAsia="微软雅黑" w:hAnsi="微软雅黑" w:cs="微软雅黑" w:hint="eastAsia"/>
                <w:color w:val="000000"/>
                <w:sz w:val="18"/>
                <w:szCs w:val="18"/>
              </w:rPr>
              <w:t>份并扫描。</w:t>
            </w:r>
          </w:p>
        </w:tc>
        <w:tc>
          <w:tcPr>
            <w:tcW w:w="4693" w:type="dxa"/>
            <w:vAlign w:val="center"/>
          </w:tcPr>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本人持身份证、户口本到户口所在地派出所开具无犯罪记录证明，现场采集指纹，在户口所在地公证处办理公证。</w:t>
            </w:r>
          </w:p>
        </w:tc>
      </w:tr>
      <w:tr w:rsidR="00D87C32" w:rsidTr="00776C03">
        <w:trPr>
          <w:trHeight w:val="1971"/>
          <w:jc w:val="center"/>
        </w:trPr>
        <w:tc>
          <w:tcPr>
            <w:tcW w:w="615" w:type="dxa"/>
            <w:vAlign w:val="center"/>
          </w:tcPr>
          <w:p w:rsidR="00D87C32" w:rsidRDefault="00D87C32"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6</w:t>
            </w:r>
          </w:p>
        </w:tc>
        <w:tc>
          <w:tcPr>
            <w:tcW w:w="1635" w:type="dxa"/>
            <w:vAlign w:val="center"/>
          </w:tcPr>
          <w:p w:rsidR="00D87C32" w:rsidRDefault="00D87C32" w:rsidP="00776C03">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护照</w:t>
            </w:r>
          </w:p>
        </w:tc>
        <w:tc>
          <w:tcPr>
            <w:tcW w:w="3045" w:type="dxa"/>
            <w:vAlign w:val="center"/>
          </w:tcPr>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护照首页扫描件，需300dpi以上的分辨率，清晰可见。已有护照的有效期要在半年以上的因私护照才可以办理签证。</w:t>
            </w:r>
          </w:p>
        </w:tc>
        <w:tc>
          <w:tcPr>
            <w:tcW w:w="4693" w:type="dxa"/>
            <w:vAlign w:val="center"/>
          </w:tcPr>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护照需要到本人户口所在地的公安局出入境去办理，带着本人户口本，身份证原件，大概需要2-3周左右的时间，办理因私护照即可。</w:t>
            </w:r>
          </w:p>
        </w:tc>
      </w:tr>
      <w:tr w:rsidR="00D87C32" w:rsidTr="00D87C32">
        <w:trPr>
          <w:trHeight w:val="866"/>
          <w:jc w:val="center"/>
        </w:trPr>
        <w:tc>
          <w:tcPr>
            <w:tcW w:w="615" w:type="dxa"/>
            <w:vAlign w:val="center"/>
          </w:tcPr>
          <w:p w:rsidR="00D87C32" w:rsidRDefault="00D87C32"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7</w:t>
            </w:r>
          </w:p>
        </w:tc>
        <w:tc>
          <w:tcPr>
            <w:tcW w:w="1635" w:type="dxa"/>
            <w:vAlign w:val="center"/>
          </w:tcPr>
          <w:p w:rsidR="00D87C32" w:rsidRDefault="00D87C32" w:rsidP="00776C03">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照片</w:t>
            </w:r>
          </w:p>
        </w:tc>
        <w:tc>
          <w:tcPr>
            <w:tcW w:w="3045" w:type="dxa"/>
            <w:vAlign w:val="center"/>
          </w:tcPr>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2寸白底彩照，清晰的电子版1份，非扫描版。</w:t>
            </w:r>
          </w:p>
        </w:tc>
        <w:tc>
          <w:tcPr>
            <w:tcW w:w="4693" w:type="dxa"/>
            <w:vAlign w:val="center"/>
          </w:tcPr>
          <w:p w:rsidR="00D87C32" w:rsidRDefault="00D87C32"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可以在办理护照时带好U盘拷贝。</w:t>
            </w:r>
          </w:p>
        </w:tc>
      </w:tr>
      <w:tr w:rsidR="00D87C32" w:rsidTr="00D64B25">
        <w:trPr>
          <w:trHeight w:val="517"/>
          <w:jc w:val="center"/>
        </w:trPr>
        <w:tc>
          <w:tcPr>
            <w:tcW w:w="615" w:type="dxa"/>
            <w:tcBorders>
              <w:bottom w:val="single" w:sz="4" w:space="0" w:color="000000"/>
            </w:tcBorders>
            <w:vAlign w:val="center"/>
          </w:tcPr>
          <w:p w:rsidR="00D87C32" w:rsidRDefault="00D87C32" w:rsidP="00776C03">
            <w:pPr>
              <w:spacing w:line="460" w:lineRule="exact"/>
              <w:jc w:val="center"/>
              <w:rPr>
                <w:rFonts w:ascii="微软雅黑" w:eastAsia="微软雅黑" w:hAnsi="微软雅黑" w:cs="微软雅黑"/>
                <w:color w:val="000000"/>
                <w:sz w:val="18"/>
                <w:szCs w:val="18"/>
              </w:rPr>
            </w:pPr>
            <w:r>
              <w:rPr>
                <w:rFonts w:ascii="微软雅黑" w:eastAsia="微软雅黑" w:hAnsi="微软雅黑" w:cs="微软雅黑" w:hint="eastAsia"/>
                <w:color w:val="000000"/>
                <w:sz w:val="18"/>
                <w:szCs w:val="18"/>
              </w:rPr>
              <w:t>8</w:t>
            </w:r>
          </w:p>
        </w:tc>
        <w:tc>
          <w:tcPr>
            <w:tcW w:w="1635" w:type="dxa"/>
            <w:tcBorders>
              <w:bottom w:val="single" w:sz="4" w:space="0" w:color="000000"/>
            </w:tcBorders>
            <w:vAlign w:val="center"/>
          </w:tcPr>
          <w:p w:rsidR="00D87C32" w:rsidRDefault="00D64B25" w:rsidP="00776C03">
            <w:pPr>
              <w:spacing w:line="460" w:lineRule="exact"/>
              <w:jc w:val="left"/>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身份证</w:t>
            </w:r>
          </w:p>
        </w:tc>
        <w:tc>
          <w:tcPr>
            <w:tcW w:w="3045" w:type="dxa"/>
            <w:tcBorders>
              <w:bottom w:val="single" w:sz="4" w:space="0" w:color="000000"/>
            </w:tcBorders>
            <w:vAlign w:val="center"/>
          </w:tcPr>
          <w:p w:rsidR="00D87C32" w:rsidRDefault="00D64B25" w:rsidP="00776C03">
            <w:pPr>
              <w:spacing w:line="460" w:lineRule="exact"/>
              <w:rPr>
                <w:rFonts w:ascii="微软雅黑" w:eastAsia="微软雅黑" w:hAnsi="微软雅黑" w:cs="微软雅黑"/>
                <w:color w:val="000000"/>
                <w:sz w:val="18"/>
                <w:szCs w:val="18"/>
              </w:rPr>
            </w:pPr>
            <w:r>
              <w:rPr>
                <w:rFonts w:ascii="微软雅黑" w:eastAsia="微软雅黑" w:hAnsi="微软雅黑" w:cs="微软雅黑"/>
                <w:color w:val="000000"/>
                <w:sz w:val="18"/>
                <w:szCs w:val="18"/>
              </w:rPr>
              <w:t>身份证正背面扫描件</w:t>
            </w:r>
          </w:p>
        </w:tc>
        <w:tc>
          <w:tcPr>
            <w:tcW w:w="4693" w:type="dxa"/>
            <w:tcBorders>
              <w:bottom w:val="single" w:sz="4" w:space="0" w:color="000000"/>
            </w:tcBorders>
            <w:vAlign w:val="center"/>
          </w:tcPr>
          <w:p w:rsidR="00D87C32" w:rsidRDefault="00D87C32" w:rsidP="00776C03">
            <w:pPr>
              <w:spacing w:line="460" w:lineRule="exact"/>
              <w:rPr>
                <w:rFonts w:ascii="微软雅黑" w:eastAsia="微软雅黑" w:hAnsi="微软雅黑" w:cs="微软雅黑"/>
                <w:color w:val="000000"/>
                <w:sz w:val="18"/>
                <w:szCs w:val="18"/>
              </w:rPr>
            </w:pPr>
          </w:p>
        </w:tc>
      </w:tr>
    </w:tbl>
    <w:p w:rsidR="00E62F80" w:rsidRDefault="00644F26">
      <w:pPr>
        <w:widowControl/>
        <w:spacing w:beforeLines="100" w:before="312" w:afterLines="50" w:after="156" w:line="460" w:lineRule="exact"/>
        <w:rPr>
          <w:rFonts w:ascii="微软雅黑" w:eastAsia="微软雅黑" w:hAnsi="微软雅黑" w:cs="微软雅黑"/>
          <w:color w:val="000000"/>
          <w:szCs w:val="21"/>
        </w:rPr>
      </w:pPr>
      <w:r>
        <w:rPr>
          <w:rFonts w:ascii="微软雅黑" w:eastAsia="微软雅黑" w:hAnsi="微软雅黑" w:cs="微软雅黑" w:hint="eastAsia"/>
          <w:color w:val="000000"/>
          <w:szCs w:val="21"/>
        </w:rPr>
        <w:lastRenderedPageBreak/>
        <w:t>（备注：</w:t>
      </w:r>
      <w:r w:rsidR="000D2EF3">
        <w:rPr>
          <w:rFonts w:ascii="微软雅黑" w:eastAsia="微软雅黑" w:hAnsi="微软雅黑" w:cs="微软雅黑" w:hint="eastAsia"/>
          <w:color w:val="000000"/>
          <w:szCs w:val="21"/>
        </w:rPr>
        <w:t>泰国</w:t>
      </w:r>
      <w:r w:rsidR="00471C7F">
        <w:rPr>
          <w:rFonts w:ascii="微软雅黑" w:eastAsia="微软雅黑" w:hAnsi="微软雅黑" w:cs="微软雅黑" w:hint="eastAsia"/>
          <w:color w:val="000000"/>
          <w:szCs w:val="21"/>
        </w:rPr>
        <w:t>先皇</w:t>
      </w:r>
      <w:r w:rsidR="000D2EF3">
        <w:rPr>
          <w:rFonts w:ascii="微软雅黑" w:eastAsia="微软雅黑" w:hAnsi="微软雅黑" w:cs="微软雅黑" w:hint="eastAsia"/>
          <w:color w:val="000000"/>
          <w:szCs w:val="21"/>
        </w:rPr>
        <w:t>理工</w:t>
      </w:r>
      <w:r w:rsidR="00471C7F">
        <w:rPr>
          <w:rFonts w:ascii="微软雅黑" w:eastAsia="微软雅黑" w:hAnsi="微软雅黑" w:cs="微软雅黑" w:hint="eastAsia"/>
          <w:color w:val="000000"/>
          <w:szCs w:val="21"/>
        </w:rPr>
        <w:t>学院</w:t>
      </w:r>
      <w:r>
        <w:rPr>
          <w:rFonts w:ascii="微软雅黑" w:eastAsia="微软雅黑" w:hAnsi="微软雅黑" w:cs="微软雅黑" w:hint="eastAsia"/>
          <w:color w:val="000000"/>
          <w:szCs w:val="21"/>
          <w:shd w:val="clear" w:color="auto" w:fill="FFFFFF"/>
        </w:rPr>
        <w:t>中国代表处</w:t>
      </w:r>
      <w:r>
        <w:rPr>
          <w:rFonts w:ascii="微软雅黑" w:eastAsia="微软雅黑" w:hAnsi="微软雅黑" w:cs="微软雅黑" w:hint="eastAsia"/>
          <w:color w:val="000000"/>
          <w:szCs w:val="21"/>
        </w:rPr>
        <w:t>可协助或代办以上相关手续）</w:t>
      </w:r>
    </w:p>
    <w:p w:rsidR="00E62F80" w:rsidRDefault="00644F26" w:rsidP="00D62759">
      <w:pPr>
        <w:widowControl/>
        <w:numPr>
          <w:ilvl w:val="0"/>
          <w:numId w:val="2"/>
        </w:numPr>
        <w:spacing w:line="500" w:lineRule="exact"/>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、报名流程 </w:t>
      </w:r>
      <w:r>
        <w:rPr>
          <w:rFonts w:ascii="微软雅黑" w:eastAsia="微软雅黑" w:hAnsi="微软雅黑" w:cs="微软雅黑" w:hint="eastAsia"/>
          <w:color w:val="000000"/>
          <w:szCs w:val="21"/>
          <w:shd w:val="clear" w:color="auto" w:fill="FFFFFF"/>
        </w:rPr>
        <w:br/>
        <w:t>（1） 填写入学申请表（可在各省办事处填写或网上申请）</w:t>
      </w:r>
    </w:p>
    <w:p w:rsidR="00E62F80" w:rsidRDefault="00644F26" w:rsidP="00D62759">
      <w:pPr>
        <w:widowControl/>
        <w:spacing w:line="500" w:lineRule="exact"/>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（2） 申请人提供学历</w:t>
      </w:r>
      <w:r w:rsidR="007C167A">
        <w:rPr>
          <w:rFonts w:ascii="微软雅黑" w:eastAsia="微软雅黑" w:hAnsi="微软雅黑" w:cs="微软雅黑" w:hint="eastAsia"/>
          <w:color w:val="000000"/>
          <w:szCs w:val="21"/>
          <w:shd w:val="clear" w:color="auto" w:fill="FFFFFF"/>
        </w:rPr>
        <w:t>、学位、</w:t>
      </w:r>
      <w:r>
        <w:rPr>
          <w:rFonts w:ascii="微软雅黑" w:eastAsia="微软雅黑" w:hAnsi="微软雅黑" w:cs="微软雅黑" w:hint="eastAsia"/>
          <w:color w:val="000000"/>
          <w:szCs w:val="21"/>
          <w:shd w:val="clear" w:color="auto" w:fill="FFFFFF"/>
        </w:rPr>
        <w:t>成绩单</w:t>
      </w:r>
      <w:r w:rsidR="003216E3">
        <w:rPr>
          <w:rFonts w:ascii="微软雅黑" w:eastAsia="微软雅黑" w:hAnsi="微软雅黑" w:cs="微软雅黑" w:hint="eastAsia"/>
          <w:color w:val="000000"/>
          <w:szCs w:val="21"/>
          <w:shd w:val="clear" w:color="auto" w:fill="FFFFFF"/>
        </w:rPr>
        <w:t>、无犯罪记录中英文公证书扫描</w:t>
      </w:r>
      <w:r>
        <w:rPr>
          <w:rFonts w:ascii="微软雅黑" w:eastAsia="微软雅黑" w:hAnsi="微软雅黑" w:cs="微软雅黑" w:hint="eastAsia"/>
          <w:color w:val="000000"/>
          <w:szCs w:val="21"/>
          <w:shd w:val="clear" w:color="auto" w:fill="FFFFFF"/>
        </w:rPr>
        <w:t>件； </w:t>
      </w:r>
    </w:p>
    <w:p w:rsidR="00E62F80" w:rsidRDefault="00644F26" w:rsidP="00D62759">
      <w:pPr>
        <w:widowControl/>
        <w:spacing w:line="500" w:lineRule="exact"/>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（3）</w:t>
      </w:r>
      <w:r w:rsidR="00D62759">
        <w:rPr>
          <w:rFonts w:ascii="微软雅黑" w:eastAsia="微软雅黑" w:hAnsi="微软雅黑" w:cs="微软雅黑" w:hint="eastAsia"/>
          <w:color w:val="000000"/>
          <w:szCs w:val="21"/>
          <w:shd w:val="clear" w:color="auto" w:fill="FFFFFF"/>
        </w:rPr>
        <w:t xml:space="preserve"> 参加我校组织的现场笔试和面试；</w:t>
      </w:r>
      <w:r>
        <w:rPr>
          <w:rFonts w:ascii="微软雅黑" w:eastAsia="微软雅黑" w:hAnsi="微软雅黑" w:cs="微软雅黑" w:hint="eastAsia"/>
          <w:color w:val="000000"/>
          <w:szCs w:val="21"/>
          <w:shd w:val="clear" w:color="auto" w:fill="FFFFFF"/>
        </w:rPr>
        <w:t> </w:t>
      </w:r>
    </w:p>
    <w:p w:rsidR="00E62F80" w:rsidRDefault="00644F26" w:rsidP="00D62759">
      <w:pPr>
        <w:widowControl/>
        <w:spacing w:line="500" w:lineRule="exact"/>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（4）  </w:t>
      </w:r>
      <w:r w:rsidR="00D62759">
        <w:rPr>
          <w:rFonts w:ascii="微软雅黑" w:eastAsia="微软雅黑" w:hAnsi="微软雅黑" w:cs="微软雅黑" w:hint="eastAsia"/>
          <w:color w:val="000000"/>
          <w:szCs w:val="21"/>
          <w:shd w:val="clear" w:color="auto" w:fill="FFFFFF"/>
        </w:rPr>
        <w:t>提交4张2寸彩色照片</w:t>
      </w:r>
      <w:r w:rsidR="007C167A">
        <w:rPr>
          <w:rFonts w:ascii="微软雅黑" w:eastAsia="微软雅黑" w:hAnsi="微软雅黑" w:cs="微软雅黑" w:hint="eastAsia"/>
          <w:color w:val="000000"/>
          <w:szCs w:val="21"/>
          <w:shd w:val="clear" w:color="auto" w:fill="FFFFFF"/>
        </w:rPr>
        <w:t>（证件照电子版提交办事处）</w:t>
      </w:r>
      <w:r w:rsidR="00D62759">
        <w:rPr>
          <w:rFonts w:ascii="微软雅黑" w:eastAsia="微软雅黑" w:hAnsi="微软雅黑" w:cs="微软雅黑" w:hint="eastAsia"/>
          <w:color w:val="000000"/>
          <w:szCs w:val="21"/>
          <w:shd w:val="clear" w:color="auto" w:fill="FFFFFF"/>
        </w:rPr>
        <w:t>；</w:t>
      </w:r>
    </w:p>
    <w:p w:rsidR="00E62F80" w:rsidRDefault="00644F26" w:rsidP="00D62759">
      <w:pPr>
        <w:widowControl/>
        <w:spacing w:line="500" w:lineRule="exact"/>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（5）</w:t>
      </w:r>
      <w:r w:rsidR="00D62759">
        <w:rPr>
          <w:rFonts w:ascii="微软雅黑" w:eastAsia="微软雅黑" w:hAnsi="微软雅黑" w:cs="微软雅黑" w:hint="eastAsia"/>
          <w:color w:val="000000"/>
          <w:szCs w:val="21"/>
          <w:shd w:val="clear" w:color="auto" w:fill="FFFFFF"/>
        </w:rPr>
        <w:t xml:space="preserve"> </w:t>
      </w:r>
      <w:r w:rsidR="003216E3">
        <w:rPr>
          <w:rFonts w:ascii="微软雅黑" w:eastAsia="微软雅黑" w:hAnsi="微软雅黑" w:cs="微软雅黑" w:hint="eastAsia"/>
          <w:color w:val="000000"/>
          <w:szCs w:val="21"/>
          <w:shd w:val="clear" w:color="auto" w:fill="FFFFFF"/>
        </w:rPr>
        <w:t>申请人提供护照、身份证正背面的扫描件。</w:t>
      </w:r>
    </w:p>
    <w:p w:rsidR="00E62F80" w:rsidRDefault="00644F26" w:rsidP="00D62759">
      <w:pPr>
        <w:widowControl/>
        <w:spacing w:line="500" w:lineRule="exact"/>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2）、出国前准备 </w:t>
      </w:r>
      <w:r>
        <w:rPr>
          <w:rFonts w:ascii="微软雅黑" w:eastAsia="微软雅黑" w:hAnsi="微软雅黑" w:cs="微软雅黑" w:hint="eastAsia"/>
          <w:color w:val="000000"/>
          <w:szCs w:val="21"/>
          <w:shd w:val="clear" w:color="auto" w:fill="FFFFFF"/>
        </w:rPr>
        <w:br/>
        <w:t>获得入学</w:t>
      </w:r>
      <w:proofErr w:type="gramStart"/>
      <w:r>
        <w:rPr>
          <w:rFonts w:ascii="微软雅黑" w:eastAsia="微软雅黑" w:hAnsi="微软雅黑" w:cs="微软雅黑" w:hint="eastAsia"/>
          <w:color w:val="000000"/>
          <w:szCs w:val="21"/>
          <w:shd w:val="clear" w:color="auto" w:fill="FFFFFF"/>
        </w:rPr>
        <w:t>录取信</w:t>
      </w:r>
      <w:proofErr w:type="gramEnd"/>
      <w:r>
        <w:rPr>
          <w:rFonts w:ascii="微软雅黑" w:eastAsia="微软雅黑" w:hAnsi="微软雅黑" w:cs="微软雅黑" w:hint="eastAsia"/>
          <w:color w:val="000000"/>
          <w:szCs w:val="21"/>
          <w:shd w:val="clear" w:color="auto" w:fill="FFFFFF"/>
        </w:rPr>
        <w:t>的学生准备如下出国材料：  </w:t>
      </w:r>
    </w:p>
    <w:p w:rsidR="00E62F80" w:rsidRDefault="00644F26">
      <w:pPr>
        <w:widowControl/>
        <w:spacing w:line="500" w:lineRule="exact"/>
        <w:jc w:val="left"/>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（1）在银行开具不低于5万元存款证明，准备所在单位盖章的担保函</w:t>
      </w:r>
      <w:r w:rsidR="00D62759">
        <w:rPr>
          <w:rFonts w:ascii="微软雅黑" w:eastAsia="微软雅黑" w:hAnsi="微软雅黑" w:cs="微软雅黑" w:hint="eastAsia"/>
          <w:color w:val="000000"/>
          <w:szCs w:val="21"/>
          <w:shd w:val="clear" w:color="auto" w:fill="FFFFFF"/>
        </w:rPr>
        <w:t>或居住证明1份</w:t>
      </w:r>
      <w:r>
        <w:rPr>
          <w:rFonts w:ascii="微软雅黑" w:eastAsia="微软雅黑" w:hAnsi="微软雅黑" w:cs="微软雅黑" w:hint="eastAsia"/>
          <w:color w:val="000000"/>
          <w:szCs w:val="21"/>
          <w:shd w:val="clear" w:color="auto" w:fill="FFFFFF"/>
        </w:rPr>
        <w:t>。</w:t>
      </w:r>
    </w:p>
    <w:p w:rsidR="00E62F80" w:rsidRDefault="00644F26">
      <w:pPr>
        <w:widowControl/>
        <w:spacing w:line="500" w:lineRule="exact"/>
        <w:jc w:val="left"/>
        <w:rPr>
          <w:rFonts w:ascii="微软雅黑" w:eastAsia="微软雅黑" w:hAnsi="微软雅黑" w:cs="微软雅黑"/>
          <w:color w:val="000000"/>
          <w:szCs w:val="21"/>
        </w:rPr>
      </w:pPr>
      <w:r>
        <w:rPr>
          <w:rFonts w:ascii="微软雅黑" w:eastAsia="微软雅黑" w:hAnsi="微软雅黑" w:cs="微软雅黑" w:hint="eastAsia"/>
          <w:color w:val="000000"/>
          <w:szCs w:val="21"/>
          <w:shd w:val="clear" w:color="auto" w:fill="FFFFFF"/>
        </w:rPr>
        <w:t>（2）收到</w:t>
      </w:r>
      <w:proofErr w:type="gramStart"/>
      <w:r>
        <w:rPr>
          <w:rFonts w:ascii="微软雅黑" w:eastAsia="微软雅黑" w:hAnsi="微软雅黑" w:cs="微软雅黑" w:hint="eastAsia"/>
          <w:color w:val="000000"/>
          <w:szCs w:val="21"/>
          <w:shd w:val="clear" w:color="auto" w:fill="FFFFFF"/>
        </w:rPr>
        <w:t>录取信</w:t>
      </w:r>
      <w:proofErr w:type="gramEnd"/>
      <w:r>
        <w:rPr>
          <w:rFonts w:ascii="微软雅黑" w:eastAsia="微软雅黑" w:hAnsi="微软雅黑" w:cs="微软雅黑" w:hint="eastAsia"/>
          <w:color w:val="000000"/>
          <w:szCs w:val="21"/>
          <w:shd w:val="clear" w:color="auto" w:fill="FFFFFF"/>
        </w:rPr>
        <w:t>后，在</w:t>
      </w:r>
      <w:r w:rsidR="00471C7F">
        <w:rPr>
          <w:rFonts w:ascii="微软雅黑" w:eastAsia="微软雅黑" w:hAnsi="微软雅黑" w:cs="微软雅黑" w:hint="eastAsia"/>
          <w:color w:val="000000"/>
          <w:szCs w:val="21"/>
          <w:shd w:val="clear" w:color="auto" w:fill="FFFFFF"/>
        </w:rPr>
        <w:t>先</w:t>
      </w:r>
      <w:r w:rsidR="000D2EF3">
        <w:rPr>
          <w:rFonts w:ascii="微软雅黑" w:eastAsia="微软雅黑" w:hAnsi="微软雅黑" w:cs="微软雅黑" w:hint="eastAsia"/>
          <w:color w:val="000000"/>
          <w:szCs w:val="21"/>
          <w:shd w:val="clear" w:color="auto" w:fill="FFFFFF"/>
        </w:rPr>
        <w:t>泰国先皇理工</w:t>
      </w:r>
      <w:r w:rsidR="00471C7F">
        <w:rPr>
          <w:rFonts w:ascii="微软雅黑" w:eastAsia="微软雅黑" w:hAnsi="微软雅黑" w:cs="微软雅黑" w:hint="eastAsia"/>
          <w:color w:val="000000"/>
          <w:szCs w:val="21"/>
          <w:shd w:val="clear" w:color="auto" w:fill="FFFFFF"/>
        </w:rPr>
        <w:t>学院</w:t>
      </w:r>
      <w:r>
        <w:rPr>
          <w:rFonts w:ascii="微软雅黑" w:eastAsia="微软雅黑" w:hAnsi="微软雅黑" w:cs="微软雅黑" w:hint="eastAsia"/>
          <w:color w:val="000000"/>
          <w:szCs w:val="21"/>
          <w:shd w:val="clear" w:color="auto" w:fill="FFFFFF"/>
        </w:rPr>
        <w:t>中国总代表处交齐学杂费，取得留学签证再购买赴泰机票；</w:t>
      </w:r>
    </w:p>
    <w:p w:rsidR="00E62F80" w:rsidRDefault="00644F26">
      <w:pPr>
        <w:pStyle w:val="a9"/>
        <w:widowControl/>
        <w:spacing w:beforeAutospacing="0" w:afterAutospacing="0" w:line="500" w:lineRule="exact"/>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3）、出发赴泰  </w:t>
      </w:r>
    </w:p>
    <w:p w:rsidR="00E62F80" w:rsidRDefault="00644F26">
      <w:pPr>
        <w:pStyle w:val="a9"/>
        <w:widowControl/>
        <w:spacing w:beforeAutospacing="0" w:afterAutospacing="0" w:line="500" w:lineRule="exact"/>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（1）由各省办事处根据实际情况统一预定赴泰航班，并把学生相关信息一并报到</w:t>
      </w:r>
      <w:r w:rsidR="000D2EF3">
        <w:rPr>
          <w:rFonts w:ascii="微软雅黑" w:eastAsia="微软雅黑" w:hAnsi="微软雅黑" w:cs="微软雅黑" w:hint="eastAsia"/>
          <w:color w:val="000000"/>
          <w:sz w:val="21"/>
          <w:szCs w:val="21"/>
          <w:shd w:val="clear" w:color="auto" w:fill="FFFFFF"/>
        </w:rPr>
        <w:t>泰国</w:t>
      </w:r>
      <w:r w:rsidR="00471C7F">
        <w:rPr>
          <w:rFonts w:ascii="微软雅黑" w:eastAsia="微软雅黑" w:hAnsi="微软雅黑" w:cs="微软雅黑" w:hint="eastAsia"/>
          <w:color w:val="000000"/>
          <w:sz w:val="21"/>
          <w:szCs w:val="21"/>
          <w:shd w:val="clear" w:color="auto" w:fill="FFFFFF"/>
        </w:rPr>
        <w:t>先皇</w:t>
      </w:r>
      <w:r w:rsidR="000D2EF3">
        <w:rPr>
          <w:rFonts w:ascii="微软雅黑" w:eastAsia="微软雅黑" w:hAnsi="微软雅黑" w:cs="微软雅黑" w:hint="eastAsia"/>
          <w:color w:val="000000"/>
          <w:sz w:val="21"/>
          <w:szCs w:val="21"/>
          <w:shd w:val="clear" w:color="auto" w:fill="FFFFFF"/>
        </w:rPr>
        <w:t>理工</w:t>
      </w:r>
      <w:r w:rsidR="00471C7F">
        <w:rPr>
          <w:rFonts w:ascii="微软雅黑" w:eastAsia="微软雅黑" w:hAnsi="微软雅黑" w:cs="微软雅黑" w:hint="eastAsia"/>
          <w:color w:val="000000"/>
          <w:sz w:val="21"/>
          <w:szCs w:val="21"/>
          <w:shd w:val="clear" w:color="auto" w:fill="FFFFFF"/>
        </w:rPr>
        <w:t>学院</w:t>
      </w:r>
      <w:r>
        <w:rPr>
          <w:rFonts w:ascii="微软雅黑" w:eastAsia="微软雅黑" w:hAnsi="微软雅黑" w:cs="微软雅黑" w:hint="eastAsia"/>
          <w:color w:val="000000"/>
          <w:sz w:val="21"/>
          <w:szCs w:val="21"/>
          <w:shd w:val="clear" w:color="auto" w:fill="FFFFFF"/>
        </w:rPr>
        <w:t>中国总代表处，通知学校做好接机安排。</w:t>
      </w:r>
      <w:r>
        <w:rPr>
          <w:rFonts w:ascii="微软雅黑" w:eastAsia="微软雅黑" w:hAnsi="微软雅黑" w:cs="微软雅黑" w:hint="eastAsia"/>
          <w:color w:val="000000"/>
          <w:sz w:val="21"/>
          <w:szCs w:val="21"/>
          <w:shd w:val="clear" w:color="auto" w:fill="FFFFFF"/>
        </w:rPr>
        <w:br/>
        <w:t>（2）学校按照学生姓名、航班号、到达时间派专人到机场接机；</w:t>
      </w:r>
      <w:r>
        <w:rPr>
          <w:rFonts w:ascii="微软雅黑" w:eastAsia="微软雅黑" w:hAnsi="微软雅黑" w:cs="微软雅黑" w:hint="eastAsia"/>
          <w:color w:val="000000"/>
          <w:sz w:val="21"/>
          <w:szCs w:val="21"/>
          <w:shd w:val="clear" w:color="auto" w:fill="FFFFFF"/>
        </w:rPr>
        <w:br/>
        <w:t>4）、办理注册手续  </w:t>
      </w:r>
    </w:p>
    <w:p w:rsidR="00E62F80" w:rsidRDefault="00644F26">
      <w:pPr>
        <w:pStyle w:val="a9"/>
        <w:widowControl/>
        <w:spacing w:beforeAutospacing="0" w:afterAutospacing="0" w:line="500" w:lineRule="exact"/>
        <w:jc w:val="both"/>
        <w:rPr>
          <w:rFonts w:ascii="微软雅黑" w:eastAsia="微软雅黑" w:hAnsi="微软雅黑" w:cs="微软雅黑"/>
          <w:color w:val="000000"/>
          <w:sz w:val="21"/>
          <w:szCs w:val="21"/>
          <w:shd w:val="clear" w:color="auto" w:fill="FFFFFF"/>
        </w:rPr>
      </w:pPr>
      <w:r>
        <w:rPr>
          <w:rFonts w:ascii="微软雅黑" w:eastAsia="微软雅黑" w:hAnsi="微软雅黑" w:cs="微软雅黑" w:hint="eastAsia"/>
          <w:color w:val="000000"/>
          <w:sz w:val="21"/>
          <w:szCs w:val="21"/>
          <w:shd w:val="clear" w:color="auto" w:fill="FFFFFF"/>
        </w:rPr>
        <w:t>（1）学生到校办理注册相关手续；  </w:t>
      </w:r>
      <w:r>
        <w:rPr>
          <w:rFonts w:ascii="微软雅黑" w:eastAsia="微软雅黑" w:hAnsi="微软雅黑" w:cs="微软雅黑" w:hint="eastAsia"/>
          <w:color w:val="000000"/>
          <w:sz w:val="21"/>
          <w:szCs w:val="21"/>
          <w:shd w:val="clear" w:color="auto" w:fill="FFFFFF"/>
        </w:rPr>
        <w:br/>
        <w:t>（2）参观和熟悉校园环境，为学生安排宿舍、带领购买校服及生活用品、泰国电话卡等。</w:t>
      </w:r>
    </w:p>
    <w:p w:rsidR="009D6D9E" w:rsidRDefault="009D6D9E" w:rsidP="009D6D9E">
      <w:pPr>
        <w:rPr>
          <w:rFonts w:ascii="微软雅黑" w:eastAsia="微软雅黑" w:hAnsi="微软雅黑"/>
          <w:b/>
          <w:bCs/>
        </w:rPr>
      </w:pPr>
      <w:r w:rsidRPr="00A30987">
        <w:rPr>
          <w:rFonts w:ascii="微软雅黑" w:eastAsia="微软雅黑" w:hAnsi="微软雅黑" w:hint="eastAsia"/>
          <w:b/>
          <w:bCs/>
        </w:rPr>
        <w:t>专业设置</w:t>
      </w:r>
    </w:p>
    <w:p w:rsidR="009D6D9E" w:rsidRDefault="00471C7F" w:rsidP="009D6D9E">
      <w:pPr>
        <w:pStyle w:val="a9"/>
        <w:widowControl/>
        <w:shd w:val="clear" w:color="auto" w:fill="FFFFFF"/>
        <w:spacing w:beforeAutospacing="0" w:afterAutospacing="0" w:line="460" w:lineRule="exact"/>
        <w:jc w:val="both"/>
        <w:rPr>
          <w:rStyle w:val="aa"/>
          <w:rFonts w:ascii="微软雅黑" w:eastAsia="微软雅黑" w:hAnsi="微软雅黑" w:cs="微软雅黑"/>
          <w:color w:val="000000"/>
          <w:sz w:val="21"/>
          <w:szCs w:val="21"/>
          <w:shd w:val="clear" w:color="auto" w:fill="FFFFFF"/>
        </w:rPr>
      </w:pPr>
      <w:r>
        <w:rPr>
          <w:rStyle w:val="aa"/>
          <w:rFonts w:ascii="微软雅黑" w:eastAsia="微软雅黑" w:hAnsi="微软雅黑" w:cs="微软雅黑" w:hint="eastAsia"/>
          <w:color w:val="000000"/>
          <w:sz w:val="21"/>
          <w:szCs w:val="21"/>
          <w:shd w:val="clear" w:color="auto" w:fill="FFFFFF"/>
        </w:rPr>
        <w:t>工商管理</w:t>
      </w:r>
      <w:r w:rsidR="009D6D9E">
        <w:rPr>
          <w:rStyle w:val="aa"/>
          <w:rFonts w:ascii="微软雅黑" w:eastAsia="微软雅黑" w:hAnsi="微软雅黑" w:cs="微软雅黑"/>
          <w:color w:val="000000"/>
          <w:sz w:val="21"/>
          <w:szCs w:val="21"/>
          <w:shd w:val="clear" w:color="auto" w:fill="FFFFFF"/>
        </w:rPr>
        <w:t>硕士：</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78"/>
        <w:gridCol w:w="1559"/>
        <w:gridCol w:w="1701"/>
        <w:gridCol w:w="1635"/>
      </w:tblGrid>
      <w:tr w:rsidR="009D6D9E" w:rsidRPr="00BC0700" w:rsidTr="00A447E6">
        <w:trPr>
          <w:trHeight w:val="538"/>
          <w:jc w:val="center"/>
        </w:trPr>
        <w:tc>
          <w:tcPr>
            <w:tcW w:w="3678"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硕士专业</w:t>
            </w:r>
          </w:p>
        </w:tc>
        <w:tc>
          <w:tcPr>
            <w:tcW w:w="1559"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学制</w:t>
            </w:r>
          </w:p>
        </w:tc>
        <w:tc>
          <w:tcPr>
            <w:tcW w:w="1701"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总学分</w:t>
            </w:r>
          </w:p>
        </w:tc>
        <w:tc>
          <w:tcPr>
            <w:tcW w:w="1635"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招生计划</w:t>
            </w:r>
          </w:p>
        </w:tc>
      </w:tr>
      <w:tr w:rsidR="009D6D9E" w:rsidRPr="00BC0700" w:rsidTr="00A447E6">
        <w:trPr>
          <w:trHeight w:val="462"/>
          <w:jc w:val="center"/>
        </w:trPr>
        <w:tc>
          <w:tcPr>
            <w:tcW w:w="3678" w:type="dxa"/>
            <w:shd w:val="clear" w:color="auto" w:fill="auto"/>
            <w:vAlign w:val="center"/>
          </w:tcPr>
          <w:p w:rsidR="009D6D9E" w:rsidRPr="00A447E6" w:rsidRDefault="00EF4B91" w:rsidP="00CF38A6">
            <w:pPr>
              <w:jc w:val="center"/>
              <w:rPr>
                <w:rFonts w:ascii="微软雅黑" w:eastAsia="微软雅黑" w:hAnsi="微软雅黑"/>
                <w:sz w:val="18"/>
                <w:szCs w:val="18"/>
              </w:rPr>
            </w:pPr>
            <w:r>
              <w:rPr>
                <w:rFonts w:ascii="微软雅黑" w:eastAsia="微软雅黑" w:hAnsi="微软雅黑" w:hint="eastAsia"/>
                <w:sz w:val="18"/>
                <w:szCs w:val="18"/>
              </w:rPr>
              <w:t>企业</w:t>
            </w:r>
            <w:r w:rsidR="00471C7F">
              <w:rPr>
                <w:rFonts w:ascii="微软雅黑" w:eastAsia="微软雅黑" w:hAnsi="微软雅黑" w:hint="eastAsia"/>
                <w:sz w:val="18"/>
                <w:szCs w:val="18"/>
              </w:rPr>
              <w:t>管理</w:t>
            </w:r>
            <w:r w:rsidR="009D6D9E" w:rsidRPr="00A447E6">
              <w:rPr>
                <w:rFonts w:ascii="微软雅黑" w:eastAsia="微软雅黑" w:hAnsi="微软雅黑" w:hint="eastAsia"/>
                <w:sz w:val="18"/>
                <w:szCs w:val="18"/>
              </w:rPr>
              <w:t>方向</w:t>
            </w:r>
          </w:p>
        </w:tc>
        <w:tc>
          <w:tcPr>
            <w:tcW w:w="1559" w:type="dxa"/>
            <w:shd w:val="clear" w:color="auto" w:fill="auto"/>
            <w:vAlign w:val="center"/>
          </w:tcPr>
          <w:p w:rsidR="009D6D9E" w:rsidRPr="00A447E6" w:rsidRDefault="009D6D9E" w:rsidP="00CF38A6">
            <w:pPr>
              <w:widowControl/>
              <w:jc w:val="center"/>
              <w:textAlignment w:val="center"/>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2年</w:t>
            </w:r>
          </w:p>
        </w:tc>
        <w:tc>
          <w:tcPr>
            <w:tcW w:w="1701" w:type="dxa"/>
            <w:shd w:val="clear" w:color="auto" w:fill="auto"/>
            <w:vAlign w:val="center"/>
          </w:tcPr>
          <w:p w:rsidR="009D6D9E" w:rsidRPr="00A447E6" w:rsidRDefault="00471C7F" w:rsidP="00CF38A6">
            <w:pPr>
              <w:widowControl/>
              <w:jc w:val="center"/>
              <w:textAlignment w:val="center"/>
              <w:rPr>
                <w:rFonts w:ascii="微软雅黑" w:eastAsia="微软雅黑" w:hAnsi="微软雅黑" w:cs="宋体"/>
                <w:color w:val="252525"/>
                <w:sz w:val="18"/>
                <w:szCs w:val="18"/>
              </w:rPr>
            </w:pPr>
            <w:r>
              <w:rPr>
                <w:rFonts w:ascii="微软雅黑" w:eastAsia="微软雅黑" w:hAnsi="微软雅黑" w:cs="宋体"/>
                <w:color w:val="252525"/>
                <w:kern w:val="0"/>
                <w:sz w:val="18"/>
                <w:szCs w:val="18"/>
              </w:rPr>
              <w:t>42</w:t>
            </w:r>
          </w:p>
        </w:tc>
        <w:tc>
          <w:tcPr>
            <w:tcW w:w="1635" w:type="dxa"/>
            <w:shd w:val="clear" w:color="auto" w:fill="auto"/>
            <w:vAlign w:val="center"/>
          </w:tcPr>
          <w:p w:rsidR="009D6D9E" w:rsidRPr="00A447E6" w:rsidRDefault="009D6D9E" w:rsidP="00CF38A6">
            <w:pPr>
              <w:widowControl/>
              <w:jc w:val="center"/>
              <w:textAlignment w:val="top"/>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30</w:t>
            </w:r>
          </w:p>
        </w:tc>
      </w:tr>
      <w:tr w:rsidR="009D6D9E" w:rsidRPr="00BC0700" w:rsidTr="00A447E6">
        <w:trPr>
          <w:trHeight w:val="500"/>
          <w:jc w:val="center"/>
        </w:trPr>
        <w:tc>
          <w:tcPr>
            <w:tcW w:w="3678" w:type="dxa"/>
            <w:shd w:val="clear" w:color="auto" w:fill="auto"/>
            <w:vAlign w:val="center"/>
          </w:tcPr>
          <w:p w:rsidR="009D6D9E" w:rsidRPr="00A447E6" w:rsidRDefault="00471C7F" w:rsidP="00CF38A6">
            <w:pPr>
              <w:jc w:val="center"/>
              <w:rPr>
                <w:rFonts w:ascii="微软雅黑" w:eastAsia="微软雅黑" w:hAnsi="微软雅黑"/>
                <w:sz w:val="18"/>
                <w:szCs w:val="18"/>
              </w:rPr>
            </w:pPr>
            <w:r>
              <w:rPr>
                <w:rFonts w:ascii="微软雅黑" w:eastAsia="微软雅黑" w:hAnsi="微软雅黑" w:hint="eastAsia"/>
                <w:sz w:val="18"/>
                <w:szCs w:val="18"/>
              </w:rPr>
              <w:t xml:space="preserve"> </w:t>
            </w:r>
            <w:r w:rsidR="00B74265">
              <w:rPr>
                <w:rFonts w:ascii="微软雅黑" w:eastAsia="微软雅黑" w:hAnsi="微软雅黑" w:hint="eastAsia"/>
                <w:sz w:val="18"/>
                <w:szCs w:val="18"/>
              </w:rPr>
              <w:t>数字</w:t>
            </w:r>
            <w:r w:rsidR="00165C83">
              <w:rPr>
                <w:rFonts w:ascii="微软雅黑" w:eastAsia="微软雅黑" w:hAnsi="微软雅黑" w:hint="eastAsia"/>
                <w:sz w:val="18"/>
                <w:szCs w:val="18"/>
              </w:rPr>
              <w:t>化</w:t>
            </w:r>
            <w:r w:rsidR="00B74265">
              <w:rPr>
                <w:rFonts w:ascii="微软雅黑" w:eastAsia="微软雅黑" w:hAnsi="微软雅黑" w:hint="eastAsia"/>
                <w:sz w:val="18"/>
                <w:szCs w:val="18"/>
              </w:rPr>
              <w:t>管理</w:t>
            </w:r>
            <w:r w:rsidR="009D6D9E" w:rsidRPr="00A447E6">
              <w:rPr>
                <w:rFonts w:ascii="微软雅黑" w:eastAsia="微软雅黑" w:hAnsi="微软雅黑" w:hint="eastAsia"/>
                <w:sz w:val="18"/>
                <w:szCs w:val="18"/>
              </w:rPr>
              <w:t>方向</w:t>
            </w:r>
          </w:p>
        </w:tc>
        <w:tc>
          <w:tcPr>
            <w:tcW w:w="1559" w:type="dxa"/>
            <w:shd w:val="clear" w:color="auto" w:fill="auto"/>
            <w:vAlign w:val="center"/>
          </w:tcPr>
          <w:p w:rsidR="009D6D9E" w:rsidRPr="00A447E6" w:rsidRDefault="009D6D9E" w:rsidP="00CF38A6">
            <w:pPr>
              <w:widowControl/>
              <w:jc w:val="center"/>
              <w:textAlignment w:val="center"/>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2年</w:t>
            </w:r>
          </w:p>
        </w:tc>
        <w:tc>
          <w:tcPr>
            <w:tcW w:w="1701" w:type="dxa"/>
            <w:shd w:val="clear" w:color="auto" w:fill="auto"/>
            <w:vAlign w:val="center"/>
          </w:tcPr>
          <w:p w:rsidR="009D6D9E" w:rsidRPr="00A447E6" w:rsidRDefault="00EF4B91" w:rsidP="00CF38A6">
            <w:pPr>
              <w:widowControl/>
              <w:jc w:val="center"/>
              <w:textAlignment w:val="center"/>
              <w:rPr>
                <w:rFonts w:ascii="微软雅黑" w:eastAsia="微软雅黑" w:hAnsi="微软雅黑" w:cs="宋体"/>
                <w:color w:val="252525"/>
                <w:sz w:val="18"/>
                <w:szCs w:val="18"/>
              </w:rPr>
            </w:pPr>
            <w:r>
              <w:rPr>
                <w:rFonts w:ascii="微软雅黑" w:eastAsia="微软雅黑" w:hAnsi="微软雅黑" w:cs="宋体"/>
                <w:color w:val="252525"/>
                <w:kern w:val="0"/>
                <w:sz w:val="18"/>
                <w:szCs w:val="18"/>
              </w:rPr>
              <w:t>42</w:t>
            </w:r>
          </w:p>
        </w:tc>
        <w:tc>
          <w:tcPr>
            <w:tcW w:w="1635" w:type="dxa"/>
            <w:shd w:val="clear" w:color="auto" w:fill="auto"/>
            <w:vAlign w:val="center"/>
          </w:tcPr>
          <w:p w:rsidR="009D6D9E" w:rsidRPr="00A447E6" w:rsidRDefault="009D6D9E" w:rsidP="00CF38A6">
            <w:pPr>
              <w:widowControl/>
              <w:jc w:val="center"/>
              <w:textAlignment w:val="top"/>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30</w:t>
            </w:r>
          </w:p>
        </w:tc>
      </w:tr>
      <w:tr w:rsidR="009D6D9E" w:rsidRPr="00BC0700" w:rsidTr="00CF38A6">
        <w:trPr>
          <w:trHeight w:val="652"/>
          <w:jc w:val="center"/>
        </w:trPr>
        <w:tc>
          <w:tcPr>
            <w:tcW w:w="3678" w:type="dxa"/>
            <w:tcBorders>
              <w:bottom w:val="single" w:sz="4" w:space="0" w:color="auto"/>
            </w:tcBorders>
            <w:shd w:val="clear" w:color="auto" w:fill="auto"/>
            <w:vAlign w:val="center"/>
          </w:tcPr>
          <w:p w:rsidR="009D6D9E" w:rsidRPr="00A447E6" w:rsidRDefault="00471C7F" w:rsidP="00CF38A6">
            <w:pPr>
              <w:jc w:val="center"/>
              <w:rPr>
                <w:rFonts w:ascii="微软雅黑" w:eastAsia="微软雅黑" w:hAnsi="微软雅黑"/>
                <w:sz w:val="18"/>
                <w:szCs w:val="18"/>
              </w:rPr>
            </w:pPr>
            <w:r>
              <w:rPr>
                <w:rFonts w:ascii="微软雅黑" w:eastAsia="微软雅黑" w:hAnsi="微软雅黑" w:hint="eastAsia"/>
                <w:sz w:val="18"/>
                <w:szCs w:val="18"/>
              </w:rPr>
              <w:t xml:space="preserve"> </w:t>
            </w:r>
            <w:r w:rsidR="00B74265">
              <w:rPr>
                <w:rFonts w:ascii="微软雅黑" w:eastAsia="微软雅黑" w:hAnsi="微软雅黑" w:hint="eastAsia"/>
                <w:sz w:val="18"/>
                <w:szCs w:val="18"/>
              </w:rPr>
              <w:t>航空管理</w:t>
            </w:r>
            <w:r w:rsidR="009D6D9E" w:rsidRPr="00A447E6">
              <w:rPr>
                <w:rFonts w:ascii="微软雅黑" w:eastAsia="微软雅黑" w:hAnsi="微软雅黑" w:hint="eastAsia"/>
                <w:sz w:val="18"/>
                <w:szCs w:val="18"/>
              </w:rPr>
              <w:t>方向</w:t>
            </w:r>
          </w:p>
        </w:tc>
        <w:tc>
          <w:tcPr>
            <w:tcW w:w="1559" w:type="dxa"/>
            <w:tcBorders>
              <w:bottom w:val="single" w:sz="4" w:space="0" w:color="auto"/>
            </w:tcBorders>
            <w:shd w:val="clear" w:color="auto" w:fill="auto"/>
            <w:vAlign w:val="center"/>
          </w:tcPr>
          <w:p w:rsidR="009D6D9E" w:rsidRPr="00A447E6" w:rsidRDefault="009D6D9E" w:rsidP="00CF38A6">
            <w:pPr>
              <w:widowControl/>
              <w:jc w:val="center"/>
              <w:textAlignment w:val="center"/>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2年</w:t>
            </w:r>
          </w:p>
        </w:tc>
        <w:tc>
          <w:tcPr>
            <w:tcW w:w="1701" w:type="dxa"/>
            <w:tcBorders>
              <w:bottom w:val="single" w:sz="4" w:space="0" w:color="auto"/>
            </w:tcBorders>
            <w:shd w:val="clear" w:color="auto" w:fill="auto"/>
            <w:vAlign w:val="center"/>
          </w:tcPr>
          <w:p w:rsidR="009D6D9E" w:rsidRPr="00A447E6" w:rsidRDefault="00EF4B91" w:rsidP="00CF38A6">
            <w:pPr>
              <w:widowControl/>
              <w:jc w:val="center"/>
              <w:textAlignment w:val="center"/>
              <w:rPr>
                <w:rFonts w:ascii="微软雅黑" w:eastAsia="微软雅黑" w:hAnsi="微软雅黑" w:cs="宋体"/>
                <w:color w:val="252525"/>
                <w:sz w:val="18"/>
                <w:szCs w:val="18"/>
              </w:rPr>
            </w:pPr>
            <w:r>
              <w:rPr>
                <w:rFonts w:ascii="微软雅黑" w:eastAsia="微软雅黑" w:hAnsi="微软雅黑" w:cs="宋体"/>
                <w:color w:val="252525"/>
                <w:kern w:val="0"/>
                <w:sz w:val="18"/>
                <w:szCs w:val="18"/>
              </w:rPr>
              <w:t>42</w:t>
            </w:r>
          </w:p>
        </w:tc>
        <w:tc>
          <w:tcPr>
            <w:tcW w:w="1635" w:type="dxa"/>
            <w:tcBorders>
              <w:bottom w:val="single" w:sz="4" w:space="0" w:color="auto"/>
            </w:tcBorders>
            <w:shd w:val="clear" w:color="auto" w:fill="auto"/>
            <w:vAlign w:val="center"/>
          </w:tcPr>
          <w:p w:rsidR="009D6D9E" w:rsidRPr="00A447E6" w:rsidRDefault="009D6D9E" w:rsidP="00CF38A6">
            <w:pPr>
              <w:widowControl/>
              <w:jc w:val="center"/>
              <w:textAlignment w:val="top"/>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30</w:t>
            </w:r>
          </w:p>
        </w:tc>
      </w:tr>
    </w:tbl>
    <w:p w:rsidR="009D6D9E" w:rsidRDefault="009D6D9E" w:rsidP="009D6D9E">
      <w:pPr>
        <w:pStyle w:val="a9"/>
        <w:widowControl/>
        <w:shd w:val="clear" w:color="auto" w:fill="FFFFFF"/>
        <w:spacing w:beforeAutospacing="0" w:afterAutospacing="0" w:line="460" w:lineRule="exact"/>
        <w:jc w:val="both"/>
        <w:rPr>
          <w:rStyle w:val="aa"/>
          <w:rFonts w:ascii="微软雅黑" w:eastAsia="微软雅黑" w:hAnsi="微软雅黑" w:cs="微软雅黑"/>
          <w:color w:val="000000"/>
          <w:sz w:val="21"/>
          <w:szCs w:val="21"/>
          <w:shd w:val="clear" w:color="auto" w:fill="FFFFFF"/>
        </w:rPr>
      </w:pPr>
      <w:r>
        <w:rPr>
          <w:rStyle w:val="aa"/>
          <w:rFonts w:ascii="微软雅黑" w:eastAsia="微软雅黑" w:hAnsi="微软雅黑" w:cs="微软雅黑"/>
          <w:color w:val="000000"/>
          <w:sz w:val="21"/>
          <w:szCs w:val="21"/>
          <w:shd w:val="clear" w:color="auto" w:fill="FFFFFF"/>
        </w:rPr>
        <w:t>博士</w:t>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678"/>
        <w:gridCol w:w="1559"/>
        <w:gridCol w:w="1701"/>
        <w:gridCol w:w="1635"/>
      </w:tblGrid>
      <w:tr w:rsidR="009D6D9E" w:rsidRPr="00BC0700" w:rsidTr="00A447E6">
        <w:trPr>
          <w:trHeight w:val="371"/>
          <w:jc w:val="center"/>
        </w:trPr>
        <w:tc>
          <w:tcPr>
            <w:tcW w:w="3678"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博士专业</w:t>
            </w:r>
          </w:p>
        </w:tc>
        <w:tc>
          <w:tcPr>
            <w:tcW w:w="1559"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学制</w:t>
            </w:r>
          </w:p>
        </w:tc>
        <w:tc>
          <w:tcPr>
            <w:tcW w:w="1701"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总学分</w:t>
            </w:r>
          </w:p>
        </w:tc>
        <w:tc>
          <w:tcPr>
            <w:tcW w:w="1635" w:type="dxa"/>
            <w:shd w:val="clear" w:color="auto" w:fill="E7E6E6"/>
            <w:vAlign w:val="center"/>
          </w:tcPr>
          <w:p w:rsidR="009D6D9E" w:rsidRPr="00A447E6" w:rsidRDefault="009D6D9E" w:rsidP="00CF38A6">
            <w:pPr>
              <w:jc w:val="center"/>
              <w:rPr>
                <w:rFonts w:ascii="微软雅黑" w:eastAsia="微软雅黑" w:hAnsi="微软雅黑"/>
                <w:b/>
                <w:bCs/>
                <w:sz w:val="18"/>
                <w:szCs w:val="18"/>
              </w:rPr>
            </w:pPr>
            <w:r w:rsidRPr="00A447E6">
              <w:rPr>
                <w:rFonts w:ascii="微软雅黑" w:eastAsia="微软雅黑" w:hAnsi="微软雅黑" w:hint="eastAsia"/>
                <w:b/>
                <w:bCs/>
                <w:sz w:val="18"/>
                <w:szCs w:val="18"/>
              </w:rPr>
              <w:t>招生计划</w:t>
            </w:r>
          </w:p>
        </w:tc>
      </w:tr>
      <w:tr w:rsidR="009D6D9E" w:rsidRPr="00BC0700" w:rsidTr="00CF38A6">
        <w:trPr>
          <w:trHeight w:val="450"/>
          <w:jc w:val="center"/>
        </w:trPr>
        <w:tc>
          <w:tcPr>
            <w:tcW w:w="3678" w:type="dxa"/>
            <w:shd w:val="clear" w:color="auto" w:fill="auto"/>
            <w:vAlign w:val="center"/>
          </w:tcPr>
          <w:p w:rsidR="009D6D9E" w:rsidRPr="00A447E6" w:rsidRDefault="00471C7F" w:rsidP="00CF38A6">
            <w:pPr>
              <w:jc w:val="center"/>
              <w:rPr>
                <w:rFonts w:ascii="微软雅黑" w:eastAsia="微软雅黑" w:hAnsi="微软雅黑"/>
                <w:sz w:val="18"/>
                <w:szCs w:val="18"/>
              </w:rPr>
            </w:pPr>
            <w:r>
              <w:rPr>
                <w:rFonts w:ascii="微软雅黑" w:eastAsia="微软雅黑" w:hAnsi="微软雅黑" w:hint="eastAsia"/>
                <w:sz w:val="18"/>
                <w:szCs w:val="18"/>
              </w:rPr>
              <w:t>工商</w:t>
            </w:r>
            <w:r w:rsidR="009D6D9E" w:rsidRPr="00A447E6">
              <w:rPr>
                <w:rFonts w:ascii="微软雅黑" w:eastAsia="微软雅黑" w:hAnsi="微软雅黑" w:hint="eastAsia"/>
                <w:sz w:val="18"/>
                <w:szCs w:val="18"/>
              </w:rPr>
              <w:t>管理</w:t>
            </w:r>
          </w:p>
        </w:tc>
        <w:tc>
          <w:tcPr>
            <w:tcW w:w="1559" w:type="dxa"/>
            <w:shd w:val="clear" w:color="auto" w:fill="auto"/>
            <w:vAlign w:val="center"/>
          </w:tcPr>
          <w:p w:rsidR="009D6D9E" w:rsidRPr="00A447E6" w:rsidRDefault="009D6D9E" w:rsidP="00CF38A6">
            <w:pPr>
              <w:widowControl/>
              <w:jc w:val="center"/>
              <w:textAlignment w:val="center"/>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3年</w:t>
            </w:r>
          </w:p>
        </w:tc>
        <w:tc>
          <w:tcPr>
            <w:tcW w:w="1701" w:type="dxa"/>
            <w:shd w:val="clear" w:color="auto" w:fill="auto"/>
            <w:vAlign w:val="center"/>
          </w:tcPr>
          <w:p w:rsidR="009D6D9E" w:rsidRPr="00A447E6" w:rsidRDefault="003530D8" w:rsidP="00CF38A6">
            <w:pPr>
              <w:widowControl/>
              <w:jc w:val="center"/>
              <w:textAlignment w:val="center"/>
              <w:rPr>
                <w:rFonts w:ascii="微软雅黑" w:eastAsia="微软雅黑" w:hAnsi="微软雅黑" w:cs="宋体"/>
                <w:color w:val="252525"/>
                <w:sz w:val="18"/>
                <w:szCs w:val="18"/>
              </w:rPr>
            </w:pPr>
            <w:r>
              <w:rPr>
                <w:rFonts w:ascii="微软雅黑" w:eastAsia="微软雅黑" w:hAnsi="微软雅黑" w:cs="宋体"/>
                <w:color w:val="252525"/>
                <w:kern w:val="0"/>
                <w:sz w:val="18"/>
                <w:szCs w:val="18"/>
              </w:rPr>
              <w:t>54</w:t>
            </w:r>
          </w:p>
        </w:tc>
        <w:tc>
          <w:tcPr>
            <w:tcW w:w="1635" w:type="dxa"/>
            <w:shd w:val="clear" w:color="auto" w:fill="auto"/>
            <w:vAlign w:val="center"/>
          </w:tcPr>
          <w:p w:rsidR="009D6D9E" w:rsidRPr="00A447E6" w:rsidRDefault="009D6D9E" w:rsidP="00CF38A6">
            <w:pPr>
              <w:widowControl/>
              <w:jc w:val="center"/>
              <w:textAlignment w:val="top"/>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15</w:t>
            </w:r>
          </w:p>
        </w:tc>
      </w:tr>
      <w:tr w:rsidR="009D6D9E" w:rsidRPr="00BC0700" w:rsidTr="00CF38A6">
        <w:trPr>
          <w:trHeight w:val="574"/>
          <w:jc w:val="center"/>
        </w:trPr>
        <w:tc>
          <w:tcPr>
            <w:tcW w:w="3678" w:type="dxa"/>
            <w:tcBorders>
              <w:bottom w:val="single" w:sz="4" w:space="0" w:color="auto"/>
            </w:tcBorders>
            <w:shd w:val="clear" w:color="auto" w:fill="auto"/>
            <w:vAlign w:val="center"/>
          </w:tcPr>
          <w:p w:rsidR="009D6D9E" w:rsidRPr="00A447E6" w:rsidRDefault="009D6D9E" w:rsidP="00CF38A6">
            <w:pPr>
              <w:jc w:val="center"/>
              <w:rPr>
                <w:rFonts w:ascii="微软雅黑" w:eastAsia="微软雅黑" w:hAnsi="微软雅黑"/>
                <w:sz w:val="18"/>
                <w:szCs w:val="18"/>
              </w:rPr>
            </w:pPr>
            <w:r w:rsidRPr="00A447E6">
              <w:rPr>
                <w:rFonts w:ascii="微软雅黑" w:eastAsia="微软雅黑" w:hAnsi="微软雅黑" w:hint="eastAsia"/>
                <w:sz w:val="18"/>
                <w:szCs w:val="18"/>
              </w:rPr>
              <w:lastRenderedPageBreak/>
              <w:t>教育管理</w:t>
            </w:r>
          </w:p>
        </w:tc>
        <w:tc>
          <w:tcPr>
            <w:tcW w:w="1559" w:type="dxa"/>
            <w:tcBorders>
              <w:bottom w:val="single" w:sz="4" w:space="0" w:color="auto"/>
            </w:tcBorders>
            <w:shd w:val="clear" w:color="auto" w:fill="auto"/>
            <w:vAlign w:val="center"/>
          </w:tcPr>
          <w:p w:rsidR="009D6D9E" w:rsidRPr="00A447E6" w:rsidRDefault="009D6D9E" w:rsidP="00CF38A6">
            <w:pPr>
              <w:widowControl/>
              <w:jc w:val="center"/>
              <w:textAlignment w:val="center"/>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3年</w:t>
            </w:r>
          </w:p>
        </w:tc>
        <w:tc>
          <w:tcPr>
            <w:tcW w:w="1701" w:type="dxa"/>
            <w:tcBorders>
              <w:bottom w:val="single" w:sz="4" w:space="0" w:color="auto"/>
            </w:tcBorders>
            <w:shd w:val="clear" w:color="auto" w:fill="auto"/>
            <w:vAlign w:val="center"/>
          </w:tcPr>
          <w:p w:rsidR="009D6D9E" w:rsidRPr="00A447E6" w:rsidRDefault="003530D8" w:rsidP="00CF38A6">
            <w:pPr>
              <w:widowControl/>
              <w:jc w:val="center"/>
              <w:textAlignment w:val="center"/>
              <w:rPr>
                <w:rFonts w:ascii="微软雅黑" w:eastAsia="微软雅黑" w:hAnsi="微软雅黑" w:cs="宋体"/>
                <w:color w:val="252525"/>
                <w:sz w:val="18"/>
                <w:szCs w:val="18"/>
              </w:rPr>
            </w:pPr>
            <w:r>
              <w:rPr>
                <w:rFonts w:ascii="微软雅黑" w:eastAsia="微软雅黑" w:hAnsi="微软雅黑" w:cs="宋体"/>
                <w:color w:val="252525"/>
                <w:kern w:val="0"/>
                <w:sz w:val="18"/>
                <w:szCs w:val="18"/>
              </w:rPr>
              <w:t>54</w:t>
            </w:r>
          </w:p>
        </w:tc>
        <w:tc>
          <w:tcPr>
            <w:tcW w:w="1635" w:type="dxa"/>
            <w:tcBorders>
              <w:bottom w:val="single" w:sz="4" w:space="0" w:color="auto"/>
            </w:tcBorders>
            <w:shd w:val="clear" w:color="auto" w:fill="auto"/>
            <w:vAlign w:val="center"/>
          </w:tcPr>
          <w:p w:rsidR="009D6D9E" w:rsidRPr="00A447E6" w:rsidRDefault="009D6D9E" w:rsidP="00CF38A6">
            <w:pPr>
              <w:widowControl/>
              <w:jc w:val="center"/>
              <w:textAlignment w:val="top"/>
              <w:rPr>
                <w:rFonts w:ascii="微软雅黑" w:eastAsia="微软雅黑" w:hAnsi="微软雅黑" w:cs="宋体"/>
                <w:color w:val="252525"/>
                <w:sz w:val="18"/>
                <w:szCs w:val="18"/>
              </w:rPr>
            </w:pPr>
            <w:r w:rsidRPr="00A447E6">
              <w:rPr>
                <w:rFonts w:ascii="微软雅黑" w:eastAsia="微软雅黑" w:hAnsi="微软雅黑" w:cs="宋体" w:hint="eastAsia"/>
                <w:color w:val="252525"/>
                <w:kern w:val="0"/>
                <w:sz w:val="18"/>
                <w:szCs w:val="18"/>
              </w:rPr>
              <w:t>15</w:t>
            </w:r>
          </w:p>
        </w:tc>
      </w:tr>
    </w:tbl>
    <w:p w:rsidR="009D6D9E" w:rsidRDefault="009D6D9E" w:rsidP="009D6D9E">
      <w:pPr>
        <w:pStyle w:val="a9"/>
        <w:widowControl/>
        <w:shd w:val="clear" w:color="auto" w:fill="FFFFFF"/>
        <w:spacing w:beforeAutospacing="0" w:afterAutospacing="0" w:line="460" w:lineRule="exact"/>
        <w:jc w:val="both"/>
        <w:rPr>
          <w:rStyle w:val="aa"/>
          <w:rFonts w:ascii="微软雅黑" w:eastAsia="微软雅黑" w:hAnsi="微软雅黑" w:cs="微软雅黑"/>
          <w:color w:val="000000"/>
          <w:sz w:val="21"/>
          <w:szCs w:val="21"/>
          <w:shd w:val="clear" w:color="auto" w:fill="FFFFFF"/>
        </w:rPr>
      </w:pPr>
    </w:p>
    <w:p w:rsidR="00A30987" w:rsidRPr="00514010" w:rsidRDefault="00644F26" w:rsidP="00A30987">
      <w:pPr>
        <w:rPr>
          <w:rFonts w:ascii="微软雅黑" w:eastAsia="微软雅黑" w:hAnsi="微软雅黑"/>
          <w:b/>
          <w:bCs/>
        </w:rPr>
      </w:pPr>
      <w:r w:rsidRPr="00A30987">
        <w:rPr>
          <w:rFonts w:ascii="微软雅黑" w:eastAsia="微软雅黑" w:hAnsi="微软雅黑" w:hint="eastAsia"/>
          <w:b/>
          <w:bCs/>
        </w:rPr>
        <w:t>课程费用（学费和杂费）</w:t>
      </w:r>
      <w:r w:rsidR="00A30987">
        <w:rPr>
          <w:rFonts w:ascii="微软雅黑" w:eastAsia="微软雅黑" w:hAnsi="微软雅黑"/>
          <w:b/>
          <w:bCs/>
        </w:rPr>
        <w:br/>
      </w:r>
      <w:r w:rsidR="00A30987" w:rsidRPr="00514010">
        <w:rPr>
          <w:rFonts w:ascii="微软雅黑" w:eastAsia="微软雅黑" w:hAnsi="微软雅黑" w:hint="eastAsia"/>
          <w:b/>
          <w:bCs/>
        </w:rPr>
        <w:t>硕士：</w:t>
      </w:r>
    </w:p>
    <w:p w:rsidR="00A30987" w:rsidRDefault="00D87C32" w:rsidP="00A30987">
      <w:pPr>
        <w:rPr>
          <w:rFonts w:ascii="微软雅黑" w:eastAsia="微软雅黑" w:hAnsi="微软雅黑"/>
        </w:rPr>
      </w:pPr>
      <w:r w:rsidRPr="00D87C32">
        <w:rPr>
          <w:rFonts w:ascii="微软雅黑" w:eastAsia="微软雅黑" w:hAnsi="微软雅黑" w:hint="eastAsia"/>
          <w:b/>
          <w:bCs/>
        </w:rPr>
        <w:t>硕士专业</w:t>
      </w:r>
      <w:r>
        <w:rPr>
          <w:rFonts w:ascii="微软雅黑" w:eastAsia="微软雅黑" w:hAnsi="微软雅黑" w:hint="eastAsia"/>
          <w:b/>
          <w:bCs/>
        </w:rPr>
        <w:t>两年</w:t>
      </w:r>
      <w:r w:rsidRPr="00A30987">
        <w:rPr>
          <w:rFonts w:ascii="微软雅黑" w:eastAsia="微软雅黑" w:hAnsi="微软雅黑" w:hint="eastAsia"/>
        </w:rPr>
        <w:t>学杂费（含报名费、学费、管理费、国际</w:t>
      </w:r>
      <w:proofErr w:type="gramStart"/>
      <w:r w:rsidRPr="00A30987">
        <w:rPr>
          <w:rFonts w:ascii="微软雅黑" w:eastAsia="微软雅黑" w:hAnsi="微软雅黑" w:hint="eastAsia"/>
        </w:rPr>
        <w:t>生注册</w:t>
      </w:r>
      <w:proofErr w:type="gramEnd"/>
      <w:r w:rsidRPr="00A30987">
        <w:rPr>
          <w:rFonts w:ascii="微软雅黑" w:eastAsia="微软雅黑" w:hAnsi="微软雅黑" w:hint="eastAsia"/>
        </w:rPr>
        <w:t>费、教材费</w:t>
      </w:r>
      <w:r>
        <w:rPr>
          <w:rFonts w:ascii="微软雅黑" w:eastAsia="微软雅黑" w:hAnsi="微软雅黑" w:hint="eastAsia"/>
        </w:rPr>
        <w:t>）</w:t>
      </w:r>
      <w:r w:rsidRPr="00A30987">
        <w:rPr>
          <w:rFonts w:ascii="微软雅黑" w:eastAsia="微软雅黑" w:hAnsi="微软雅黑" w:hint="eastAsia"/>
        </w:rPr>
        <w:t>总</w:t>
      </w:r>
      <w:r w:rsidR="002515AE">
        <w:rPr>
          <w:rFonts w:ascii="微软雅黑" w:eastAsia="微软雅黑" w:hAnsi="微软雅黑" w:hint="eastAsia"/>
        </w:rPr>
        <w:t>费用</w:t>
      </w:r>
      <w:r w:rsidRPr="00A30987">
        <w:rPr>
          <w:rFonts w:ascii="微软雅黑" w:eastAsia="微软雅黑" w:hAnsi="微软雅黑" w:hint="eastAsia"/>
        </w:rPr>
        <w:t>：</w:t>
      </w:r>
      <w:r w:rsidR="002515AE">
        <w:rPr>
          <w:rFonts w:ascii="微软雅黑" w:eastAsia="微软雅黑" w:hAnsi="微软雅黑"/>
        </w:rPr>
        <w:t>12.8</w:t>
      </w:r>
      <w:r w:rsidRPr="00A30987">
        <w:rPr>
          <w:rFonts w:ascii="微软雅黑" w:eastAsia="微软雅黑" w:hAnsi="微软雅黑" w:hint="eastAsia"/>
        </w:rPr>
        <w:t>万</w:t>
      </w:r>
      <w:r w:rsidR="002515AE">
        <w:rPr>
          <w:rFonts w:ascii="微软雅黑" w:eastAsia="微软雅黑" w:hAnsi="微软雅黑" w:hint="eastAsia"/>
        </w:rPr>
        <w:t>元</w:t>
      </w:r>
      <w:r>
        <w:rPr>
          <w:rFonts w:ascii="微软雅黑" w:eastAsia="微软雅黑" w:hAnsi="微软雅黑" w:hint="eastAsia"/>
        </w:rPr>
        <w:t>；</w:t>
      </w:r>
    </w:p>
    <w:p w:rsidR="00A30987" w:rsidRPr="00514010" w:rsidRDefault="00A30987" w:rsidP="00A30987">
      <w:pPr>
        <w:rPr>
          <w:rFonts w:ascii="微软雅黑" w:eastAsia="微软雅黑" w:hAnsi="微软雅黑"/>
          <w:b/>
          <w:bCs/>
        </w:rPr>
      </w:pPr>
      <w:r w:rsidRPr="00514010">
        <w:rPr>
          <w:rFonts w:ascii="微软雅黑" w:eastAsia="微软雅黑" w:hAnsi="微软雅黑" w:hint="eastAsia"/>
          <w:b/>
          <w:bCs/>
        </w:rPr>
        <w:t>博士：</w:t>
      </w:r>
    </w:p>
    <w:p w:rsidR="00A30987" w:rsidRPr="00A30987" w:rsidRDefault="00D87C32" w:rsidP="00A30987">
      <w:pPr>
        <w:rPr>
          <w:rFonts w:ascii="微软雅黑" w:eastAsia="微软雅黑" w:hAnsi="微软雅黑"/>
        </w:rPr>
      </w:pPr>
      <w:r>
        <w:rPr>
          <w:rFonts w:ascii="微软雅黑" w:eastAsia="微软雅黑" w:hAnsi="微软雅黑" w:hint="eastAsia"/>
          <w:b/>
          <w:bCs/>
        </w:rPr>
        <w:t>博士</w:t>
      </w:r>
      <w:r w:rsidRPr="00D87C32">
        <w:rPr>
          <w:rFonts w:ascii="微软雅黑" w:eastAsia="微软雅黑" w:hAnsi="微软雅黑" w:hint="eastAsia"/>
          <w:b/>
          <w:bCs/>
        </w:rPr>
        <w:t>专业</w:t>
      </w:r>
      <w:r>
        <w:rPr>
          <w:rFonts w:ascii="微软雅黑" w:eastAsia="微软雅黑" w:hAnsi="微软雅黑" w:hint="eastAsia"/>
          <w:b/>
          <w:bCs/>
        </w:rPr>
        <w:t>三年</w:t>
      </w:r>
      <w:r w:rsidRPr="00A30987">
        <w:rPr>
          <w:rFonts w:ascii="微软雅黑" w:eastAsia="微软雅黑" w:hAnsi="微软雅黑" w:hint="eastAsia"/>
        </w:rPr>
        <w:t>学杂费（含报名费、学费、管理费、国际生注册费、教材费</w:t>
      </w:r>
      <w:r>
        <w:rPr>
          <w:rFonts w:ascii="微软雅黑" w:eastAsia="微软雅黑" w:hAnsi="微软雅黑" w:hint="eastAsia"/>
        </w:rPr>
        <w:t>）</w:t>
      </w:r>
      <w:r w:rsidRPr="00A30987">
        <w:rPr>
          <w:rFonts w:ascii="微软雅黑" w:eastAsia="微软雅黑" w:hAnsi="微软雅黑" w:hint="eastAsia"/>
        </w:rPr>
        <w:t>总</w:t>
      </w:r>
      <w:r w:rsidR="002515AE">
        <w:rPr>
          <w:rFonts w:ascii="微软雅黑" w:eastAsia="微软雅黑" w:hAnsi="微软雅黑" w:hint="eastAsia"/>
        </w:rPr>
        <w:t>费用</w:t>
      </w:r>
      <w:r w:rsidRPr="00A30987">
        <w:rPr>
          <w:rFonts w:ascii="微软雅黑" w:eastAsia="微软雅黑" w:hAnsi="微软雅黑" w:hint="eastAsia"/>
        </w:rPr>
        <w:t>：</w:t>
      </w:r>
      <w:r w:rsidR="002515AE">
        <w:rPr>
          <w:rFonts w:ascii="微软雅黑" w:eastAsia="微软雅黑" w:hAnsi="微软雅黑"/>
        </w:rPr>
        <w:t>23.8</w:t>
      </w:r>
      <w:r w:rsidR="002515AE">
        <w:rPr>
          <w:rFonts w:ascii="微软雅黑" w:eastAsia="微软雅黑" w:hAnsi="微软雅黑" w:hint="eastAsia"/>
        </w:rPr>
        <w:t>万元，第一年：1</w:t>
      </w:r>
      <w:r w:rsidR="002515AE">
        <w:rPr>
          <w:rFonts w:ascii="微软雅黑" w:eastAsia="微软雅黑" w:hAnsi="微软雅黑"/>
        </w:rPr>
        <w:t>3.8</w:t>
      </w:r>
      <w:r w:rsidR="002515AE">
        <w:rPr>
          <w:rFonts w:ascii="微软雅黑" w:eastAsia="微软雅黑" w:hAnsi="微软雅黑" w:hint="eastAsia"/>
        </w:rPr>
        <w:t>万元，第二年：5万元，第三年：5万元。</w:t>
      </w:r>
      <w:r>
        <w:rPr>
          <w:rFonts w:ascii="微软雅黑" w:eastAsia="微软雅黑" w:hAnsi="微软雅黑" w:hint="eastAsia"/>
        </w:rPr>
        <w:t>；</w:t>
      </w:r>
    </w:p>
    <w:p w:rsidR="00E62F80" w:rsidRPr="00A30987" w:rsidRDefault="00644F26" w:rsidP="00A30987">
      <w:pPr>
        <w:rPr>
          <w:rFonts w:ascii="微软雅黑" w:eastAsia="微软雅黑" w:hAnsi="微软雅黑"/>
        </w:rPr>
      </w:pPr>
      <w:r w:rsidRPr="00A30987">
        <w:rPr>
          <w:rFonts w:ascii="微软雅黑" w:eastAsia="微软雅黑" w:hAnsi="微软雅黑" w:hint="eastAsia"/>
          <w:b/>
          <w:bCs/>
        </w:rPr>
        <w:t>住宿费：</w:t>
      </w:r>
      <w:r w:rsidR="00471C7F">
        <w:rPr>
          <w:rFonts w:ascii="微软雅黑" w:eastAsia="微软雅黑" w:hAnsi="微软雅黑"/>
        </w:rPr>
        <w:t>8</w:t>
      </w:r>
      <w:r w:rsidRPr="00A30987">
        <w:rPr>
          <w:rFonts w:ascii="微软雅黑" w:eastAsia="微软雅黑" w:hAnsi="微软雅黑" w:hint="eastAsia"/>
        </w:rPr>
        <w:t>00-</w:t>
      </w:r>
      <w:r w:rsidR="009E1914">
        <w:rPr>
          <w:rFonts w:ascii="微软雅黑" w:eastAsia="微软雅黑" w:hAnsi="微软雅黑"/>
        </w:rPr>
        <w:t>20</w:t>
      </w:r>
      <w:r w:rsidRPr="00A30987">
        <w:rPr>
          <w:rFonts w:ascii="微软雅黑" w:eastAsia="微软雅黑" w:hAnsi="微软雅黑" w:hint="eastAsia"/>
        </w:rPr>
        <w:t>00元人民币/人/月。</w:t>
      </w:r>
    </w:p>
    <w:p w:rsidR="00E62F80" w:rsidRPr="00A30987" w:rsidRDefault="00644F26" w:rsidP="00A30987">
      <w:pPr>
        <w:rPr>
          <w:rFonts w:ascii="微软雅黑" w:eastAsia="微软雅黑" w:hAnsi="微软雅黑"/>
        </w:rPr>
      </w:pPr>
      <w:r w:rsidRPr="00A30987">
        <w:rPr>
          <w:rFonts w:ascii="微软雅黑" w:eastAsia="微软雅黑" w:hAnsi="微软雅黑" w:hint="eastAsia"/>
          <w:b/>
          <w:bCs/>
        </w:rPr>
        <w:t>餐费：</w:t>
      </w:r>
      <w:r w:rsidRPr="00A30987">
        <w:rPr>
          <w:rFonts w:ascii="微软雅黑" w:eastAsia="微软雅黑" w:hAnsi="微软雅黑" w:hint="eastAsia"/>
        </w:rPr>
        <w:t>学校食堂餐费约5-10元人民币/餐。</w:t>
      </w:r>
    </w:p>
    <w:p w:rsidR="00E62F80" w:rsidRDefault="00644F26">
      <w:pPr>
        <w:pStyle w:val="a9"/>
        <w:widowControl/>
        <w:shd w:val="clear" w:color="auto" w:fill="FFFFFF"/>
        <w:spacing w:beforeAutospacing="0" w:afterAutospacing="0" w:line="460" w:lineRule="exact"/>
        <w:jc w:val="both"/>
        <w:rPr>
          <w:rFonts w:ascii="微软雅黑" w:eastAsia="微软雅黑" w:hAnsi="微软雅黑" w:cs="微软雅黑"/>
          <w:b/>
          <w:color w:val="000000"/>
          <w:sz w:val="21"/>
          <w:szCs w:val="21"/>
        </w:rPr>
      </w:pPr>
      <w:r>
        <w:rPr>
          <w:rStyle w:val="aa"/>
          <w:rFonts w:ascii="微软雅黑" w:eastAsia="微软雅黑" w:hAnsi="微软雅黑" w:cs="微软雅黑" w:hint="eastAsia"/>
          <w:color w:val="000000"/>
          <w:sz w:val="21"/>
          <w:szCs w:val="21"/>
          <w:shd w:val="clear" w:color="auto" w:fill="FFFFFF"/>
        </w:rPr>
        <w:t>留学泰国优势</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1、中华人民共和国教育部承认学历</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 xml:space="preserve">    依据《泰王国教育部与中华人民共和国教育部关于相互承认高等教育学历和学位的协定》（2007年5月28日正式签署）列明，中国教育部对泰王国</w:t>
      </w:r>
      <w:r w:rsidR="009E1914">
        <w:rPr>
          <w:rFonts w:ascii="微软雅黑" w:eastAsia="微软雅黑" w:hAnsi="微软雅黑" w:cs="仿宋_GB2312" w:hint="eastAsia"/>
          <w:color w:val="000000"/>
          <w:szCs w:val="21"/>
        </w:rPr>
        <w:t>先皇</w:t>
      </w:r>
      <w:r w:rsidR="000D2EF3">
        <w:rPr>
          <w:rFonts w:ascii="微软雅黑" w:eastAsia="微软雅黑" w:hAnsi="微软雅黑" w:cs="仿宋_GB2312" w:hint="eastAsia"/>
          <w:color w:val="000000"/>
          <w:szCs w:val="21"/>
        </w:rPr>
        <w:t>理工</w:t>
      </w:r>
      <w:r w:rsidR="009E1914">
        <w:rPr>
          <w:rFonts w:ascii="微软雅黑" w:eastAsia="微软雅黑" w:hAnsi="微软雅黑" w:cs="仿宋_GB2312" w:hint="eastAsia"/>
          <w:color w:val="000000"/>
          <w:szCs w:val="21"/>
        </w:rPr>
        <w:t>学院</w:t>
      </w:r>
      <w:r>
        <w:rPr>
          <w:rFonts w:ascii="微软雅黑" w:eastAsia="微软雅黑" w:hAnsi="微软雅黑" w:cs="仿宋_GB2312" w:hint="eastAsia"/>
          <w:color w:val="000000"/>
          <w:szCs w:val="21"/>
        </w:rPr>
        <w:t>颁发学历学位给予认定，同时中国教育部涉外监管信息网和中国</w:t>
      </w:r>
      <w:proofErr w:type="gramStart"/>
      <w:r>
        <w:rPr>
          <w:rFonts w:ascii="微软雅黑" w:eastAsia="微软雅黑" w:hAnsi="微软雅黑" w:cs="仿宋_GB2312" w:hint="eastAsia"/>
          <w:color w:val="000000"/>
          <w:szCs w:val="21"/>
        </w:rPr>
        <w:t>留学网给予</w:t>
      </w:r>
      <w:proofErr w:type="gramEnd"/>
      <w:r>
        <w:rPr>
          <w:rFonts w:ascii="微软雅黑" w:eastAsia="微软雅黑" w:hAnsi="微软雅黑" w:cs="仿宋_GB2312" w:hint="eastAsia"/>
          <w:color w:val="000000"/>
          <w:szCs w:val="21"/>
        </w:rPr>
        <w:t>重点推荐。</w:t>
      </w:r>
    </w:p>
    <w:p w:rsidR="00E62F80" w:rsidRDefault="00644F26">
      <w:pPr>
        <w:spacing w:line="460" w:lineRule="exact"/>
        <w:rPr>
          <w:rFonts w:ascii="微软雅黑" w:eastAsia="微软雅黑" w:hAnsi="微软雅黑"/>
          <w:color w:val="000000"/>
          <w:szCs w:val="21"/>
        </w:rPr>
      </w:pPr>
      <w:r>
        <w:rPr>
          <w:rFonts w:ascii="微软雅黑" w:eastAsia="微软雅黑" w:hAnsi="微软雅黑" w:hint="eastAsia"/>
          <w:color w:val="000000"/>
          <w:szCs w:val="21"/>
        </w:rPr>
        <w:t>2、</w:t>
      </w:r>
      <w:r w:rsidR="007C167A" w:rsidRPr="007C167A">
        <w:rPr>
          <w:rFonts w:ascii="微软雅黑" w:eastAsia="微软雅黑" w:hAnsi="微软雅黑" w:hint="eastAsia"/>
          <w:color w:val="000000"/>
          <w:szCs w:val="21"/>
        </w:rPr>
        <w:t>先进的教育体系，灵活的转学制度</w:t>
      </w:r>
    </w:p>
    <w:p w:rsidR="00E62F80" w:rsidRDefault="000A528A">
      <w:pPr>
        <w:spacing w:line="460" w:lineRule="exact"/>
        <w:rPr>
          <w:rFonts w:ascii="微软雅黑" w:eastAsia="微软雅黑" w:hAnsi="微软雅黑"/>
          <w:color w:val="000000"/>
          <w:szCs w:val="21"/>
        </w:rPr>
      </w:pPr>
      <w:r>
        <w:rPr>
          <w:rFonts w:ascii="微软雅黑" w:eastAsia="微软雅黑" w:hAnsi="微软雅黑" w:hint="eastAsia"/>
          <w:color w:val="000000"/>
          <w:szCs w:val="21"/>
        </w:rPr>
        <w:t xml:space="preserve">    </w:t>
      </w:r>
      <w:r w:rsidR="00644F26">
        <w:rPr>
          <w:rFonts w:ascii="微软雅黑" w:eastAsia="微软雅黑" w:hAnsi="微软雅黑" w:hint="eastAsia"/>
          <w:color w:val="000000"/>
          <w:szCs w:val="21"/>
        </w:rPr>
        <w:t>教育体系与中国相近并融合了欧美体系及亚洲其他国家体系，教学质量、师资力量较国内一般大学更强，拥有完善的教学管理体系；欧、美、中国均承认学历，是转欧美名校的途径之一。</w:t>
      </w:r>
    </w:p>
    <w:p w:rsidR="00E62F80" w:rsidRDefault="00644F26">
      <w:pPr>
        <w:spacing w:line="460" w:lineRule="exact"/>
        <w:rPr>
          <w:rFonts w:ascii="微软雅黑" w:eastAsia="微软雅黑" w:hAnsi="微软雅黑"/>
          <w:color w:val="000000"/>
          <w:szCs w:val="21"/>
        </w:rPr>
      </w:pPr>
      <w:r>
        <w:rPr>
          <w:rFonts w:ascii="微软雅黑" w:eastAsia="微软雅黑" w:hAnsi="微软雅黑" w:hint="eastAsia"/>
          <w:color w:val="000000"/>
          <w:szCs w:val="21"/>
        </w:rPr>
        <w:t>3、</w:t>
      </w:r>
      <w:r w:rsidR="007C167A" w:rsidRPr="007C167A">
        <w:rPr>
          <w:rFonts w:ascii="微软雅黑" w:eastAsia="微软雅黑" w:hAnsi="微软雅黑" w:hint="eastAsia"/>
          <w:color w:val="000000"/>
          <w:szCs w:val="21"/>
        </w:rPr>
        <w:t>教学无障碍，全面素质教育</w:t>
      </w:r>
    </w:p>
    <w:p w:rsidR="00E62F80" w:rsidRDefault="000A528A">
      <w:pPr>
        <w:spacing w:line="460" w:lineRule="exact"/>
        <w:rPr>
          <w:rFonts w:ascii="微软雅黑" w:eastAsia="微软雅黑" w:hAnsi="微软雅黑"/>
          <w:color w:val="000000"/>
          <w:szCs w:val="21"/>
        </w:rPr>
      </w:pPr>
      <w:r>
        <w:rPr>
          <w:rFonts w:ascii="微软雅黑" w:eastAsia="微软雅黑" w:hAnsi="微软雅黑" w:hint="eastAsia"/>
          <w:color w:val="000000"/>
          <w:szCs w:val="21"/>
        </w:rPr>
        <w:t xml:space="preserve">   </w:t>
      </w:r>
      <w:r w:rsidR="00D62759">
        <w:rPr>
          <w:rFonts w:ascii="微软雅黑" w:eastAsia="微软雅黑" w:hAnsi="微软雅黑" w:hint="eastAsia"/>
          <w:color w:val="000000"/>
          <w:szCs w:val="21"/>
        </w:rPr>
        <w:t>中英双</w:t>
      </w:r>
      <w:r w:rsidR="00644F26">
        <w:rPr>
          <w:rFonts w:ascii="微软雅黑" w:eastAsia="微软雅黑" w:hAnsi="微软雅黑" w:hint="eastAsia"/>
          <w:color w:val="000000"/>
          <w:szCs w:val="21"/>
        </w:rPr>
        <w:t>语教学</w:t>
      </w:r>
      <w:r w:rsidR="00D62759">
        <w:rPr>
          <w:rFonts w:ascii="微软雅黑" w:eastAsia="微软雅黑" w:hAnsi="微软雅黑" w:hint="eastAsia"/>
          <w:color w:val="000000"/>
          <w:szCs w:val="21"/>
        </w:rPr>
        <w:t>，</w:t>
      </w:r>
      <w:r w:rsidR="00644F26">
        <w:rPr>
          <w:rFonts w:ascii="微软雅黑" w:eastAsia="微软雅黑" w:hAnsi="微软雅黑" w:hint="eastAsia"/>
          <w:color w:val="000000"/>
          <w:szCs w:val="21"/>
        </w:rPr>
        <w:t>泰语辅助，无语言障碍，</w:t>
      </w:r>
      <w:proofErr w:type="gramStart"/>
      <w:r w:rsidR="00644F26">
        <w:rPr>
          <w:rFonts w:ascii="微软雅黑" w:eastAsia="微软雅黑" w:hAnsi="微软雅黑" w:hint="eastAsia"/>
          <w:color w:val="000000"/>
          <w:szCs w:val="21"/>
        </w:rPr>
        <w:t>无需雅思托福</w:t>
      </w:r>
      <w:proofErr w:type="gramEnd"/>
      <w:r w:rsidR="00644F26">
        <w:rPr>
          <w:rFonts w:ascii="微软雅黑" w:eastAsia="微软雅黑" w:hAnsi="微软雅黑" w:hint="eastAsia"/>
          <w:color w:val="000000"/>
          <w:szCs w:val="21"/>
        </w:rPr>
        <w:t>即可留学。入学门槛低，签证容易；学分制，学制灵活；重实践、重视素质教育全面发展；学习环境宽松，校园活动丰富与欧美大学相当。</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hint="eastAsia"/>
          <w:color w:val="000000"/>
          <w:szCs w:val="21"/>
        </w:rPr>
        <w:t>4、</w:t>
      </w:r>
      <w:r w:rsidR="007C167A" w:rsidRPr="007C167A">
        <w:rPr>
          <w:rFonts w:ascii="微软雅黑" w:eastAsia="微软雅黑" w:hAnsi="微软雅黑" w:cs="仿宋_GB2312" w:hint="eastAsia"/>
          <w:color w:val="000000"/>
          <w:szCs w:val="21"/>
        </w:rPr>
        <w:t>留学成本低廉，工薪家庭福音</w:t>
      </w:r>
    </w:p>
    <w:p w:rsidR="00E62F80" w:rsidRDefault="000A528A">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 xml:space="preserve">   </w:t>
      </w:r>
      <w:r w:rsidR="00644F26">
        <w:rPr>
          <w:rFonts w:ascii="微软雅黑" w:eastAsia="微软雅黑" w:hAnsi="微软雅黑" w:cs="仿宋_GB2312" w:hint="eastAsia"/>
          <w:color w:val="000000"/>
          <w:szCs w:val="21"/>
        </w:rPr>
        <w:t>留学英、美、加、澳等国的学费，均在每年10万元人民币以上，并且年年提升。留学泰国</w:t>
      </w:r>
      <w:r w:rsidR="00D62759">
        <w:rPr>
          <w:rFonts w:ascii="微软雅黑" w:eastAsia="微软雅黑" w:hAnsi="微软雅黑" w:cs="仿宋_GB2312" w:hint="eastAsia"/>
          <w:color w:val="000000"/>
          <w:szCs w:val="21"/>
        </w:rPr>
        <w:t>四</w:t>
      </w:r>
      <w:r w:rsidR="00644F26">
        <w:rPr>
          <w:rFonts w:ascii="微软雅黑" w:eastAsia="微软雅黑" w:hAnsi="微软雅黑" w:cs="仿宋_GB2312" w:hint="eastAsia"/>
          <w:color w:val="000000"/>
          <w:szCs w:val="21"/>
        </w:rPr>
        <w:t>年本科的费用几乎仅相当于赴欧美国家留学一年的费用。学费和生活费都非常低廉，生活成本与国内二线城市相似。对那些想出国留学但经济上不是很宽裕的家庭来讲，是比较实际的选择。而且泰国地处亚洲，与中国的距离非常近，往返十分便利。</w:t>
      </w:r>
    </w:p>
    <w:p w:rsidR="00E62F80" w:rsidRDefault="00644F26">
      <w:pPr>
        <w:spacing w:line="460" w:lineRule="exact"/>
        <w:rPr>
          <w:rFonts w:ascii="微软雅黑" w:eastAsia="微软雅黑" w:hAnsi="微软雅黑"/>
          <w:color w:val="000000"/>
          <w:szCs w:val="21"/>
        </w:rPr>
      </w:pPr>
      <w:r>
        <w:rPr>
          <w:rFonts w:ascii="微软雅黑" w:eastAsia="微软雅黑" w:hAnsi="微软雅黑" w:hint="eastAsia"/>
          <w:color w:val="000000"/>
          <w:szCs w:val="21"/>
        </w:rPr>
        <w:t>5、国际地理位置好社会环境更优良</w:t>
      </w:r>
    </w:p>
    <w:p w:rsidR="00E62F80" w:rsidRDefault="000A528A">
      <w:pPr>
        <w:spacing w:line="460" w:lineRule="exact"/>
        <w:rPr>
          <w:rFonts w:ascii="微软雅黑" w:eastAsia="微软雅黑" w:hAnsi="微软雅黑"/>
          <w:color w:val="000000"/>
          <w:szCs w:val="21"/>
        </w:rPr>
      </w:pPr>
      <w:r>
        <w:rPr>
          <w:rFonts w:ascii="微软雅黑" w:eastAsia="微软雅黑" w:hAnsi="微软雅黑" w:cs="仿宋_GB2312" w:hint="eastAsia"/>
          <w:color w:val="000000"/>
          <w:szCs w:val="21"/>
        </w:rPr>
        <w:t xml:space="preserve">    </w:t>
      </w:r>
      <w:r w:rsidR="00644F26">
        <w:rPr>
          <w:rFonts w:ascii="微软雅黑" w:eastAsia="微软雅黑" w:hAnsi="微软雅黑" w:cs="仿宋_GB2312" w:hint="eastAsia"/>
          <w:color w:val="000000"/>
          <w:szCs w:val="21"/>
        </w:rPr>
        <w:t>泰国地处东南亚中心，联合国教科文组织亚太区总部所在地就设在曼谷，国际化程度高，交通</w:t>
      </w:r>
      <w:r w:rsidR="00644F26">
        <w:rPr>
          <w:rFonts w:ascii="微软雅黑" w:eastAsia="微软雅黑" w:hAnsi="微软雅黑" w:cs="仿宋_GB2312" w:hint="eastAsia"/>
          <w:color w:val="000000"/>
          <w:szCs w:val="21"/>
        </w:rPr>
        <w:lastRenderedPageBreak/>
        <w:t>便利，有廉价航空通往东南亚各国，在学习之余还可以游览东南亚。留学英、美、加、澳等国，由于文化差异和历史原因，往往给中国学生带来很多无形的压力，尤其是心理压力。泰国文化传统与生活习惯与中国有很多相似之处，中国学生适应起来非常容易，生活环境也比较宽松。</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hint="eastAsia"/>
          <w:color w:val="000000"/>
          <w:szCs w:val="21"/>
        </w:rPr>
        <w:t>6、</w:t>
      </w:r>
      <w:r>
        <w:rPr>
          <w:rFonts w:ascii="微软雅黑" w:eastAsia="微软雅黑" w:hAnsi="微软雅黑" w:cs="仿宋_GB2312" w:hint="eastAsia"/>
          <w:color w:val="000000"/>
          <w:szCs w:val="21"/>
        </w:rPr>
        <w:t>文凭含金量极高</w:t>
      </w:r>
    </w:p>
    <w:p w:rsidR="00E62F80" w:rsidRDefault="000A528A">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 xml:space="preserve">    </w:t>
      </w:r>
      <w:r w:rsidR="00644F26">
        <w:rPr>
          <w:rFonts w:ascii="微软雅黑" w:eastAsia="微软雅黑" w:hAnsi="微软雅黑" w:cs="仿宋_GB2312" w:hint="eastAsia"/>
          <w:color w:val="000000"/>
          <w:szCs w:val="21"/>
        </w:rPr>
        <w:t>在泰国所学课程可转学分去欧美大学继续深造，泰国大学学历受世界知名大学认可。中泰两国教育部早已签订两国学历互认协定。留学回国可获得中国教育部学历学位认证书和教育部的统一就业派遣证，落户介绍信，可按国家组织、人事部门的考核正式进入档案，是报考公务员和在企事业单位升职的重要依据。</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hint="eastAsia"/>
          <w:color w:val="000000"/>
          <w:szCs w:val="21"/>
        </w:rPr>
        <w:t>7、</w:t>
      </w:r>
      <w:r>
        <w:rPr>
          <w:rFonts w:ascii="微软雅黑" w:eastAsia="微软雅黑" w:hAnsi="微软雅黑" w:cs="仿宋_GB2312" w:hint="eastAsia"/>
          <w:color w:val="000000"/>
          <w:szCs w:val="21"/>
        </w:rPr>
        <w:t>入学方式灵活</w:t>
      </w:r>
    </w:p>
    <w:p w:rsidR="00E62F80" w:rsidRDefault="000A528A">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 xml:space="preserve">    </w:t>
      </w:r>
      <w:r w:rsidR="00644F26">
        <w:rPr>
          <w:rFonts w:ascii="微软雅黑" w:eastAsia="微软雅黑" w:hAnsi="微软雅黑" w:cs="仿宋_GB2312" w:hint="eastAsia"/>
          <w:color w:val="000000"/>
          <w:szCs w:val="21"/>
        </w:rPr>
        <w:t>入学时间原则上是每年的一月、五月、九月。节省了时间和留学成本。特殊情况整班入学可单独申请入学时间。</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hint="eastAsia"/>
          <w:color w:val="000000"/>
          <w:szCs w:val="21"/>
        </w:rPr>
        <w:t>8、</w:t>
      </w:r>
      <w:r>
        <w:rPr>
          <w:rFonts w:ascii="微软雅黑" w:eastAsia="微软雅黑" w:hAnsi="微软雅黑" w:cs="仿宋_GB2312" w:hint="eastAsia"/>
          <w:color w:val="000000"/>
          <w:szCs w:val="21"/>
        </w:rPr>
        <w:t>学制超短</w:t>
      </w:r>
    </w:p>
    <w:p w:rsidR="00E62F80" w:rsidRDefault="000A528A">
      <w:pPr>
        <w:spacing w:line="460" w:lineRule="exact"/>
        <w:rPr>
          <w:rFonts w:ascii="微软雅黑" w:eastAsia="微软雅黑" w:hAnsi="微软雅黑"/>
          <w:color w:val="000000"/>
          <w:szCs w:val="21"/>
        </w:rPr>
      </w:pPr>
      <w:r>
        <w:rPr>
          <w:rFonts w:ascii="微软雅黑" w:eastAsia="微软雅黑" w:hAnsi="微软雅黑" w:cs="仿宋_GB2312" w:hint="eastAsia"/>
          <w:color w:val="000000"/>
          <w:szCs w:val="21"/>
        </w:rPr>
        <w:t xml:space="preserve">    </w:t>
      </w:r>
      <w:r w:rsidR="00644F26">
        <w:rPr>
          <w:rFonts w:ascii="微软雅黑" w:eastAsia="微软雅黑" w:hAnsi="微软雅黑" w:cs="仿宋_GB2312" w:hint="eastAsia"/>
          <w:color w:val="000000"/>
          <w:szCs w:val="21"/>
        </w:rPr>
        <w:t>课程设置、教学体制均与欧美名校同步</w:t>
      </w:r>
      <w:r w:rsidR="00644F26">
        <w:rPr>
          <w:rFonts w:ascii="微软雅黑" w:eastAsia="仿宋_GB2312" w:hAnsi="仿宋_GB2312" w:cs="仿宋_GB2312" w:hint="eastAsia"/>
          <w:color w:val="000000"/>
          <w:szCs w:val="21"/>
        </w:rPr>
        <w:t>‌‌</w:t>
      </w:r>
      <w:r w:rsidR="00644F26">
        <w:rPr>
          <w:rFonts w:ascii="微软雅黑" w:eastAsia="微软雅黑" w:hAnsi="微软雅黑" w:cs="仿宋_GB2312" w:hint="eastAsia"/>
          <w:color w:val="000000"/>
          <w:szCs w:val="21"/>
        </w:rPr>
        <w:t>，以学分制学习。</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9、一站式优质服务</w:t>
      </w:r>
    </w:p>
    <w:p w:rsidR="00E62F80" w:rsidRDefault="000A528A">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 xml:space="preserve">    </w:t>
      </w:r>
      <w:r w:rsidR="00644F26">
        <w:rPr>
          <w:rFonts w:ascii="微软雅黑" w:eastAsia="微软雅黑" w:hAnsi="微软雅黑" w:cs="仿宋_GB2312" w:hint="eastAsia"/>
          <w:color w:val="000000"/>
          <w:szCs w:val="21"/>
        </w:rPr>
        <w:t>出国前和留学期间留学</w:t>
      </w:r>
      <w:proofErr w:type="gramStart"/>
      <w:r w:rsidR="00644F26">
        <w:rPr>
          <w:rFonts w:ascii="微软雅黑" w:eastAsia="微软雅黑" w:hAnsi="微软雅黑" w:cs="仿宋_GB2312" w:hint="eastAsia"/>
          <w:color w:val="000000"/>
          <w:szCs w:val="21"/>
        </w:rPr>
        <w:t>签证初签</w:t>
      </w:r>
      <w:proofErr w:type="gramEnd"/>
      <w:r w:rsidR="00644F26">
        <w:rPr>
          <w:rFonts w:ascii="微软雅黑" w:eastAsia="微软雅黑" w:hAnsi="微软雅黑" w:cs="仿宋_GB2312" w:hint="eastAsia"/>
          <w:color w:val="000000"/>
          <w:szCs w:val="21"/>
        </w:rPr>
        <w:t>、换签、</w:t>
      </w:r>
      <w:proofErr w:type="gramStart"/>
      <w:r w:rsidR="00644F26">
        <w:rPr>
          <w:rFonts w:ascii="微软雅黑" w:eastAsia="微软雅黑" w:hAnsi="微软雅黑" w:cs="仿宋_GB2312" w:hint="eastAsia"/>
          <w:color w:val="000000"/>
          <w:szCs w:val="21"/>
        </w:rPr>
        <w:t>返签</w:t>
      </w:r>
      <w:proofErr w:type="gramEnd"/>
      <w:r w:rsidR="00644F26">
        <w:rPr>
          <w:rFonts w:ascii="微软雅黑" w:eastAsia="微软雅黑" w:hAnsi="微软雅黑" w:cs="仿宋_GB2312" w:hint="eastAsia"/>
          <w:color w:val="000000"/>
          <w:szCs w:val="21"/>
        </w:rPr>
        <w:t>等全程指导办理。全程</w:t>
      </w:r>
      <w:r w:rsidR="00335FA4">
        <w:rPr>
          <w:rFonts w:ascii="微软雅黑" w:eastAsia="微软雅黑" w:hAnsi="微软雅黑" w:cs="仿宋_GB2312" w:hint="eastAsia"/>
          <w:color w:val="000000"/>
          <w:szCs w:val="21"/>
        </w:rPr>
        <w:t>协助</w:t>
      </w:r>
      <w:r w:rsidR="00644F26">
        <w:rPr>
          <w:rFonts w:ascii="微软雅黑" w:eastAsia="微软雅黑" w:hAnsi="微软雅黑" w:cs="仿宋_GB2312" w:hint="eastAsia"/>
          <w:color w:val="000000"/>
          <w:szCs w:val="21"/>
        </w:rPr>
        <w:t>办理学生毕业后的国际认证和留学回国的国外学历学位认证，档案存放、教育部派遣证和协助指导办理落户一线城市的手续等。</w:t>
      </w:r>
    </w:p>
    <w:p w:rsidR="00E62F80" w:rsidRDefault="00644F26">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10、学生待遇</w:t>
      </w:r>
    </w:p>
    <w:p w:rsidR="00E62F80" w:rsidRDefault="000A528A">
      <w:pPr>
        <w:spacing w:line="460" w:lineRule="exact"/>
        <w:rPr>
          <w:rFonts w:ascii="微软雅黑" w:eastAsia="微软雅黑" w:hAnsi="微软雅黑" w:cs="仿宋_GB2312"/>
          <w:color w:val="000000"/>
          <w:szCs w:val="21"/>
        </w:rPr>
      </w:pPr>
      <w:r>
        <w:rPr>
          <w:rFonts w:ascii="微软雅黑" w:eastAsia="微软雅黑" w:hAnsi="微软雅黑" w:cs="仿宋_GB2312" w:hint="eastAsia"/>
          <w:color w:val="000000"/>
          <w:szCs w:val="21"/>
        </w:rPr>
        <w:t xml:space="preserve">    </w:t>
      </w:r>
      <w:r w:rsidR="00644F26">
        <w:rPr>
          <w:rFonts w:ascii="微软雅黑" w:eastAsia="微软雅黑" w:hAnsi="微软雅黑" w:cs="仿宋_GB2312" w:hint="eastAsia"/>
          <w:color w:val="000000"/>
          <w:szCs w:val="21"/>
        </w:rPr>
        <w:t>免费使用校内设施,免费无线上网，免费乘坐购物中心专线车，免费办理购物中心学生优惠卡。免费在校医室看病、开药、输液。可由</w:t>
      </w:r>
      <w:r w:rsidR="00611266">
        <w:rPr>
          <w:rFonts w:ascii="微软雅黑" w:eastAsia="微软雅黑" w:hAnsi="微软雅黑" w:cs="仿宋_GB2312" w:hint="eastAsia"/>
          <w:color w:val="000000"/>
          <w:szCs w:val="21"/>
        </w:rPr>
        <w:t>先皇</w:t>
      </w:r>
      <w:r w:rsidR="000D2EF3">
        <w:rPr>
          <w:rFonts w:ascii="微软雅黑" w:eastAsia="微软雅黑" w:hAnsi="微软雅黑" w:cs="仿宋_GB2312" w:hint="eastAsia"/>
          <w:color w:val="000000"/>
          <w:szCs w:val="21"/>
        </w:rPr>
        <w:t>理工</w:t>
      </w:r>
      <w:r w:rsidR="00644F26">
        <w:rPr>
          <w:rFonts w:ascii="微软雅黑" w:eastAsia="微软雅黑" w:hAnsi="微软雅黑" w:cs="仿宋_GB2312" w:hint="eastAsia"/>
          <w:color w:val="000000"/>
          <w:szCs w:val="21"/>
        </w:rPr>
        <w:t>推荐参加各种比赛和国际交流活动。</w:t>
      </w:r>
    </w:p>
    <w:p w:rsidR="00335FA4" w:rsidRPr="00335FA4" w:rsidRDefault="00335FA4">
      <w:pPr>
        <w:spacing w:line="460" w:lineRule="exact"/>
        <w:rPr>
          <w:rFonts w:ascii="微软雅黑" w:eastAsia="微软雅黑" w:hAnsi="微软雅黑" w:cs="仿宋_GB2312"/>
          <w:b/>
          <w:bCs/>
          <w:color w:val="000000"/>
          <w:szCs w:val="21"/>
        </w:rPr>
      </w:pPr>
      <w:r w:rsidRPr="00335FA4">
        <w:rPr>
          <w:rFonts w:ascii="微软雅黑" w:eastAsia="微软雅黑" w:hAnsi="微软雅黑" w:cs="仿宋_GB2312" w:hint="eastAsia"/>
          <w:b/>
          <w:bCs/>
          <w:color w:val="000000"/>
          <w:szCs w:val="21"/>
        </w:rPr>
        <w:t>校园环境</w:t>
      </w:r>
    </w:p>
    <w:tbl>
      <w:tblPr>
        <w:tblStyle w:val="ae"/>
        <w:tblW w:w="0" w:type="auto"/>
        <w:tblLook w:val="04A0" w:firstRow="1" w:lastRow="0" w:firstColumn="1" w:lastColumn="0" w:noHBand="0" w:noVBand="1"/>
      </w:tblPr>
      <w:tblGrid>
        <w:gridCol w:w="3183"/>
        <w:gridCol w:w="33"/>
        <w:gridCol w:w="2992"/>
        <w:gridCol w:w="26"/>
        <w:gridCol w:w="3002"/>
      </w:tblGrid>
      <w:tr w:rsidR="00111585" w:rsidRPr="00D87C32" w:rsidTr="009E1914">
        <w:tc>
          <w:tcPr>
            <w:tcW w:w="3214" w:type="dxa"/>
          </w:tcPr>
          <w:p w:rsidR="00335FA4" w:rsidRPr="00D87C32" w:rsidRDefault="00335FA4" w:rsidP="00D87C32">
            <w:r w:rsidRPr="00D87C32">
              <w:rPr>
                <w:noProof/>
              </w:rPr>
              <w:drawing>
                <wp:anchor distT="0" distB="0" distL="114300" distR="114300" simplePos="0" relativeHeight="251654144" behindDoc="0" locked="0" layoutInCell="1" allowOverlap="1">
                  <wp:simplePos x="0" y="0"/>
                  <wp:positionH relativeFrom="column">
                    <wp:posOffset>-63500</wp:posOffset>
                  </wp:positionH>
                  <wp:positionV relativeFrom="paragraph">
                    <wp:posOffset>52070</wp:posOffset>
                  </wp:positionV>
                  <wp:extent cx="2024380" cy="134937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4380" cy="1349375"/>
                          </a:xfrm>
                          <a:prstGeom prst="rect">
                            <a:avLst/>
                          </a:prstGeom>
                        </pic:spPr>
                      </pic:pic>
                    </a:graphicData>
                  </a:graphic>
                  <wp14:sizeRelV relativeFrom="margin">
                    <wp14:pctHeight>0</wp14:pctHeight>
                  </wp14:sizeRelV>
                </wp:anchor>
              </w:drawing>
            </w:r>
          </w:p>
        </w:tc>
        <w:tc>
          <w:tcPr>
            <w:tcW w:w="2970" w:type="dxa"/>
            <w:gridSpan w:val="2"/>
          </w:tcPr>
          <w:p w:rsidR="00335FA4" w:rsidRPr="00D87C32" w:rsidRDefault="00335FA4" w:rsidP="00D87C32">
            <w:r w:rsidRPr="00D87C32">
              <w:rPr>
                <w:noProof/>
              </w:rPr>
              <w:drawing>
                <wp:anchor distT="0" distB="0" distL="114300" distR="114300" simplePos="0" relativeHeight="251657216" behindDoc="0" locked="0" layoutInCell="1" allowOverlap="1">
                  <wp:simplePos x="0" y="0"/>
                  <wp:positionH relativeFrom="column">
                    <wp:posOffset>-40005</wp:posOffset>
                  </wp:positionH>
                  <wp:positionV relativeFrom="paragraph">
                    <wp:posOffset>22860</wp:posOffset>
                  </wp:positionV>
                  <wp:extent cx="1851025" cy="1409700"/>
                  <wp:effectExtent l="0" t="0" r="0" b="0"/>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0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1025" cy="1409700"/>
                          </a:xfrm>
                          <a:prstGeom prst="rect">
                            <a:avLst/>
                          </a:prstGeom>
                        </pic:spPr>
                      </pic:pic>
                    </a:graphicData>
                  </a:graphic>
                  <wp14:sizeRelV relativeFrom="margin">
                    <wp14:pctHeight>0</wp14:pctHeight>
                  </wp14:sizeRelV>
                </wp:anchor>
              </w:drawing>
            </w:r>
          </w:p>
        </w:tc>
        <w:tc>
          <w:tcPr>
            <w:tcW w:w="3052" w:type="dxa"/>
            <w:gridSpan w:val="2"/>
          </w:tcPr>
          <w:p w:rsidR="00335FA4" w:rsidRPr="00D87C32" w:rsidRDefault="00335FA4" w:rsidP="00D87C32">
            <w:r w:rsidRPr="00D87C32">
              <w:rPr>
                <w:noProof/>
              </w:rPr>
              <w:drawing>
                <wp:anchor distT="0" distB="0" distL="114300" distR="114300" simplePos="0" relativeHeight="251651072" behindDoc="1" locked="0" layoutInCell="1" allowOverlap="1">
                  <wp:simplePos x="0" y="0"/>
                  <wp:positionH relativeFrom="column">
                    <wp:posOffset>-52705</wp:posOffset>
                  </wp:positionH>
                  <wp:positionV relativeFrom="paragraph">
                    <wp:posOffset>-3175</wp:posOffset>
                  </wp:positionV>
                  <wp:extent cx="1906270" cy="1443355"/>
                  <wp:effectExtent l="0" t="0" r="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5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6270" cy="1443355"/>
                          </a:xfrm>
                          <a:prstGeom prst="rect">
                            <a:avLst/>
                          </a:prstGeom>
                        </pic:spPr>
                      </pic:pic>
                    </a:graphicData>
                  </a:graphic>
                  <wp14:sizeRelV relativeFrom="margin">
                    <wp14:pctHeight>0</wp14:pctHeight>
                  </wp14:sizeRelV>
                </wp:anchor>
              </w:drawing>
            </w:r>
          </w:p>
        </w:tc>
      </w:tr>
      <w:tr w:rsidR="00111585" w:rsidRPr="00D87C32" w:rsidTr="009E1914">
        <w:tc>
          <w:tcPr>
            <w:tcW w:w="3227" w:type="dxa"/>
            <w:gridSpan w:val="2"/>
          </w:tcPr>
          <w:p w:rsidR="00335FA4" w:rsidRPr="00D87C32" w:rsidRDefault="00335FA4" w:rsidP="00D87C32">
            <w:r w:rsidRPr="00D87C32">
              <w:rPr>
                <w:noProof/>
              </w:rPr>
              <w:lastRenderedPageBreak/>
              <w:drawing>
                <wp:anchor distT="0" distB="0" distL="114300" distR="114300" simplePos="0" relativeHeight="251660288" behindDoc="0" locked="0" layoutInCell="1" allowOverlap="1">
                  <wp:simplePos x="0" y="0"/>
                  <wp:positionH relativeFrom="column">
                    <wp:posOffset>-6350</wp:posOffset>
                  </wp:positionH>
                  <wp:positionV relativeFrom="paragraph">
                    <wp:posOffset>99060</wp:posOffset>
                  </wp:positionV>
                  <wp:extent cx="1932940" cy="1288415"/>
                  <wp:effectExtent l="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2940" cy="1288415"/>
                          </a:xfrm>
                          <a:prstGeom prst="rect">
                            <a:avLst/>
                          </a:prstGeom>
                        </pic:spPr>
                      </pic:pic>
                    </a:graphicData>
                  </a:graphic>
                  <wp14:sizeRelV relativeFrom="margin">
                    <wp14:pctHeight>0</wp14:pctHeight>
                  </wp14:sizeRelV>
                </wp:anchor>
              </w:drawing>
            </w:r>
          </w:p>
        </w:tc>
        <w:tc>
          <w:tcPr>
            <w:tcW w:w="2970" w:type="dxa"/>
            <w:gridSpan w:val="2"/>
          </w:tcPr>
          <w:p w:rsidR="00335FA4" w:rsidRPr="00D87C32" w:rsidRDefault="00335FA4" w:rsidP="00D87C32">
            <w:r w:rsidRPr="00D87C32">
              <w:rPr>
                <w:noProof/>
              </w:rPr>
              <w:drawing>
                <wp:anchor distT="0" distB="0" distL="114300" distR="114300" simplePos="0" relativeHeight="251663360" behindDoc="0" locked="0" layoutInCell="1" allowOverlap="1">
                  <wp:simplePos x="0" y="0"/>
                  <wp:positionH relativeFrom="column">
                    <wp:posOffset>-36195</wp:posOffset>
                  </wp:positionH>
                  <wp:positionV relativeFrom="paragraph">
                    <wp:posOffset>116205</wp:posOffset>
                  </wp:positionV>
                  <wp:extent cx="1851025" cy="1229360"/>
                  <wp:effectExtent l="0" t="0" r="0"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0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1025" cy="1229360"/>
                          </a:xfrm>
                          <a:prstGeom prst="rect">
                            <a:avLst/>
                          </a:prstGeom>
                        </pic:spPr>
                      </pic:pic>
                    </a:graphicData>
                  </a:graphic>
                  <wp14:sizeRelV relativeFrom="margin">
                    <wp14:pctHeight>0</wp14:pctHeight>
                  </wp14:sizeRelV>
                </wp:anchor>
              </w:drawing>
            </w:r>
          </w:p>
        </w:tc>
        <w:tc>
          <w:tcPr>
            <w:tcW w:w="3039" w:type="dxa"/>
          </w:tcPr>
          <w:p w:rsidR="00335FA4" w:rsidRPr="00D87C32" w:rsidRDefault="00335FA4" w:rsidP="00D87C32">
            <w:r w:rsidRPr="00D87C32">
              <w:rPr>
                <w:noProof/>
              </w:rPr>
              <w:drawing>
                <wp:anchor distT="0" distB="0" distL="114300" distR="114300" simplePos="0" relativeHeight="251666432" behindDoc="0" locked="0" layoutInCell="1" allowOverlap="1">
                  <wp:simplePos x="0" y="0"/>
                  <wp:positionH relativeFrom="column">
                    <wp:posOffset>-10795</wp:posOffset>
                  </wp:positionH>
                  <wp:positionV relativeFrom="paragraph">
                    <wp:posOffset>112395</wp:posOffset>
                  </wp:positionV>
                  <wp:extent cx="1856740" cy="1237615"/>
                  <wp:effectExtent l="0" t="0" r="0" b="0"/>
                  <wp:wrapSquare wrapText="bothSides"/>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3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6740" cy="1237615"/>
                          </a:xfrm>
                          <a:prstGeom prst="rect">
                            <a:avLst/>
                          </a:prstGeom>
                        </pic:spPr>
                      </pic:pic>
                    </a:graphicData>
                  </a:graphic>
                  <wp14:sizeRelV relativeFrom="margin">
                    <wp14:pctHeight>0</wp14:pctHeight>
                  </wp14:sizeRelV>
                </wp:anchor>
              </w:drawing>
            </w:r>
          </w:p>
        </w:tc>
      </w:tr>
      <w:tr w:rsidR="00111585" w:rsidRPr="00D87C32" w:rsidTr="009E1914">
        <w:tc>
          <w:tcPr>
            <w:tcW w:w="3227" w:type="dxa"/>
            <w:gridSpan w:val="2"/>
          </w:tcPr>
          <w:p w:rsidR="004A627D" w:rsidRPr="00D87C32" w:rsidRDefault="00111585" w:rsidP="00D87C32">
            <w:pPr>
              <w:rPr>
                <w:noProof/>
                <w:lang w:bidi="th-TH"/>
              </w:rPr>
            </w:pPr>
            <w:r>
              <w:rPr>
                <w:noProof/>
              </w:rPr>
              <w:drawing>
                <wp:inline distT="0" distB="0" distL="0" distR="0">
                  <wp:extent cx="1944825" cy="12954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微信图片_2018101614383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2886" cy="1307430"/>
                          </a:xfrm>
                          <a:prstGeom prst="rect">
                            <a:avLst/>
                          </a:prstGeom>
                        </pic:spPr>
                      </pic:pic>
                    </a:graphicData>
                  </a:graphic>
                </wp:inline>
              </w:drawing>
            </w:r>
          </w:p>
        </w:tc>
        <w:tc>
          <w:tcPr>
            <w:tcW w:w="2970" w:type="dxa"/>
            <w:gridSpan w:val="2"/>
          </w:tcPr>
          <w:p w:rsidR="004A627D" w:rsidRPr="00D87C32" w:rsidRDefault="00111585" w:rsidP="00D87C32">
            <w:pPr>
              <w:rPr>
                <w:noProof/>
                <w:lang w:bidi="th-TH"/>
              </w:rPr>
            </w:pPr>
            <w:r>
              <w:rPr>
                <w:noProof/>
              </w:rPr>
              <w:drawing>
                <wp:inline distT="0" distB="0" distL="0" distR="0">
                  <wp:extent cx="1901307" cy="126746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微信图片_2018101614460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3396" cy="1275527"/>
                          </a:xfrm>
                          <a:prstGeom prst="rect">
                            <a:avLst/>
                          </a:prstGeom>
                        </pic:spPr>
                      </pic:pic>
                    </a:graphicData>
                  </a:graphic>
                </wp:inline>
              </w:drawing>
            </w:r>
          </w:p>
        </w:tc>
        <w:tc>
          <w:tcPr>
            <w:tcW w:w="3039" w:type="dxa"/>
          </w:tcPr>
          <w:p w:rsidR="004A627D" w:rsidRPr="00D87C32" w:rsidRDefault="00111585" w:rsidP="00D87C32">
            <w:pPr>
              <w:rPr>
                <w:noProof/>
                <w:lang w:bidi="th-TH"/>
              </w:rPr>
            </w:pPr>
            <w:r>
              <w:rPr>
                <w:noProof/>
              </w:rPr>
              <w:drawing>
                <wp:inline distT="0" distB="0" distL="0" distR="0">
                  <wp:extent cx="1828314" cy="121887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微信图片_2018110112173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314" cy="1218876"/>
                          </a:xfrm>
                          <a:prstGeom prst="rect">
                            <a:avLst/>
                          </a:prstGeom>
                        </pic:spPr>
                      </pic:pic>
                    </a:graphicData>
                  </a:graphic>
                </wp:inline>
              </w:drawing>
            </w:r>
          </w:p>
        </w:tc>
      </w:tr>
    </w:tbl>
    <w:p w:rsidR="00DA7280" w:rsidRDefault="005B6FD3">
      <w:pPr>
        <w:spacing w:line="460" w:lineRule="exact"/>
        <w:rPr>
          <w:rFonts w:ascii="微软雅黑" w:eastAsia="微软雅黑" w:hAnsi="微软雅黑" w:cs="仿宋_GB2312"/>
          <w:color w:val="000000"/>
          <w:szCs w:val="21"/>
        </w:rPr>
      </w:pPr>
      <w:r>
        <w:rPr>
          <w:rFonts w:ascii="微软雅黑" w:eastAsia="微软雅黑" w:hAnsi="微软雅黑" w:cs="仿宋_GB2312"/>
          <w:color w:val="000000"/>
          <w:szCs w:val="21"/>
        </w:rPr>
        <w:t>学校地址和网址：</w:t>
      </w:r>
    </w:p>
    <w:p w:rsidR="005B6FD3" w:rsidRPr="005B6FD3" w:rsidRDefault="009E1914" w:rsidP="005B6FD3">
      <w:pPr>
        <w:spacing w:line="460" w:lineRule="exact"/>
        <w:rPr>
          <w:rFonts w:ascii="微软雅黑" w:eastAsia="微软雅黑" w:hAnsi="微软雅黑" w:cs="仿宋_GB2312"/>
          <w:color w:val="000000"/>
          <w:szCs w:val="21"/>
        </w:rPr>
      </w:pPr>
      <w:r w:rsidRPr="009E1914">
        <w:rPr>
          <w:rFonts w:ascii="微软雅黑" w:eastAsia="微软雅黑" w:hAnsi="微软雅黑" w:cs="仿宋_GB2312"/>
          <w:color w:val="000000"/>
          <w:szCs w:val="21"/>
        </w:rPr>
        <w:t>http://www.kmitl.ac.th/</w:t>
      </w:r>
    </w:p>
    <w:p w:rsidR="005B6FD3" w:rsidRDefault="009E1914" w:rsidP="005B6FD3">
      <w:pPr>
        <w:spacing w:line="460" w:lineRule="exact"/>
        <w:rPr>
          <w:rFonts w:ascii="微软雅黑" w:eastAsia="微软雅黑" w:hAnsi="微软雅黑" w:cs="仿宋_GB2312"/>
          <w:color w:val="000000"/>
          <w:szCs w:val="21"/>
        </w:rPr>
      </w:pPr>
      <w:proofErr w:type="spellStart"/>
      <w:r w:rsidRPr="009E1914">
        <w:rPr>
          <w:rFonts w:ascii="微软雅黑" w:eastAsia="微软雅黑" w:hAnsi="微软雅黑" w:cs="仿宋_GB2312"/>
          <w:color w:val="000000"/>
          <w:szCs w:val="21"/>
        </w:rPr>
        <w:t>Chalongkrung</w:t>
      </w:r>
      <w:proofErr w:type="spellEnd"/>
      <w:r w:rsidRPr="009E1914">
        <w:rPr>
          <w:rFonts w:ascii="微软雅黑" w:eastAsia="微软雅黑" w:hAnsi="微软雅黑" w:cs="仿宋_GB2312"/>
          <w:color w:val="000000"/>
          <w:szCs w:val="21"/>
        </w:rPr>
        <w:t xml:space="preserve"> Rd. Ladkrabang, Bangkok Thailand 10520</w:t>
      </w:r>
    </w:p>
    <w:p w:rsidR="009B4E70" w:rsidRDefault="009B4E70" w:rsidP="005B6FD3">
      <w:pPr>
        <w:spacing w:line="460" w:lineRule="exact"/>
        <w:rPr>
          <w:rFonts w:ascii="微软雅黑" w:eastAsia="微软雅黑" w:hAnsi="微软雅黑" w:cs="仿宋_GB2312"/>
          <w:color w:val="000000"/>
          <w:szCs w:val="21"/>
        </w:rPr>
      </w:pPr>
    </w:p>
    <w:p w:rsidR="009B4E70" w:rsidRDefault="009B4E70" w:rsidP="005B6FD3">
      <w:pPr>
        <w:spacing w:line="460" w:lineRule="exact"/>
        <w:rPr>
          <w:rFonts w:ascii="微软雅黑" w:eastAsia="微软雅黑" w:hAnsi="微软雅黑" w:cs="仿宋_GB2312"/>
          <w:color w:val="000000"/>
          <w:szCs w:val="21"/>
        </w:rPr>
      </w:pPr>
    </w:p>
    <w:p w:rsidR="009B4E70" w:rsidRDefault="009B4E70" w:rsidP="009B4E70">
      <w:pPr>
        <w:jc w:val="center"/>
        <w:rPr>
          <w:sz w:val="36"/>
          <w:szCs w:val="36"/>
        </w:rPr>
      </w:pPr>
      <w:r>
        <w:rPr>
          <w:rFonts w:hint="eastAsia"/>
          <w:sz w:val="36"/>
          <w:szCs w:val="36"/>
        </w:rPr>
        <w:t>通用报名表</w:t>
      </w:r>
    </w:p>
    <w:p w:rsidR="009B4E70" w:rsidRDefault="009B4E70" w:rsidP="009B4E70">
      <w:pPr>
        <w:jc w:val="left"/>
        <w:rPr>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1217"/>
        <w:gridCol w:w="1217"/>
        <w:gridCol w:w="1135"/>
        <w:gridCol w:w="1300"/>
        <w:gridCol w:w="2436"/>
      </w:tblGrid>
      <w:tr w:rsidR="009B4E70" w:rsidTr="009B4E70">
        <w:trPr>
          <w:trHeight w:val="456"/>
          <w:jc w:val="center"/>
        </w:trPr>
        <w:tc>
          <w:tcPr>
            <w:tcW w:w="1217" w:type="dxa"/>
          </w:tcPr>
          <w:p w:rsidR="009B4E70" w:rsidRDefault="009B4E70" w:rsidP="00DE4308">
            <w:pPr>
              <w:jc w:val="left"/>
              <w:rPr>
                <w:szCs w:val="21"/>
              </w:rPr>
            </w:pPr>
            <w:r>
              <w:rPr>
                <w:rFonts w:hint="eastAsia"/>
                <w:szCs w:val="21"/>
              </w:rPr>
              <w:t>课程全名</w:t>
            </w:r>
          </w:p>
        </w:tc>
        <w:tc>
          <w:tcPr>
            <w:tcW w:w="7305" w:type="dxa"/>
            <w:gridSpan w:val="5"/>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9B4E70" w:rsidRDefault="009B4E70" w:rsidP="00DE4308">
            <w:pPr>
              <w:jc w:val="left"/>
              <w:rPr>
                <w:szCs w:val="21"/>
              </w:rPr>
            </w:pPr>
          </w:p>
        </w:tc>
        <w:tc>
          <w:tcPr>
            <w:tcW w:w="1217" w:type="dxa"/>
          </w:tcPr>
          <w:p w:rsidR="009B4E70" w:rsidRDefault="009B4E70" w:rsidP="00DE4308">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9B4E70" w:rsidRDefault="009B4E70" w:rsidP="00DE4308">
            <w:pPr>
              <w:jc w:val="left"/>
              <w:rPr>
                <w:szCs w:val="21"/>
              </w:rPr>
            </w:pPr>
          </w:p>
        </w:tc>
        <w:tc>
          <w:tcPr>
            <w:tcW w:w="1300" w:type="dxa"/>
          </w:tcPr>
          <w:p w:rsidR="009B4E70" w:rsidRDefault="009B4E70" w:rsidP="00DE4308">
            <w:pPr>
              <w:jc w:val="left"/>
              <w:rPr>
                <w:szCs w:val="21"/>
              </w:rPr>
            </w:pPr>
            <w:r>
              <w:rPr>
                <w:rFonts w:hint="eastAsia"/>
                <w:szCs w:val="21"/>
              </w:rPr>
              <w:t>出生日期</w:t>
            </w:r>
          </w:p>
        </w:tc>
        <w:tc>
          <w:tcPr>
            <w:tcW w:w="2436" w:type="dxa"/>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9B4E70" w:rsidRDefault="009B4E70" w:rsidP="00DE4308">
            <w:pPr>
              <w:jc w:val="left"/>
              <w:rPr>
                <w:szCs w:val="21"/>
              </w:rPr>
            </w:pPr>
          </w:p>
        </w:tc>
        <w:tc>
          <w:tcPr>
            <w:tcW w:w="1217" w:type="dxa"/>
          </w:tcPr>
          <w:p w:rsidR="009B4E70" w:rsidRDefault="009B4E70" w:rsidP="00DE4308">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9B4E70" w:rsidRDefault="009B4E70" w:rsidP="00DE4308">
            <w:pPr>
              <w:jc w:val="left"/>
              <w:rPr>
                <w:szCs w:val="21"/>
              </w:rPr>
            </w:pPr>
          </w:p>
        </w:tc>
        <w:tc>
          <w:tcPr>
            <w:tcW w:w="1300" w:type="dxa"/>
          </w:tcPr>
          <w:p w:rsidR="009B4E70" w:rsidRDefault="009B4E70" w:rsidP="00DE4308">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r>
              <w:rPr>
                <w:rFonts w:hint="eastAsia"/>
                <w:szCs w:val="21"/>
              </w:rPr>
              <w:t>身份证号</w:t>
            </w:r>
          </w:p>
        </w:tc>
        <w:tc>
          <w:tcPr>
            <w:tcW w:w="3569" w:type="dxa"/>
            <w:gridSpan w:val="3"/>
          </w:tcPr>
          <w:p w:rsidR="009B4E70" w:rsidRDefault="009B4E70" w:rsidP="00DE4308">
            <w:pPr>
              <w:jc w:val="left"/>
              <w:rPr>
                <w:szCs w:val="21"/>
              </w:rPr>
            </w:pPr>
          </w:p>
        </w:tc>
        <w:tc>
          <w:tcPr>
            <w:tcW w:w="1300" w:type="dxa"/>
          </w:tcPr>
          <w:p w:rsidR="009B4E70" w:rsidRDefault="009B4E70" w:rsidP="00DE4308">
            <w:pPr>
              <w:jc w:val="left"/>
              <w:rPr>
                <w:szCs w:val="21"/>
              </w:rPr>
            </w:pPr>
            <w:r>
              <w:rPr>
                <w:rFonts w:hint="eastAsia"/>
                <w:szCs w:val="21"/>
              </w:rPr>
              <w:t>工作年限</w:t>
            </w:r>
          </w:p>
        </w:tc>
        <w:tc>
          <w:tcPr>
            <w:tcW w:w="2436" w:type="dxa"/>
          </w:tcPr>
          <w:p w:rsidR="009B4E70" w:rsidRDefault="009B4E70" w:rsidP="00DE4308">
            <w:pPr>
              <w:jc w:val="left"/>
              <w:rPr>
                <w:szCs w:val="21"/>
              </w:rPr>
            </w:pPr>
          </w:p>
        </w:tc>
      </w:tr>
      <w:tr w:rsidR="009B4E70" w:rsidTr="009B4E70">
        <w:trPr>
          <w:jc w:val="center"/>
        </w:trPr>
        <w:tc>
          <w:tcPr>
            <w:tcW w:w="1217" w:type="dxa"/>
            <w:vMerge w:val="restart"/>
          </w:tcPr>
          <w:p w:rsidR="009B4E70" w:rsidRDefault="009B4E70" w:rsidP="00DE4308">
            <w:pPr>
              <w:jc w:val="left"/>
              <w:rPr>
                <w:szCs w:val="21"/>
              </w:rPr>
            </w:pPr>
            <w:r>
              <w:rPr>
                <w:rFonts w:hint="eastAsia"/>
                <w:szCs w:val="21"/>
              </w:rPr>
              <w:t>教育程度</w:t>
            </w:r>
          </w:p>
        </w:tc>
        <w:tc>
          <w:tcPr>
            <w:tcW w:w="1217" w:type="dxa"/>
          </w:tcPr>
          <w:p w:rsidR="009B4E70" w:rsidRDefault="009B4E70" w:rsidP="00DE4308">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9B4E70" w:rsidRDefault="009B4E70" w:rsidP="00DE4308">
            <w:pPr>
              <w:jc w:val="left"/>
              <w:rPr>
                <w:szCs w:val="21"/>
              </w:rPr>
            </w:pPr>
          </w:p>
        </w:tc>
        <w:tc>
          <w:tcPr>
            <w:tcW w:w="1300" w:type="dxa"/>
          </w:tcPr>
          <w:p w:rsidR="009B4E70" w:rsidRDefault="009B4E70" w:rsidP="00DE4308">
            <w:pPr>
              <w:jc w:val="left"/>
              <w:rPr>
                <w:szCs w:val="21"/>
              </w:rPr>
            </w:pPr>
            <w:r>
              <w:rPr>
                <w:rFonts w:hint="eastAsia"/>
                <w:szCs w:val="21"/>
              </w:rPr>
              <w:t>毕业院校</w:t>
            </w:r>
          </w:p>
        </w:tc>
        <w:tc>
          <w:tcPr>
            <w:tcW w:w="2436" w:type="dxa"/>
          </w:tcPr>
          <w:p w:rsidR="009B4E70" w:rsidRDefault="009B4E70" w:rsidP="00DE4308">
            <w:pPr>
              <w:jc w:val="left"/>
              <w:rPr>
                <w:szCs w:val="21"/>
              </w:rPr>
            </w:pPr>
          </w:p>
        </w:tc>
      </w:tr>
      <w:tr w:rsidR="009B4E70" w:rsidTr="009B4E70">
        <w:trPr>
          <w:jc w:val="center"/>
        </w:trPr>
        <w:tc>
          <w:tcPr>
            <w:tcW w:w="1217" w:type="dxa"/>
            <w:vMerge/>
          </w:tcPr>
          <w:p w:rsidR="009B4E70" w:rsidRDefault="009B4E70" w:rsidP="00DE4308">
            <w:pPr>
              <w:jc w:val="left"/>
              <w:rPr>
                <w:szCs w:val="21"/>
              </w:rPr>
            </w:pPr>
          </w:p>
        </w:tc>
        <w:tc>
          <w:tcPr>
            <w:tcW w:w="1217" w:type="dxa"/>
          </w:tcPr>
          <w:p w:rsidR="009B4E70" w:rsidRDefault="009B4E70" w:rsidP="00DE4308">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9B4E70" w:rsidRDefault="009B4E70" w:rsidP="00DE4308">
            <w:pPr>
              <w:jc w:val="left"/>
              <w:rPr>
                <w:szCs w:val="21"/>
              </w:rPr>
            </w:pPr>
          </w:p>
        </w:tc>
        <w:tc>
          <w:tcPr>
            <w:tcW w:w="1300" w:type="dxa"/>
          </w:tcPr>
          <w:p w:rsidR="009B4E70" w:rsidRDefault="009B4E70" w:rsidP="00DE4308">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r>
              <w:rPr>
                <w:rFonts w:hint="eastAsia"/>
                <w:szCs w:val="21"/>
              </w:rPr>
              <w:t>毕业时间</w:t>
            </w:r>
          </w:p>
        </w:tc>
        <w:tc>
          <w:tcPr>
            <w:tcW w:w="2434" w:type="dxa"/>
            <w:gridSpan w:val="2"/>
          </w:tcPr>
          <w:p w:rsidR="009B4E70" w:rsidRDefault="009B4E70" w:rsidP="00DE4308">
            <w:pPr>
              <w:jc w:val="left"/>
              <w:rPr>
                <w:szCs w:val="21"/>
              </w:rPr>
            </w:pPr>
          </w:p>
        </w:tc>
        <w:tc>
          <w:tcPr>
            <w:tcW w:w="1135" w:type="dxa"/>
          </w:tcPr>
          <w:p w:rsidR="009B4E70" w:rsidRDefault="009B4E70" w:rsidP="00DE4308">
            <w:pPr>
              <w:jc w:val="left"/>
              <w:rPr>
                <w:szCs w:val="21"/>
              </w:rPr>
            </w:pPr>
            <w:r>
              <w:rPr>
                <w:rFonts w:hint="eastAsia"/>
                <w:szCs w:val="21"/>
              </w:rPr>
              <w:t>付款方式</w:t>
            </w:r>
          </w:p>
        </w:tc>
        <w:tc>
          <w:tcPr>
            <w:tcW w:w="3736" w:type="dxa"/>
            <w:gridSpan w:val="2"/>
          </w:tcPr>
          <w:p w:rsidR="009B4E70" w:rsidRDefault="00E724A2" w:rsidP="00DE4308">
            <w:pPr>
              <w:ind w:firstLineChars="150" w:firstLine="315"/>
              <w:jc w:val="left"/>
              <w:rPr>
                <w:szCs w:val="21"/>
              </w:rPr>
            </w:pPr>
            <w:r>
              <w:rPr>
                <w:szCs w:val="21"/>
              </w:rPr>
              <w:pict>
                <v:rect id="_x0000_s1027" style="position:absolute;left:0;text-align:left;margin-left:.65pt;margin-top:2.35pt;width:9.8pt;height:9.75pt;z-index:251669504;mso-position-horizontal-relative:text;mso-position-vertical-relative:text"/>
              </w:pict>
            </w:r>
            <w:r>
              <w:rPr>
                <w:szCs w:val="21"/>
              </w:rPr>
              <w:pict>
                <v:rect id="_x0000_s1026" style="position:absolute;left:0;text-align:left;margin-left:59.95pt;margin-top:2.35pt;width:9.75pt;height:9.75pt;z-index:251668480;mso-position-horizontal-relative:text;mso-position-vertical-relative:text"/>
              </w:pict>
            </w:r>
            <w:r>
              <w:rPr>
                <w:szCs w:val="21"/>
              </w:rPr>
              <w:pict>
                <v:rect id="_x0000_s1028" style="position:absolute;left:0;text-align:left;margin-left:118.4pt;margin-top:2.35pt;width:8.3pt;height:9.75pt;z-index:251670528;mso-position-horizontal-relative:text;mso-position-vertical-relative:text"/>
              </w:pict>
            </w:r>
            <w:r w:rsidR="009B4E70">
              <w:rPr>
                <w:rFonts w:hint="eastAsia"/>
                <w:szCs w:val="21"/>
              </w:rPr>
              <w:t>银行汇款</w:t>
            </w:r>
            <w:r w:rsidR="009B4E70">
              <w:rPr>
                <w:rFonts w:hint="eastAsia"/>
                <w:szCs w:val="21"/>
              </w:rPr>
              <w:t xml:space="preserve">   </w:t>
            </w:r>
            <w:r w:rsidR="009B4E70">
              <w:rPr>
                <w:rFonts w:hint="eastAsia"/>
                <w:szCs w:val="21"/>
              </w:rPr>
              <w:t>现今付款</w:t>
            </w:r>
            <w:r w:rsidR="009B4E70">
              <w:rPr>
                <w:rFonts w:hint="eastAsia"/>
                <w:szCs w:val="21"/>
              </w:rPr>
              <w:t xml:space="preserve">   </w:t>
            </w:r>
            <w:r w:rsidR="009B4E70">
              <w:rPr>
                <w:rFonts w:hint="eastAsia"/>
                <w:szCs w:val="21"/>
              </w:rPr>
              <w:t>电子转账</w:t>
            </w:r>
          </w:p>
        </w:tc>
      </w:tr>
      <w:tr w:rsidR="009B4E70" w:rsidTr="009B4E70">
        <w:trPr>
          <w:jc w:val="center"/>
        </w:trPr>
        <w:tc>
          <w:tcPr>
            <w:tcW w:w="1217" w:type="dxa"/>
          </w:tcPr>
          <w:p w:rsidR="009B4E70" w:rsidRDefault="009B4E70" w:rsidP="00DE4308">
            <w:pPr>
              <w:jc w:val="left"/>
              <w:rPr>
                <w:szCs w:val="21"/>
              </w:rPr>
            </w:pPr>
            <w:r>
              <w:rPr>
                <w:rFonts w:hint="eastAsia"/>
                <w:szCs w:val="21"/>
              </w:rPr>
              <w:t>公司名称</w:t>
            </w:r>
          </w:p>
        </w:tc>
        <w:tc>
          <w:tcPr>
            <w:tcW w:w="7305" w:type="dxa"/>
            <w:gridSpan w:val="5"/>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9B4E70" w:rsidRDefault="009B4E70" w:rsidP="00DE4308">
            <w:pPr>
              <w:jc w:val="left"/>
              <w:rPr>
                <w:szCs w:val="21"/>
              </w:rPr>
            </w:pPr>
          </w:p>
        </w:tc>
        <w:tc>
          <w:tcPr>
            <w:tcW w:w="1300" w:type="dxa"/>
          </w:tcPr>
          <w:p w:rsidR="009B4E70" w:rsidRDefault="009B4E70" w:rsidP="00DE4308">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9B4E70" w:rsidRDefault="009B4E70" w:rsidP="00DE4308">
            <w:pPr>
              <w:jc w:val="left"/>
              <w:rPr>
                <w:szCs w:val="21"/>
              </w:rPr>
            </w:pPr>
          </w:p>
        </w:tc>
        <w:tc>
          <w:tcPr>
            <w:tcW w:w="1300" w:type="dxa"/>
          </w:tcPr>
          <w:p w:rsidR="009B4E70" w:rsidRDefault="009B4E70" w:rsidP="00DE4308">
            <w:pPr>
              <w:jc w:val="left"/>
              <w:rPr>
                <w:szCs w:val="21"/>
              </w:rPr>
            </w:pPr>
            <w:proofErr w:type="gramStart"/>
            <w:r>
              <w:rPr>
                <w:rFonts w:hint="eastAsia"/>
                <w:szCs w:val="21"/>
              </w:rPr>
              <w:t>邮</w:t>
            </w:r>
            <w:proofErr w:type="gramEnd"/>
            <w:r>
              <w:rPr>
                <w:rFonts w:hint="eastAsia"/>
                <w:szCs w:val="21"/>
              </w:rPr>
              <w:t xml:space="preserve">   </w:t>
            </w:r>
            <w:r>
              <w:rPr>
                <w:rFonts w:hint="eastAsia"/>
                <w:szCs w:val="21"/>
              </w:rPr>
              <w:t>编</w:t>
            </w:r>
          </w:p>
        </w:tc>
        <w:tc>
          <w:tcPr>
            <w:tcW w:w="2436" w:type="dxa"/>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proofErr w:type="gramStart"/>
            <w:r>
              <w:rPr>
                <w:rFonts w:hint="eastAsia"/>
                <w:szCs w:val="21"/>
              </w:rPr>
              <w:t>邮</w:t>
            </w:r>
            <w:proofErr w:type="gramEnd"/>
            <w:r>
              <w:rPr>
                <w:rFonts w:hint="eastAsia"/>
                <w:szCs w:val="21"/>
              </w:rPr>
              <w:t xml:space="preserve">    </w:t>
            </w:r>
            <w:r>
              <w:rPr>
                <w:rFonts w:hint="eastAsia"/>
                <w:szCs w:val="21"/>
              </w:rPr>
              <w:t>箱</w:t>
            </w:r>
          </w:p>
        </w:tc>
        <w:tc>
          <w:tcPr>
            <w:tcW w:w="3569" w:type="dxa"/>
            <w:gridSpan w:val="3"/>
          </w:tcPr>
          <w:p w:rsidR="009B4E70" w:rsidRDefault="009B4E70" w:rsidP="00DE4308">
            <w:pPr>
              <w:jc w:val="left"/>
              <w:rPr>
                <w:szCs w:val="21"/>
              </w:rPr>
            </w:pPr>
          </w:p>
        </w:tc>
        <w:tc>
          <w:tcPr>
            <w:tcW w:w="1300" w:type="dxa"/>
          </w:tcPr>
          <w:p w:rsidR="009B4E70" w:rsidRDefault="009B4E70" w:rsidP="00DE4308">
            <w:pPr>
              <w:jc w:val="left"/>
              <w:rPr>
                <w:szCs w:val="21"/>
              </w:rPr>
            </w:pPr>
            <w:r>
              <w:rPr>
                <w:rFonts w:hint="eastAsia"/>
                <w:szCs w:val="21"/>
              </w:rPr>
              <w:t>单位性质</w:t>
            </w:r>
          </w:p>
        </w:tc>
        <w:tc>
          <w:tcPr>
            <w:tcW w:w="2436" w:type="dxa"/>
          </w:tcPr>
          <w:p w:rsidR="009B4E70" w:rsidRDefault="009B4E70" w:rsidP="00DE4308">
            <w:pPr>
              <w:jc w:val="left"/>
              <w:rPr>
                <w:szCs w:val="21"/>
              </w:rPr>
            </w:pPr>
          </w:p>
        </w:tc>
      </w:tr>
      <w:tr w:rsidR="009B4E70" w:rsidTr="009B4E70">
        <w:trPr>
          <w:jc w:val="center"/>
        </w:trPr>
        <w:tc>
          <w:tcPr>
            <w:tcW w:w="1217" w:type="dxa"/>
          </w:tcPr>
          <w:p w:rsidR="009B4E70" w:rsidRDefault="009B4E70" w:rsidP="00DE4308">
            <w:pPr>
              <w:jc w:val="left"/>
              <w:rPr>
                <w:szCs w:val="21"/>
              </w:rPr>
            </w:pPr>
            <w:r>
              <w:rPr>
                <w:rFonts w:hint="eastAsia"/>
                <w:szCs w:val="21"/>
              </w:rPr>
              <w:t>通信地址</w:t>
            </w:r>
          </w:p>
        </w:tc>
        <w:tc>
          <w:tcPr>
            <w:tcW w:w="7305" w:type="dxa"/>
            <w:gridSpan w:val="5"/>
          </w:tcPr>
          <w:p w:rsidR="009B4E70" w:rsidRDefault="009B4E70" w:rsidP="00DE4308">
            <w:pPr>
              <w:jc w:val="left"/>
              <w:rPr>
                <w:szCs w:val="21"/>
              </w:rPr>
            </w:pPr>
          </w:p>
        </w:tc>
      </w:tr>
      <w:tr w:rsidR="009B4E70" w:rsidTr="009B4E70">
        <w:trPr>
          <w:jc w:val="center"/>
        </w:trPr>
        <w:tc>
          <w:tcPr>
            <w:tcW w:w="8522" w:type="dxa"/>
            <w:gridSpan w:val="6"/>
          </w:tcPr>
          <w:p w:rsidR="009B4E70" w:rsidRDefault="009B4E70" w:rsidP="00DE4308">
            <w:pPr>
              <w:jc w:val="left"/>
              <w:rPr>
                <w:szCs w:val="21"/>
              </w:rPr>
            </w:pPr>
            <w:r>
              <w:rPr>
                <w:rFonts w:hint="eastAsia"/>
                <w:szCs w:val="21"/>
              </w:rPr>
              <w:t>工作简介</w:t>
            </w:r>
          </w:p>
        </w:tc>
      </w:tr>
      <w:tr w:rsidR="009B4E70" w:rsidTr="009B4E70">
        <w:trPr>
          <w:trHeight w:val="2425"/>
          <w:jc w:val="center"/>
        </w:trPr>
        <w:tc>
          <w:tcPr>
            <w:tcW w:w="8522" w:type="dxa"/>
            <w:gridSpan w:val="6"/>
          </w:tcPr>
          <w:p w:rsidR="009B4E70" w:rsidRDefault="009B4E70" w:rsidP="00DE4308">
            <w:pPr>
              <w:jc w:val="left"/>
              <w:rPr>
                <w:szCs w:val="21"/>
              </w:rPr>
            </w:pPr>
          </w:p>
        </w:tc>
      </w:tr>
      <w:tr w:rsidR="009B4E70" w:rsidTr="009B4E70">
        <w:trPr>
          <w:jc w:val="center"/>
        </w:trPr>
        <w:tc>
          <w:tcPr>
            <w:tcW w:w="8522" w:type="dxa"/>
            <w:gridSpan w:val="6"/>
          </w:tcPr>
          <w:p w:rsidR="009B4E70" w:rsidRDefault="009B4E70" w:rsidP="00DE4308">
            <w:pPr>
              <w:jc w:val="left"/>
              <w:rPr>
                <w:szCs w:val="21"/>
              </w:rPr>
            </w:pPr>
            <w:r>
              <w:rPr>
                <w:rFonts w:hint="eastAsia"/>
                <w:szCs w:val="21"/>
              </w:rPr>
              <w:t>学习建议</w:t>
            </w:r>
          </w:p>
        </w:tc>
      </w:tr>
      <w:tr w:rsidR="009B4E70" w:rsidTr="009B4E70">
        <w:trPr>
          <w:trHeight w:val="2493"/>
          <w:jc w:val="center"/>
        </w:trPr>
        <w:tc>
          <w:tcPr>
            <w:tcW w:w="8522" w:type="dxa"/>
            <w:gridSpan w:val="6"/>
          </w:tcPr>
          <w:p w:rsidR="009B4E70" w:rsidRDefault="009B4E70" w:rsidP="00DE4308">
            <w:pPr>
              <w:jc w:val="left"/>
              <w:rPr>
                <w:szCs w:val="21"/>
              </w:rPr>
            </w:pPr>
          </w:p>
        </w:tc>
      </w:tr>
    </w:tbl>
    <w:p w:rsidR="009B4E70" w:rsidRDefault="009B4E70" w:rsidP="009B4E70">
      <w:pPr>
        <w:jc w:val="left"/>
        <w:rPr>
          <w:szCs w:val="21"/>
        </w:rPr>
      </w:pPr>
    </w:p>
    <w:p w:rsidR="009B4E70" w:rsidRDefault="009B4E70" w:rsidP="005B6FD3">
      <w:pPr>
        <w:spacing w:line="460" w:lineRule="exact"/>
        <w:rPr>
          <w:rFonts w:ascii="微软雅黑" w:eastAsia="微软雅黑" w:hAnsi="微软雅黑" w:cs="仿宋_GB2312"/>
          <w:color w:val="000000"/>
          <w:szCs w:val="21"/>
        </w:rPr>
      </w:pPr>
    </w:p>
    <w:sectPr w:rsidR="009B4E70" w:rsidSect="00E62F80">
      <w:headerReference w:type="even" r:id="rId19"/>
      <w:headerReference w:type="default" r:id="rId20"/>
      <w:footerReference w:type="even" r:id="rId21"/>
      <w:footerReference w:type="default" r:id="rId22"/>
      <w:headerReference w:type="first" r:id="rId23"/>
      <w:footerReference w:type="first" r:id="rId24"/>
      <w:pgSz w:w="11906" w:h="16838"/>
      <w:pgMar w:top="1134" w:right="1286" w:bottom="1134" w:left="16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4A2" w:rsidRDefault="00E724A2" w:rsidP="005B201B">
      <w:r>
        <w:separator/>
      </w:r>
    </w:p>
  </w:endnote>
  <w:endnote w:type="continuationSeparator" w:id="0">
    <w:p w:rsidR="00E724A2" w:rsidRDefault="00E724A2" w:rsidP="005B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Hupo">
    <w:altName w:val="STHupo"/>
    <w:charset w:val="86"/>
    <w:family w:val="auto"/>
    <w:pitch w:val="variable"/>
    <w:sig w:usb0="00000001" w:usb1="080F0000" w:usb2="00000010" w:usb3="00000000" w:csb0="00040000" w:csb1="00000000"/>
  </w:font>
  <w:font w:name="Adobe Gothic Std B">
    <w:altName w:val="Yu Gothic"/>
    <w:charset w:val="80"/>
    <w:family w:val="swiss"/>
    <w:pitch w:val="default"/>
    <w:sig w:usb0="00000000" w:usb1="21D72C10" w:usb2="00000010" w:usb3="00000000" w:csb0="602A0005" w:csb1="00000000"/>
  </w:font>
  <w:font w:name="Gungsuh">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00101010101"/>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70" w:rsidRDefault="009B4E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70" w:rsidRDefault="009B4E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70" w:rsidRDefault="009B4E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4A2" w:rsidRDefault="00E724A2" w:rsidP="005B201B">
      <w:r>
        <w:separator/>
      </w:r>
    </w:p>
  </w:footnote>
  <w:footnote w:type="continuationSeparator" w:id="0">
    <w:p w:rsidR="00E724A2" w:rsidRDefault="00E724A2" w:rsidP="005B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70" w:rsidRDefault="009B4E7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70" w:rsidRDefault="009B4E70" w:rsidP="009B4E70">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70" w:rsidRDefault="009B4E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A8820E"/>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EF483C58"/>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56DFC124"/>
    <w:multiLevelType w:val="singleLevel"/>
    <w:tmpl w:val="56DFC124"/>
    <w:lvl w:ilvl="0">
      <w:start w:val="1"/>
      <w:numFmt w:val="decimal"/>
      <w:suff w:val="nothing"/>
      <w:lvlText w:val="%1）"/>
      <w:lvlJc w:val="left"/>
    </w:lvl>
  </w:abstractNum>
  <w:abstractNum w:abstractNumId="3" w15:restartNumberingAfterBreak="0">
    <w:nsid w:val="57021229"/>
    <w:multiLevelType w:val="singleLevel"/>
    <w:tmpl w:val="57021229"/>
    <w:lvl w:ilvl="0">
      <w:start w:val="2"/>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41CB4E93"/>
    <w:rsid w:val="00056A26"/>
    <w:rsid w:val="00060236"/>
    <w:rsid w:val="0006587A"/>
    <w:rsid w:val="000A2CED"/>
    <w:rsid w:val="000A528A"/>
    <w:rsid w:val="000B0B44"/>
    <w:rsid w:val="000B67E3"/>
    <w:rsid w:val="000D2EF3"/>
    <w:rsid w:val="000D322A"/>
    <w:rsid w:val="00111585"/>
    <w:rsid w:val="001329D1"/>
    <w:rsid w:val="00165C83"/>
    <w:rsid w:val="001768EC"/>
    <w:rsid w:val="00191DA3"/>
    <w:rsid w:val="001B7B23"/>
    <w:rsid w:val="001D73BF"/>
    <w:rsid w:val="001E538F"/>
    <w:rsid w:val="002418C8"/>
    <w:rsid w:val="002515AE"/>
    <w:rsid w:val="00253E8E"/>
    <w:rsid w:val="002540BC"/>
    <w:rsid w:val="00255037"/>
    <w:rsid w:val="00291B09"/>
    <w:rsid w:val="002B6A2E"/>
    <w:rsid w:val="002D450F"/>
    <w:rsid w:val="002D4B70"/>
    <w:rsid w:val="002D5A5C"/>
    <w:rsid w:val="002E18F5"/>
    <w:rsid w:val="002E7250"/>
    <w:rsid w:val="00300B72"/>
    <w:rsid w:val="00315685"/>
    <w:rsid w:val="0032136B"/>
    <w:rsid w:val="003216E3"/>
    <w:rsid w:val="00335D66"/>
    <w:rsid w:val="00335FA4"/>
    <w:rsid w:val="003360E6"/>
    <w:rsid w:val="003530D8"/>
    <w:rsid w:val="0035504C"/>
    <w:rsid w:val="00370F1D"/>
    <w:rsid w:val="003A5B4F"/>
    <w:rsid w:val="003B0EC6"/>
    <w:rsid w:val="003C663A"/>
    <w:rsid w:val="003E1E23"/>
    <w:rsid w:val="00416F3B"/>
    <w:rsid w:val="00427F13"/>
    <w:rsid w:val="0044596F"/>
    <w:rsid w:val="00471C7F"/>
    <w:rsid w:val="004755C1"/>
    <w:rsid w:val="00491A5C"/>
    <w:rsid w:val="004A627D"/>
    <w:rsid w:val="004A6378"/>
    <w:rsid w:val="004B3175"/>
    <w:rsid w:val="004B3780"/>
    <w:rsid w:val="004C512B"/>
    <w:rsid w:val="004C7498"/>
    <w:rsid w:val="004C7918"/>
    <w:rsid w:val="004F589E"/>
    <w:rsid w:val="00514010"/>
    <w:rsid w:val="005165C6"/>
    <w:rsid w:val="005322CB"/>
    <w:rsid w:val="00535E0E"/>
    <w:rsid w:val="00536332"/>
    <w:rsid w:val="0054523C"/>
    <w:rsid w:val="00555646"/>
    <w:rsid w:val="00565F3C"/>
    <w:rsid w:val="005757C9"/>
    <w:rsid w:val="00580022"/>
    <w:rsid w:val="00591A78"/>
    <w:rsid w:val="00592506"/>
    <w:rsid w:val="00597461"/>
    <w:rsid w:val="005A0902"/>
    <w:rsid w:val="005B02F8"/>
    <w:rsid w:val="005B201B"/>
    <w:rsid w:val="005B6ABF"/>
    <w:rsid w:val="005B6FD3"/>
    <w:rsid w:val="005C0FAC"/>
    <w:rsid w:val="005D7D88"/>
    <w:rsid w:val="005E1047"/>
    <w:rsid w:val="005E3DE4"/>
    <w:rsid w:val="005F050F"/>
    <w:rsid w:val="00611266"/>
    <w:rsid w:val="00634C2F"/>
    <w:rsid w:val="00644F26"/>
    <w:rsid w:val="00650AEF"/>
    <w:rsid w:val="00652010"/>
    <w:rsid w:val="006569C2"/>
    <w:rsid w:val="00660E3E"/>
    <w:rsid w:val="00662100"/>
    <w:rsid w:val="00670070"/>
    <w:rsid w:val="0069364B"/>
    <w:rsid w:val="006D39B8"/>
    <w:rsid w:val="00707A08"/>
    <w:rsid w:val="007274EE"/>
    <w:rsid w:val="00764413"/>
    <w:rsid w:val="007C167A"/>
    <w:rsid w:val="007C583D"/>
    <w:rsid w:val="007D28EB"/>
    <w:rsid w:val="007E23E6"/>
    <w:rsid w:val="007E4143"/>
    <w:rsid w:val="007F5A8D"/>
    <w:rsid w:val="007F6EAD"/>
    <w:rsid w:val="00802838"/>
    <w:rsid w:val="00803B6F"/>
    <w:rsid w:val="00816023"/>
    <w:rsid w:val="00833216"/>
    <w:rsid w:val="00834B00"/>
    <w:rsid w:val="00874A15"/>
    <w:rsid w:val="00885E23"/>
    <w:rsid w:val="00897F58"/>
    <w:rsid w:val="008A51D6"/>
    <w:rsid w:val="008B0960"/>
    <w:rsid w:val="008B0A57"/>
    <w:rsid w:val="008B6E5A"/>
    <w:rsid w:val="008D174E"/>
    <w:rsid w:val="008E1914"/>
    <w:rsid w:val="009021D0"/>
    <w:rsid w:val="00917005"/>
    <w:rsid w:val="0092548D"/>
    <w:rsid w:val="00932295"/>
    <w:rsid w:val="0093504C"/>
    <w:rsid w:val="00965F44"/>
    <w:rsid w:val="00973C76"/>
    <w:rsid w:val="00980AEC"/>
    <w:rsid w:val="009B05B8"/>
    <w:rsid w:val="009B35F7"/>
    <w:rsid w:val="009B4E70"/>
    <w:rsid w:val="009C6CFA"/>
    <w:rsid w:val="009D6D9E"/>
    <w:rsid w:val="009E1914"/>
    <w:rsid w:val="00A070FF"/>
    <w:rsid w:val="00A26609"/>
    <w:rsid w:val="00A30987"/>
    <w:rsid w:val="00A447E6"/>
    <w:rsid w:val="00A54B53"/>
    <w:rsid w:val="00AA0DA3"/>
    <w:rsid w:val="00AA2474"/>
    <w:rsid w:val="00AA303B"/>
    <w:rsid w:val="00AA4109"/>
    <w:rsid w:val="00AB5D4F"/>
    <w:rsid w:val="00AD620D"/>
    <w:rsid w:val="00AE7356"/>
    <w:rsid w:val="00AF55E9"/>
    <w:rsid w:val="00AF5E2D"/>
    <w:rsid w:val="00AF665F"/>
    <w:rsid w:val="00B005FC"/>
    <w:rsid w:val="00B07275"/>
    <w:rsid w:val="00B2359F"/>
    <w:rsid w:val="00B345F0"/>
    <w:rsid w:val="00B741A4"/>
    <w:rsid w:val="00B74265"/>
    <w:rsid w:val="00B764C4"/>
    <w:rsid w:val="00B84E48"/>
    <w:rsid w:val="00B90C1B"/>
    <w:rsid w:val="00BA156C"/>
    <w:rsid w:val="00BC5DAA"/>
    <w:rsid w:val="00BE3DB5"/>
    <w:rsid w:val="00BF092B"/>
    <w:rsid w:val="00C17CD0"/>
    <w:rsid w:val="00C21BD7"/>
    <w:rsid w:val="00C26937"/>
    <w:rsid w:val="00C53548"/>
    <w:rsid w:val="00C740EB"/>
    <w:rsid w:val="00C80650"/>
    <w:rsid w:val="00C96DC2"/>
    <w:rsid w:val="00CE4B46"/>
    <w:rsid w:val="00D17A0E"/>
    <w:rsid w:val="00D260CE"/>
    <w:rsid w:val="00D506BB"/>
    <w:rsid w:val="00D53415"/>
    <w:rsid w:val="00D62759"/>
    <w:rsid w:val="00D64B25"/>
    <w:rsid w:val="00D75877"/>
    <w:rsid w:val="00D87C32"/>
    <w:rsid w:val="00D9440E"/>
    <w:rsid w:val="00D94E66"/>
    <w:rsid w:val="00DA7280"/>
    <w:rsid w:val="00DB2932"/>
    <w:rsid w:val="00DC0B2F"/>
    <w:rsid w:val="00DC4DA4"/>
    <w:rsid w:val="00DF5030"/>
    <w:rsid w:val="00E14198"/>
    <w:rsid w:val="00E61E7A"/>
    <w:rsid w:val="00E62F80"/>
    <w:rsid w:val="00E724A2"/>
    <w:rsid w:val="00E957BA"/>
    <w:rsid w:val="00E977C7"/>
    <w:rsid w:val="00EB0D00"/>
    <w:rsid w:val="00EB6266"/>
    <w:rsid w:val="00EB6FCD"/>
    <w:rsid w:val="00EB779E"/>
    <w:rsid w:val="00ED187C"/>
    <w:rsid w:val="00EF4B91"/>
    <w:rsid w:val="00F02AAE"/>
    <w:rsid w:val="00F10855"/>
    <w:rsid w:val="00F542A3"/>
    <w:rsid w:val="00F66645"/>
    <w:rsid w:val="00F86738"/>
    <w:rsid w:val="00FC4F1D"/>
    <w:rsid w:val="038236E3"/>
    <w:rsid w:val="038C0C0C"/>
    <w:rsid w:val="04012064"/>
    <w:rsid w:val="0523729D"/>
    <w:rsid w:val="13D52FB9"/>
    <w:rsid w:val="192112A6"/>
    <w:rsid w:val="1DE041D7"/>
    <w:rsid w:val="1F2635D7"/>
    <w:rsid w:val="306C7A98"/>
    <w:rsid w:val="363844C7"/>
    <w:rsid w:val="37090B4A"/>
    <w:rsid w:val="41CB4E93"/>
    <w:rsid w:val="43021A04"/>
    <w:rsid w:val="52247B96"/>
    <w:rsid w:val="5255796B"/>
    <w:rsid w:val="55D03307"/>
    <w:rsid w:val="57ED63DA"/>
    <w:rsid w:val="58EA1796"/>
    <w:rsid w:val="5BAA3010"/>
    <w:rsid w:val="5EF2338D"/>
    <w:rsid w:val="627032B6"/>
    <w:rsid w:val="6E6277EC"/>
    <w:rsid w:val="6FAB2C69"/>
    <w:rsid w:val="74D618E8"/>
    <w:rsid w:val="76C15C8A"/>
    <w:rsid w:val="7702170F"/>
    <w:rsid w:val="773A246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DBD789"/>
  <w15:docId w15:val="{BD9A109B-451A-4627-8CAB-D74AC98C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th-TH"/>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7C32"/>
    <w:pPr>
      <w:widowControl w:val="0"/>
      <w:jc w:val="both"/>
    </w:pPr>
    <w:rPr>
      <w:rFonts w:ascii="Calibri" w:hAnsi="Calibr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E62F80"/>
    <w:rPr>
      <w:sz w:val="18"/>
      <w:szCs w:val="18"/>
    </w:rPr>
  </w:style>
  <w:style w:type="paragraph" w:styleId="a5">
    <w:name w:val="footer"/>
    <w:basedOn w:val="a"/>
    <w:link w:val="a6"/>
    <w:qFormat/>
    <w:rsid w:val="00E62F80"/>
    <w:pPr>
      <w:tabs>
        <w:tab w:val="center" w:pos="4153"/>
        <w:tab w:val="right" w:pos="8306"/>
      </w:tabs>
      <w:snapToGrid w:val="0"/>
      <w:jc w:val="left"/>
    </w:pPr>
    <w:rPr>
      <w:sz w:val="18"/>
      <w:szCs w:val="18"/>
    </w:rPr>
  </w:style>
  <w:style w:type="paragraph" w:styleId="a7">
    <w:name w:val="header"/>
    <w:basedOn w:val="a"/>
    <w:link w:val="a8"/>
    <w:qFormat/>
    <w:rsid w:val="00E62F80"/>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E62F80"/>
    <w:pPr>
      <w:spacing w:beforeAutospacing="1" w:afterAutospacing="1"/>
      <w:jc w:val="left"/>
    </w:pPr>
    <w:rPr>
      <w:kern w:val="0"/>
      <w:sz w:val="24"/>
    </w:rPr>
  </w:style>
  <w:style w:type="character" w:styleId="aa">
    <w:name w:val="Strong"/>
    <w:basedOn w:val="a0"/>
    <w:qFormat/>
    <w:rsid w:val="00E62F80"/>
    <w:rPr>
      <w:b/>
    </w:rPr>
  </w:style>
  <w:style w:type="character" w:styleId="ab">
    <w:name w:val="FollowedHyperlink"/>
    <w:basedOn w:val="a0"/>
    <w:qFormat/>
    <w:rsid w:val="00E62F80"/>
    <w:rPr>
      <w:color w:val="333333"/>
      <w:u w:val="none"/>
    </w:rPr>
  </w:style>
  <w:style w:type="character" w:styleId="ac">
    <w:name w:val="Emphasis"/>
    <w:basedOn w:val="a0"/>
    <w:qFormat/>
    <w:rsid w:val="00E62F80"/>
    <w:rPr>
      <w:color w:val="2852D1"/>
      <w:u w:val="single"/>
    </w:rPr>
  </w:style>
  <w:style w:type="character" w:styleId="ad">
    <w:name w:val="Hyperlink"/>
    <w:basedOn w:val="a0"/>
    <w:qFormat/>
    <w:rsid w:val="00E62F80"/>
    <w:rPr>
      <w:color w:val="333333"/>
      <w:u w:val="none"/>
    </w:rPr>
  </w:style>
  <w:style w:type="table" w:styleId="ae">
    <w:name w:val="Table Grid"/>
    <w:basedOn w:val="a1"/>
    <w:qFormat/>
    <w:rsid w:val="00E62F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sid w:val="00E62F80"/>
    <w:rPr>
      <w:rFonts w:ascii="Calibri" w:eastAsia="宋体" w:hAnsi="Calibri" w:cs="Times New Roman"/>
      <w:kern w:val="2"/>
      <w:sz w:val="18"/>
      <w:szCs w:val="18"/>
    </w:rPr>
  </w:style>
  <w:style w:type="character" w:customStyle="1" w:styleId="a6">
    <w:name w:val="页脚 字符"/>
    <w:basedOn w:val="a0"/>
    <w:link w:val="a5"/>
    <w:qFormat/>
    <w:rsid w:val="00E62F80"/>
    <w:rPr>
      <w:rFonts w:ascii="Calibri" w:eastAsia="宋体" w:hAnsi="Calibri" w:cs="Times New Roman"/>
      <w:kern w:val="2"/>
      <w:sz w:val="18"/>
      <w:szCs w:val="18"/>
    </w:rPr>
  </w:style>
  <w:style w:type="character" w:customStyle="1" w:styleId="a4">
    <w:name w:val="批注框文本 字符"/>
    <w:basedOn w:val="a0"/>
    <w:link w:val="a3"/>
    <w:qFormat/>
    <w:rsid w:val="00E62F80"/>
    <w:rPr>
      <w:rFonts w:ascii="Calibri" w:eastAsia="宋体" w:hAnsi="Calibri" w:cs="Times New Roman"/>
      <w:kern w:val="2"/>
      <w:sz w:val="18"/>
      <w:szCs w:val="18"/>
    </w:rPr>
  </w:style>
  <w:style w:type="character" w:customStyle="1" w:styleId="font11">
    <w:name w:val="font11"/>
    <w:basedOn w:val="a0"/>
    <w:qFormat/>
    <w:rsid w:val="00E62F80"/>
    <w:rPr>
      <w:rFonts w:ascii="宋体" w:eastAsia="宋体" w:hAnsi="宋体" w:hint="eastAsia"/>
      <w:color w:val="252525"/>
      <w:sz w:val="18"/>
      <w:szCs w:val="18"/>
      <w:u w:val="none"/>
    </w:rPr>
  </w:style>
  <w:style w:type="character" w:customStyle="1" w:styleId="font01">
    <w:name w:val="font01"/>
    <w:basedOn w:val="a0"/>
    <w:qFormat/>
    <w:rsid w:val="00E62F80"/>
    <w:rPr>
      <w:rFonts w:ascii="宋体" w:eastAsia="宋体" w:hAnsi="宋体" w:hint="eastAsia"/>
      <w:color w:val="252525"/>
      <w:sz w:val="18"/>
      <w:szCs w:val="18"/>
      <w:u w:val="none"/>
    </w:rPr>
  </w:style>
  <w:style w:type="paragraph" w:customStyle="1" w:styleId="1">
    <w:name w:val="正文1"/>
    <w:qFormat/>
    <w:rsid w:val="00E62F80"/>
    <w:pPr>
      <w:spacing w:before="100" w:beforeAutospacing="1" w:after="200" w:line="273" w:lineRule="auto"/>
    </w:pPr>
    <w:rPr>
      <w:rFonts w:eastAsia="Times New Roman" w:cs="Calibri"/>
      <w:sz w:val="22"/>
      <w:szCs w:val="22"/>
    </w:rPr>
  </w:style>
  <w:style w:type="character" w:customStyle="1" w:styleId="span3">
    <w:name w:val="span3"/>
    <w:basedOn w:val="a0"/>
    <w:qFormat/>
    <w:rsid w:val="00E62F80"/>
  </w:style>
  <w:style w:type="character" w:customStyle="1" w:styleId="span-zjmd">
    <w:name w:val="span-zjmd"/>
    <w:basedOn w:val="a0"/>
    <w:qFormat/>
    <w:rsid w:val="00E62F80"/>
  </w:style>
  <w:style w:type="character" w:customStyle="1" w:styleId="span-zjts">
    <w:name w:val="span-zjts"/>
    <w:basedOn w:val="a0"/>
    <w:qFormat/>
    <w:rsid w:val="00E62F80"/>
  </w:style>
  <w:style w:type="character" w:customStyle="1" w:styleId="hand">
    <w:name w:val="hand"/>
    <w:basedOn w:val="a0"/>
    <w:qFormat/>
    <w:rsid w:val="00E62F80"/>
    <w:rPr>
      <w:b/>
      <w:sz w:val="21"/>
      <w:szCs w:val="21"/>
      <w:u w:val="none"/>
    </w:rPr>
  </w:style>
  <w:style w:type="character" w:customStyle="1" w:styleId="span1">
    <w:name w:val="span1"/>
    <w:basedOn w:val="a0"/>
    <w:qFormat/>
    <w:rsid w:val="00E62F80"/>
  </w:style>
  <w:style w:type="character" w:customStyle="1" w:styleId="span2">
    <w:name w:val="span2"/>
    <w:basedOn w:val="a0"/>
    <w:rsid w:val="00E62F80"/>
  </w:style>
  <w:style w:type="character" w:customStyle="1" w:styleId="current">
    <w:name w:val="current"/>
    <w:basedOn w:val="a0"/>
    <w:rsid w:val="00E62F80"/>
    <w:rPr>
      <w:color w:val="FFFFFF"/>
      <w:u w:val="none"/>
      <w:shd w:val="clear" w:color="auto" w:fill="FFFFFF"/>
    </w:rPr>
  </w:style>
  <w:style w:type="character" w:customStyle="1" w:styleId="span-sfht">
    <w:name w:val="span-sfht"/>
    <w:basedOn w:val="a0"/>
    <w:rsid w:val="00E62F80"/>
  </w:style>
  <w:style w:type="paragraph" w:styleId="af">
    <w:name w:val="List Paragraph"/>
    <w:basedOn w:val="a"/>
    <w:uiPriority w:val="99"/>
    <w:unhideWhenUsed/>
    <w:rsid w:val="00A309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950016-0B92-4FBB-B1D8-8D845E5D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8</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44</cp:revision>
  <cp:lastPrinted>2017-04-30T05:21:00Z</cp:lastPrinted>
  <dcterms:created xsi:type="dcterms:W3CDTF">2017-05-07T06:01:00Z</dcterms:created>
  <dcterms:modified xsi:type="dcterms:W3CDTF">2019-05-10T03:12:00Z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