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80" w:lineRule="exact"/>
        <w:textAlignment w:val="center"/>
      </w:pPr>
      <w:r>
        <w:pict>
          <v:group id="_x0000_s2091" o:spid="_x0000_s2091" o:spt="203" style="height:49.1pt;width:595.3pt;" coordsize="11905,981">
            <o:lock v:ext="edit"/>
            <v:shape id="_x0000_s2093" o:spid="_x0000_s2093" o:spt="75" type="#_x0000_t75" style="position:absolute;left:0;top:0;height:981;width:11905;" filled="f" o:preferrelative="t" stroked="f" coordsize="21600,21600">
              <v:path/>
              <v:fill on="f" focussize="0,0"/>
              <v:stroke on="f" joinstyle="miter"/>
              <v:imagedata r:id="rId21" o:title="image90"/>
              <o:lock v:ext="edit" aspectratio="t"/>
            </v:shape>
            <v:shape id="_x0000_s2092" o:spid="_x0000_s2092"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361" w:line="184" w:lineRule="auto"/>
        <w:ind w:left="3913"/>
        <w:rPr>
          <w:rFonts w:ascii="微软雅黑" w:hAnsi="微软雅黑" w:eastAsia="微软雅黑" w:cs="微软雅黑"/>
          <w:color w:val="800080"/>
          <w:spacing w:val="2"/>
          <w:sz w:val="23"/>
          <w:szCs w:val="23"/>
          <w14:textOutline w14:w="3175" w14:cap="flat" w14:cmpd="sng" w14:algn="ctr">
            <w14:solidFill>
              <w14:srgbClr w14:val="800080"/>
            </w14:solidFill>
            <w14:prstDash w14:val="solid"/>
            <w14:miter w14:val="0"/>
          </w14:textOutline>
        </w:rPr>
      </w:pPr>
      <w:r>
        <w:rPr>
          <w:rFonts w:ascii="微软雅黑" w:hAnsi="微软雅黑" w:eastAsia="微软雅黑" w:cs="微软雅黑"/>
          <w:color w:val="800080"/>
          <w:spacing w:val="2"/>
          <w:sz w:val="52"/>
          <w:szCs w:val="52"/>
          <w14:textOutline w14:w="6350" w14:cap="flat" w14:cmpd="sng" w14:algn="ctr">
            <w14:solidFill>
              <w14:srgbClr w14:val="800080"/>
            </w14:solidFill>
            <w14:prstDash w14:val="solid"/>
            <w14:miter w14:val="0"/>
          </w14:textOutline>
        </w:rPr>
        <w:t>金牌管理者实战班</w:t>
      </w:r>
      <w:r>
        <w:rPr>
          <w:rFonts w:ascii="微软雅黑" w:hAnsi="微软雅黑" w:eastAsia="微软雅黑" w:cs="微软雅黑"/>
          <w:color w:val="800080"/>
          <w:spacing w:val="2"/>
          <w:sz w:val="52"/>
          <w:szCs w:val="52"/>
        </w:rPr>
        <w:t xml:space="preserve"> </w:t>
      </w:r>
      <w:r>
        <w:rPr>
          <w:rFonts w:ascii="微软雅黑" w:hAnsi="微软雅黑" w:eastAsia="微软雅黑" w:cs="微软雅黑"/>
          <w:color w:val="800080"/>
          <w:spacing w:val="2"/>
          <w:sz w:val="23"/>
          <w:szCs w:val="23"/>
          <w14:textOutline w14:w="3175" w14:cap="flat" w14:cmpd="sng" w14:algn="ctr">
            <w14:solidFill>
              <w14:srgbClr w14:val="800080"/>
            </w14:solidFill>
            <w14:prstDash w14:val="solid"/>
            <w14:miter w14:val="0"/>
          </w14:textOutline>
        </w:rPr>
        <w:t>(第</w:t>
      </w:r>
      <w:r>
        <w:rPr>
          <w:rFonts w:ascii="微软雅黑" w:hAnsi="微软雅黑" w:eastAsia="微软雅黑" w:cs="微软雅黑"/>
          <w:color w:val="800080"/>
          <w:spacing w:val="2"/>
          <w:sz w:val="23"/>
          <w:szCs w:val="23"/>
        </w:rPr>
        <w:t xml:space="preserve"> </w:t>
      </w:r>
      <w:r>
        <w:rPr>
          <w:rFonts w:ascii="微软雅黑" w:hAnsi="微软雅黑" w:eastAsia="微软雅黑" w:cs="微软雅黑"/>
          <w:color w:val="800080"/>
          <w:spacing w:val="2"/>
          <w:sz w:val="23"/>
          <w:szCs w:val="23"/>
          <w14:textOutline w14:w="3175" w14:cap="flat" w14:cmpd="sng" w14:algn="ctr">
            <w14:solidFill>
              <w14:srgbClr w14:val="800080"/>
            </w14:solidFill>
            <w14:prstDash w14:val="solid"/>
            <w14:miter w14:val="0"/>
          </w14:textOutline>
        </w:rPr>
        <w:t>3</w:t>
      </w:r>
      <w:r>
        <w:rPr>
          <w:rFonts w:ascii="微软雅黑" w:hAnsi="微软雅黑" w:eastAsia="微软雅黑" w:cs="微软雅黑"/>
          <w:color w:val="800080"/>
          <w:spacing w:val="2"/>
          <w:sz w:val="23"/>
          <w:szCs w:val="23"/>
        </w:rPr>
        <w:t xml:space="preserve"> </w:t>
      </w:r>
      <w:r>
        <w:rPr>
          <w:rFonts w:ascii="微软雅黑" w:hAnsi="微软雅黑" w:eastAsia="微软雅黑" w:cs="微软雅黑"/>
          <w:color w:val="800080"/>
          <w:spacing w:val="2"/>
          <w:sz w:val="23"/>
          <w:szCs w:val="23"/>
          <w14:textOutline w14:w="3175" w14:cap="flat" w14:cmpd="sng" w14:algn="ctr">
            <w14:solidFill>
              <w14:srgbClr w14:val="800080"/>
            </w14:solidFill>
            <w14:prstDash w14:val="solid"/>
            <w14:miter w14:val="0"/>
          </w14:textOutline>
        </w:rPr>
        <w:t>期)</w:t>
      </w:r>
    </w:p>
    <w:p>
      <w:pPr>
        <w:spacing w:before="361" w:line="184" w:lineRule="auto"/>
        <w:ind w:left="3913"/>
        <w:rPr>
          <w:rFonts w:hint="eastAsia" w:ascii="微软雅黑" w:hAnsi="微软雅黑" w:eastAsia="微软雅黑" w:cs="微软雅黑"/>
          <w:color w:val="800080"/>
          <w:spacing w:val="2"/>
          <w:sz w:val="23"/>
          <w:szCs w:val="23"/>
          <w14:textOutline w14:w="3175" w14:cap="flat" w14:cmpd="sng" w14:algn="ctr">
            <w14:solidFill>
              <w14:srgbClr w14:val="800080"/>
            </w14:solidFill>
            <w14:prstDash w14:val="solid"/>
            <w14:miter w14:val="0"/>
          </w14:textOutline>
        </w:rPr>
      </w:pPr>
    </w:p>
    <w:p>
      <w:pPr>
        <w:spacing w:before="7" w:line="231" w:lineRule="auto"/>
        <w:ind w:firstLine="2224" w:firstLineChars="800"/>
        <w:rPr>
          <w:rFonts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pPr>
      <w:bookmarkStart w:id="0" w:name="_GoBack"/>
      <w:bookmarkEnd w:id="0"/>
      <w:r>
        <w:rPr>
          <w:rFonts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t xml:space="preserve"> </w:t>
      </w:r>
      <w:r>
        <w:rPr>
          <w:rFonts w:hint="eastAsia"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t xml:space="preserve">地点：深圳 </w:t>
      </w:r>
      <w:r>
        <w:rPr>
          <w:rFonts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t xml:space="preserve">   </w:t>
      </w:r>
      <w:r>
        <w:rPr>
          <w:rFonts w:hint="eastAsia"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t>费用：</w:t>
      </w:r>
      <w:r>
        <w:rPr>
          <w:rFonts w:ascii="微软雅黑" w:hAnsi="微软雅黑" w:eastAsia="微软雅黑" w:cs="微软雅黑"/>
          <w:color w:val="996633"/>
          <w:spacing w:val="-1"/>
          <w:sz w:val="28"/>
          <w:szCs w:val="28"/>
          <w14:textOutline w14:w="3175" w14:cap="flat" w14:cmpd="sng" w14:algn="ctr">
            <w14:solidFill>
              <w14:srgbClr w14:val="996633"/>
            </w14:solidFill>
            <w14:prstDash w14:val="solid"/>
            <w14:miter w14:val="0"/>
          </w14:textOutline>
        </w:rPr>
        <w:t>29800</w:t>
      </w:r>
    </w:p>
    <w:p>
      <w:pPr>
        <w:spacing w:before="361" w:line="184" w:lineRule="auto"/>
        <w:ind w:left="3913"/>
        <w:rPr>
          <w:rFonts w:hint="eastAsia" w:ascii="微软雅黑" w:hAnsi="微软雅黑" w:eastAsia="微软雅黑" w:cs="微软雅黑"/>
          <w:sz w:val="23"/>
          <w:szCs w:val="23"/>
        </w:rPr>
      </w:pPr>
    </w:p>
    <w:p>
      <w:pPr>
        <w:spacing w:before="236" w:line="190" w:lineRule="auto"/>
        <w:ind w:left="3885"/>
        <w:rPr>
          <w:rFonts w:ascii="微软雅黑" w:hAnsi="微软雅黑" w:eastAsia="微软雅黑" w:cs="微软雅黑"/>
          <w:sz w:val="20"/>
          <w:szCs w:val="20"/>
        </w:rPr>
      </w:pPr>
      <w:r>
        <w:rPr>
          <w:rFonts w:ascii="微软雅黑" w:hAnsi="微软雅黑" w:eastAsia="微软雅黑" w:cs="微软雅黑"/>
          <w:color w:val="800080"/>
          <w:spacing w:val="7"/>
          <w:sz w:val="20"/>
          <w:szCs w:val="20"/>
        </w:rPr>
        <w:t>•构建高维思考     •提升组织绩效     •助推企业增</w:t>
      </w:r>
      <w:r>
        <w:rPr>
          <w:rFonts w:ascii="微软雅黑" w:hAnsi="微软雅黑" w:eastAsia="微软雅黑" w:cs="微软雅黑"/>
          <w:color w:val="800080"/>
          <w:spacing w:val="2"/>
          <w:sz w:val="20"/>
          <w:szCs w:val="20"/>
        </w:rPr>
        <w:t>长</w:t>
      </w:r>
    </w:p>
    <w:p>
      <w:pPr>
        <w:spacing w:before="208" w:line="2020" w:lineRule="exact"/>
        <w:ind w:firstLine="1228"/>
        <w:textAlignment w:val="center"/>
      </w:pPr>
      <w:r>
        <w:drawing>
          <wp:inline distT="0" distB="0" distL="0" distR="0">
            <wp:extent cx="5984240" cy="128270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2"/>
                    <a:stretch>
                      <a:fillRect/>
                    </a:stretch>
                  </pic:blipFill>
                  <pic:spPr>
                    <a:xfrm>
                      <a:off x="0" y="0"/>
                      <a:ext cx="5984748" cy="1283207"/>
                    </a:xfrm>
                    <a:prstGeom prst="rect">
                      <a:avLst/>
                    </a:prstGeom>
                  </pic:spPr>
                </pic:pic>
              </a:graphicData>
            </a:graphic>
          </wp:inline>
        </w:drawing>
      </w:r>
    </w:p>
    <w:p>
      <w:pPr>
        <w:spacing w:line="399" w:lineRule="auto"/>
      </w:pPr>
    </w:p>
    <w:p>
      <w:pPr>
        <w:spacing w:before="150" w:line="187" w:lineRule="auto"/>
        <w:ind w:left="1621"/>
        <w:rPr>
          <w:rFonts w:ascii="微软雅黑" w:hAnsi="微软雅黑" w:eastAsia="微软雅黑" w:cs="微软雅黑"/>
          <w:sz w:val="35"/>
          <w:szCs w:val="35"/>
        </w:rPr>
      </w:pPr>
      <w:r>
        <w:rPr>
          <w:rFonts w:ascii="微软雅黑" w:hAnsi="微软雅黑" w:eastAsia="微软雅黑" w:cs="微软雅黑"/>
          <w:color w:val="800080"/>
          <w:spacing w:val="16"/>
          <w:sz w:val="35"/>
          <w:szCs w:val="35"/>
          <w14:textOutline w14:w="3175" w14:cap="flat" w14:cmpd="sng" w14:algn="ctr">
            <w14:solidFill>
              <w14:srgbClr w14:val="800080"/>
            </w14:solidFill>
            <w14:prstDash w14:val="solid"/>
            <w14:miter w14:val="0"/>
          </w14:textOutline>
        </w:rPr>
        <w:t>管</w:t>
      </w:r>
      <w:r>
        <w:rPr>
          <w:rFonts w:ascii="微软雅黑" w:hAnsi="微软雅黑" w:eastAsia="微软雅黑" w:cs="微软雅黑"/>
          <w:color w:val="800080"/>
          <w:spacing w:val="9"/>
          <w:sz w:val="35"/>
          <w:szCs w:val="35"/>
          <w14:textOutline w14:w="3175" w14:cap="flat" w14:cmpd="sng" w14:algn="ctr">
            <w14:solidFill>
              <w14:srgbClr w14:val="800080"/>
            </w14:solidFill>
            <w14:prstDash w14:val="solid"/>
            <w14:miter w14:val="0"/>
          </w14:textOutline>
        </w:rPr>
        <w:t>理</w:t>
      </w:r>
      <w:r>
        <w:rPr>
          <w:rFonts w:ascii="微软雅黑" w:hAnsi="微软雅黑" w:eastAsia="微软雅黑" w:cs="微软雅黑"/>
          <w:color w:val="800080"/>
          <w:spacing w:val="8"/>
          <w:sz w:val="35"/>
          <w:szCs w:val="35"/>
          <w14:textOutline w14:w="3175" w14:cap="flat" w14:cmpd="sng" w14:algn="ctr">
            <w14:solidFill>
              <w14:srgbClr w14:val="800080"/>
            </w14:solidFill>
            <w14:prstDash w14:val="solid"/>
            <w14:miter w14:val="0"/>
          </w14:textOutline>
        </w:rPr>
        <w:t>者不仅要完成本职工作，</w:t>
      </w:r>
    </w:p>
    <w:p>
      <w:pPr>
        <w:spacing w:line="241" w:lineRule="auto"/>
      </w:pPr>
    </w:p>
    <w:p>
      <w:pPr>
        <w:spacing w:before="151" w:line="235" w:lineRule="auto"/>
        <w:ind w:left="3420"/>
        <w:rPr>
          <w:rFonts w:ascii="微软雅黑" w:hAnsi="微软雅黑" w:eastAsia="微软雅黑" w:cs="微软雅黑"/>
          <w:sz w:val="35"/>
          <w:szCs w:val="35"/>
        </w:rPr>
      </w:pPr>
      <w:r>
        <w:rPr>
          <w:rFonts w:ascii="微软雅黑" w:hAnsi="微软雅黑" w:eastAsia="微软雅黑" w:cs="微软雅黑"/>
          <w:color w:val="800080"/>
          <w:spacing w:val="9"/>
          <w:sz w:val="35"/>
          <w:szCs w:val="35"/>
          <w14:textOutline w14:w="3175" w14:cap="flat" w14:cmpd="sng" w14:algn="ctr">
            <w14:solidFill>
              <w14:srgbClr w14:val="800080"/>
            </w14:solidFill>
            <w14:prstDash w14:val="solid"/>
            <w14:miter w14:val="0"/>
          </w14:textOutline>
        </w:rPr>
        <w:t>更要有责任结果导向和企业大局观！</w:t>
      </w:r>
    </w:p>
    <w:p>
      <w:pPr>
        <w:spacing w:before="178" w:line="189" w:lineRule="auto"/>
        <w:ind w:left="7824"/>
        <w:rPr>
          <w:rFonts w:ascii="微软雅黑" w:hAnsi="微软雅黑" w:eastAsia="微软雅黑" w:cs="微软雅黑"/>
          <w:sz w:val="20"/>
          <w:szCs w:val="20"/>
        </w:rPr>
      </w:pPr>
      <w:r>
        <w:rPr>
          <w:rFonts w:ascii="微软雅黑" w:hAnsi="微软雅黑" w:eastAsia="微软雅黑" w:cs="微软雅黑"/>
          <w:color w:val="800080"/>
          <w:spacing w:val="16"/>
          <w:sz w:val="20"/>
          <w:szCs w:val="20"/>
        </w:rPr>
        <w:t>—</w:t>
      </w:r>
      <w:r>
        <w:rPr>
          <w:rFonts w:ascii="微软雅黑" w:hAnsi="微软雅黑" w:eastAsia="微软雅黑" w:cs="微软雅黑"/>
          <w:color w:val="800080"/>
          <w:spacing w:val="14"/>
          <w:sz w:val="20"/>
          <w:szCs w:val="20"/>
        </w:rPr>
        <w:t>—华为 任正非</w:t>
      </w:r>
    </w:p>
    <w:p>
      <w:pPr>
        <w:spacing w:before="264" w:line="230" w:lineRule="auto"/>
        <w:ind w:left="916"/>
        <w:outlineLvl w:val="0"/>
        <w:rPr>
          <w:rFonts w:ascii="微软雅黑" w:hAnsi="微软雅黑" w:eastAsia="微软雅黑" w:cs="微软雅黑"/>
          <w:sz w:val="28"/>
          <w:szCs w:val="28"/>
        </w:rPr>
      </w:pPr>
      <w:r>
        <w:rPr>
          <w:rFonts w:ascii="微软雅黑" w:hAnsi="微软雅黑" w:eastAsia="微软雅黑" w:cs="微软雅黑"/>
          <w:color w:val="800080"/>
          <w:spacing w:val="-4"/>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2"/>
          <w:sz w:val="28"/>
          <w:szCs w:val="28"/>
          <w14:textOutline w14:w="3175" w14:cap="flat" w14:cmpd="sng" w14:algn="ctr">
            <w14:solidFill>
              <w14:srgbClr w14:val="800080"/>
            </w14:solidFill>
            <w14:prstDash w14:val="solid"/>
            <w14:miter w14:val="0"/>
          </w14:textOutline>
        </w:rPr>
        <w:t>企业发展的共性】</w:t>
      </w:r>
    </w:p>
    <w:p>
      <w:pPr>
        <w:spacing w:before="215" w:line="225" w:lineRule="auto"/>
        <w:ind w:left="910"/>
        <w:rPr>
          <w:rFonts w:ascii="微软雅黑" w:hAnsi="微软雅黑" w:eastAsia="微软雅黑" w:cs="微软雅黑"/>
          <w:sz w:val="20"/>
          <w:szCs w:val="20"/>
        </w:rPr>
      </w:pPr>
      <w:r>
        <w:rPr>
          <w:rFonts w:ascii="微软雅黑" w:hAnsi="微软雅黑" w:eastAsia="微软雅黑" w:cs="微软雅黑"/>
          <w:position w:val="-4"/>
          <w:sz w:val="20"/>
          <w:szCs w:val="20"/>
        </w:rPr>
        <w:drawing>
          <wp:inline distT="0" distB="0" distL="0" distR="0">
            <wp:extent cx="89535" cy="1466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3"/>
                    <a:stretch>
                      <a:fillRect/>
                    </a:stretch>
                  </pic:blipFill>
                  <pic:spPr>
                    <a:xfrm>
                      <a:off x="0" y="0"/>
                      <a:ext cx="89980" cy="147048"/>
                    </a:xfrm>
                    <a:prstGeom prst="rect">
                      <a:avLst/>
                    </a:prstGeom>
                  </pic:spPr>
                </pic:pic>
              </a:graphicData>
            </a:graphic>
          </wp:inline>
        </w:drawing>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 xml:space="preserve"> </w:t>
      </w:r>
      <w:r>
        <w:rPr>
          <w:rFonts w:ascii="微软雅黑" w:hAnsi="微软雅黑" w:eastAsia="微软雅黑" w:cs="微软雅黑"/>
          <w:spacing w:val="4"/>
          <w:sz w:val="20"/>
          <w:szCs w:val="20"/>
        </w:rPr>
        <w:t>发展初期的主要成长因素：  机会和一把手个人驱动</w:t>
      </w:r>
    </w:p>
    <w:p>
      <w:pPr>
        <w:spacing w:before="303" w:line="624" w:lineRule="exact"/>
        <w:ind w:left="910"/>
        <w:rPr>
          <w:rFonts w:ascii="微软雅黑" w:hAnsi="微软雅黑" w:eastAsia="微软雅黑" w:cs="微软雅黑"/>
          <w:sz w:val="20"/>
          <w:szCs w:val="20"/>
        </w:rPr>
      </w:pPr>
      <w:r>
        <w:rPr>
          <w:rFonts w:ascii="微软雅黑" w:hAnsi="微软雅黑" w:eastAsia="微软雅黑" w:cs="微软雅黑"/>
          <w:position w:val="25"/>
          <w:sz w:val="20"/>
          <w:szCs w:val="20"/>
        </w:rPr>
        <w:drawing>
          <wp:inline distT="0" distB="0" distL="0" distR="0">
            <wp:extent cx="89535" cy="14668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24"/>
                    <a:stretch>
                      <a:fillRect/>
                    </a:stretch>
                  </pic:blipFill>
                  <pic:spPr>
                    <a:xfrm>
                      <a:off x="0" y="0"/>
                      <a:ext cx="89980" cy="147048"/>
                    </a:xfrm>
                    <a:prstGeom prst="rect">
                      <a:avLst/>
                    </a:prstGeom>
                  </pic:spPr>
                </pic:pic>
              </a:graphicData>
            </a:graphic>
          </wp:inline>
        </w:drawing>
      </w:r>
      <w:r>
        <w:rPr>
          <w:rFonts w:ascii="微软雅黑" w:hAnsi="微软雅黑" w:eastAsia="微软雅黑" w:cs="微软雅黑"/>
          <w:spacing w:val="12"/>
          <w:position w:val="29"/>
          <w:sz w:val="20"/>
          <w:szCs w:val="20"/>
        </w:rPr>
        <w:t xml:space="preserve">    继续</w:t>
      </w:r>
      <w:r>
        <w:rPr>
          <w:rFonts w:ascii="微软雅黑" w:hAnsi="微软雅黑" w:eastAsia="微软雅黑" w:cs="微软雅黑"/>
          <w:spacing w:val="7"/>
          <w:position w:val="29"/>
          <w:sz w:val="20"/>
          <w:szCs w:val="20"/>
        </w:rPr>
        <w:t>发</w:t>
      </w:r>
      <w:r>
        <w:rPr>
          <w:rFonts w:ascii="微软雅黑" w:hAnsi="微软雅黑" w:eastAsia="微软雅黑" w:cs="微软雅黑"/>
          <w:spacing w:val="6"/>
          <w:position w:val="29"/>
          <w:sz w:val="20"/>
          <w:szCs w:val="20"/>
        </w:rPr>
        <w:t>展的难题：  如何从机会成长走向系统成长、如何从一把手个人驱动走向管理层和团队驱动</w:t>
      </w:r>
    </w:p>
    <w:p>
      <w:pPr>
        <w:spacing w:line="225" w:lineRule="auto"/>
        <w:ind w:left="910"/>
        <w:rPr>
          <w:rFonts w:ascii="微软雅黑" w:hAnsi="微软雅黑" w:eastAsia="微软雅黑" w:cs="微软雅黑"/>
          <w:sz w:val="20"/>
          <w:szCs w:val="20"/>
        </w:rPr>
      </w:pPr>
      <w:r>
        <w:rPr>
          <w:rFonts w:ascii="微软雅黑" w:hAnsi="微软雅黑" w:eastAsia="微软雅黑" w:cs="微软雅黑"/>
          <w:position w:val="-4"/>
          <w:sz w:val="20"/>
          <w:szCs w:val="20"/>
        </w:rPr>
        <w:drawing>
          <wp:inline distT="0" distB="0" distL="0" distR="0">
            <wp:extent cx="89535" cy="1466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4"/>
                    <a:stretch>
                      <a:fillRect/>
                    </a:stretch>
                  </pic:blipFill>
                  <pic:spPr>
                    <a:xfrm>
                      <a:off x="0" y="0"/>
                      <a:ext cx="89980" cy="147048"/>
                    </a:xfrm>
                    <a:prstGeom prst="rect">
                      <a:avLst/>
                    </a:prstGeom>
                  </pic:spPr>
                </pic:pic>
              </a:graphicData>
            </a:graphic>
          </wp:inline>
        </w:drawing>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 xml:space="preserve">   应对难题的关键：  有没有一支卓有成效的管理者队伍，  像华为的“铁军”一样</w:t>
      </w:r>
    </w:p>
    <w:p>
      <w:pPr>
        <w:spacing w:before="250" w:line="230" w:lineRule="auto"/>
        <w:ind w:left="916"/>
        <w:outlineLvl w:val="0"/>
        <w:rPr>
          <w:rFonts w:ascii="微软雅黑" w:hAnsi="微软雅黑" w:eastAsia="微软雅黑" w:cs="微软雅黑"/>
          <w:sz w:val="28"/>
          <w:szCs w:val="28"/>
        </w:rPr>
      </w:pPr>
      <w:r>
        <w:rPr>
          <w:rFonts w:ascii="微软雅黑" w:hAnsi="微软雅黑" w:eastAsia="微软雅黑" w:cs="微软雅黑"/>
          <w:color w:val="800080"/>
          <w:spacing w:val="-4"/>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2"/>
          <w:sz w:val="28"/>
          <w:szCs w:val="28"/>
          <w14:textOutline w14:w="3175" w14:cap="flat" w14:cmpd="sng" w14:algn="ctr">
            <w14:solidFill>
              <w14:srgbClr w14:val="800080"/>
            </w14:solidFill>
            <w14:prstDash w14:val="solid"/>
            <w14:miter w14:val="0"/>
          </w14:textOutline>
        </w:rPr>
        <w:t>团队建设的问题】</w:t>
      </w:r>
    </w:p>
    <w:p>
      <w:pPr>
        <w:spacing w:before="245" w:line="426" w:lineRule="auto"/>
        <w:ind w:left="910" w:right="1319"/>
        <w:rPr>
          <w:rFonts w:ascii="微软雅黑" w:hAnsi="微软雅黑" w:eastAsia="微软雅黑" w:cs="微软雅黑"/>
          <w:sz w:val="20"/>
          <w:szCs w:val="20"/>
        </w:rPr>
      </w:pPr>
      <w:r>
        <w:rPr>
          <w:rFonts w:ascii="微软雅黑" w:hAnsi="微软雅黑" w:eastAsia="微软雅黑" w:cs="微软雅黑"/>
          <w:position w:val="-4"/>
          <w:sz w:val="20"/>
          <w:szCs w:val="20"/>
        </w:rPr>
        <w:drawing>
          <wp:inline distT="0" distB="0" distL="0" distR="0">
            <wp:extent cx="89535" cy="14668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24"/>
                    <a:stretch>
                      <a:fillRect/>
                    </a:stretch>
                  </pic:blipFill>
                  <pic:spPr>
                    <a:xfrm>
                      <a:off x="0" y="0"/>
                      <a:ext cx="89980" cy="147048"/>
                    </a:xfrm>
                    <a:prstGeom prst="rect">
                      <a:avLst/>
                    </a:prstGeom>
                  </pic:spPr>
                </pic:pic>
              </a:graphicData>
            </a:graphic>
          </wp:inline>
        </w:drawing>
      </w:r>
      <w:r>
        <w:rPr>
          <w:rFonts w:ascii="微软雅黑" w:hAnsi="微软雅黑" w:eastAsia="微软雅黑" w:cs="微软雅黑"/>
          <w:spacing w:val="8"/>
          <w:sz w:val="20"/>
          <w:szCs w:val="20"/>
        </w:rPr>
        <w:t xml:space="preserve">    团</w:t>
      </w:r>
      <w:r>
        <w:rPr>
          <w:rFonts w:ascii="微软雅黑" w:hAnsi="微软雅黑" w:eastAsia="微软雅黑" w:cs="微软雅黑"/>
          <w:spacing w:val="5"/>
          <w:sz w:val="20"/>
          <w:szCs w:val="20"/>
        </w:rPr>
        <w:t>队</w:t>
      </w:r>
      <w:r>
        <w:rPr>
          <w:rFonts w:ascii="微软雅黑" w:hAnsi="微软雅黑" w:eastAsia="微软雅黑" w:cs="微软雅黑"/>
          <w:spacing w:val="4"/>
          <w:sz w:val="20"/>
          <w:szCs w:val="20"/>
        </w:rPr>
        <w:t>发展和人员构成“日新月异”，  如何超车——破解或预判日益复杂的管理问题，  让团队高效运转</w:t>
      </w:r>
      <w:r>
        <w:rPr>
          <w:rFonts w:ascii="微软雅黑" w:hAnsi="微软雅黑" w:eastAsia="微软雅黑" w:cs="微软雅黑"/>
          <w:sz w:val="20"/>
          <w:szCs w:val="20"/>
        </w:rPr>
        <w:t xml:space="preserve"> </w:t>
      </w:r>
      <w:r>
        <w:rPr>
          <w:rFonts w:ascii="微软雅黑" w:hAnsi="微软雅黑" w:eastAsia="微软雅黑" w:cs="微软雅黑"/>
          <w:position w:val="-4"/>
          <w:sz w:val="20"/>
          <w:szCs w:val="20"/>
        </w:rPr>
        <w:drawing>
          <wp:inline distT="0" distB="0" distL="0" distR="0">
            <wp:extent cx="89535" cy="1466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3"/>
                    <a:stretch>
                      <a:fillRect/>
                    </a:stretch>
                  </pic:blipFill>
                  <pic:spPr>
                    <a:xfrm>
                      <a:off x="0" y="0"/>
                      <a:ext cx="89980" cy="147048"/>
                    </a:xfrm>
                    <a:prstGeom prst="rect">
                      <a:avLst/>
                    </a:prstGeom>
                  </pic:spPr>
                </pic:pic>
              </a:graphicData>
            </a:graphic>
          </wp:inline>
        </w:drawing>
      </w:r>
      <w:r>
        <w:rPr>
          <w:rFonts w:ascii="微软雅黑" w:hAnsi="微软雅黑" w:eastAsia="微软雅黑" w:cs="微软雅黑"/>
          <w:spacing w:val="9"/>
          <w:sz w:val="20"/>
          <w:szCs w:val="20"/>
        </w:rPr>
        <w:t xml:space="preserve">    职能部门工作内容和质量“年复一年”，  如何破局——让团队在企业价值链上更“值钱</w:t>
      </w:r>
      <w:r>
        <w:rPr>
          <w:rFonts w:ascii="微软雅黑" w:hAnsi="微软雅黑" w:eastAsia="微软雅黑" w:cs="微软雅黑"/>
          <w:spacing w:val="2"/>
          <w:sz w:val="20"/>
          <w:szCs w:val="20"/>
        </w:rPr>
        <w:t>”</w:t>
      </w:r>
    </w:p>
    <w:p>
      <w:pPr>
        <w:spacing w:line="225" w:lineRule="auto"/>
        <w:ind w:left="910"/>
        <w:rPr>
          <w:rFonts w:ascii="微软雅黑" w:hAnsi="微软雅黑" w:eastAsia="微软雅黑" w:cs="微软雅黑"/>
          <w:sz w:val="20"/>
          <w:szCs w:val="20"/>
        </w:rPr>
      </w:pPr>
      <w:r>
        <w:rPr>
          <w:rFonts w:ascii="微软雅黑" w:hAnsi="微软雅黑" w:eastAsia="微软雅黑" w:cs="微软雅黑"/>
          <w:position w:val="-4"/>
          <w:sz w:val="20"/>
          <w:szCs w:val="20"/>
        </w:rPr>
        <w:drawing>
          <wp:inline distT="0" distB="0" distL="0" distR="0">
            <wp:extent cx="89535" cy="146685"/>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4"/>
                    <a:stretch>
                      <a:fillRect/>
                    </a:stretch>
                  </pic:blipFill>
                  <pic:spPr>
                    <a:xfrm>
                      <a:off x="0" y="0"/>
                      <a:ext cx="89980" cy="147048"/>
                    </a:xfrm>
                    <a:prstGeom prst="rect">
                      <a:avLst/>
                    </a:prstGeom>
                  </pic:spPr>
                </pic:pic>
              </a:graphicData>
            </a:graphic>
          </wp:inline>
        </w:drawing>
      </w:r>
      <w:r>
        <w:rPr>
          <w:rFonts w:ascii="微软雅黑" w:hAnsi="微软雅黑" w:eastAsia="微软雅黑" w:cs="微软雅黑"/>
          <w:spacing w:val="4"/>
          <w:sz w:val="20"/>
          <w:szCs w:val="20"/>
        </w:rPr>
        <w:t xml:space="preserve">    应对问题的核心： </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有没有一支卓有成效的管者队伍，  可以激发并赋能团队</w:t>
      </w:r>
    </w:p>
    <w:p>
      <w:pPr>
        <w:spacing w:line="285" w:lineRule="auto"/>
      </w:pPr>
    </w:p>
    <w:p>
      <w:pPr>
        <w:spacing w:before="120" w:line="231" w:lineRule="auto"/>
        <w:ind w:left="916"/>
        <w:outlineLvl w:val="0"/>
        <w:rPr>
          <w:rFonts w:ascii="微软雅黑" w:hAnsi="微软雅黑" w:eastAsia="微软雅黑" w:cs="微软雅黑"/>
          <w:sz w:val="28"/>
          <w:szCs w:val="28"/>
        </w:rPr>
      </w:pPr>
      <w:r>
        <w:rPr>
          <w:rFonts w:ascii="微软雅黑" w:hAnsi="微软雅黑" w:eastAsia="微软雅黑" w:cs="微软雅黑"/>
          <w:color w:val="800080"/>
          <w:spacing w:val="-2"/>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1"/>
          <w:sz w:val="28"/>
          <w:szCs w:val="28"/>
          <w14:textOutline w14:w="3175" w14:cap="flat" w14:cmpd="sng" w14:algn="ctr">
            <w14:solidFill>
              <w14:srgbClr w14:val="800080"/>
            </w14:solidFill>
            <w14:prstDash w14:val="solid"/>
            <w14:miter w14:val="0"/>
          </w14:textOutline>
        </w:rPr>
        <w:t>企业、老板、团队和管理层都需要的培训】</w:t>
      </w:r>
    </w:p>
    <w:p>
      <w:pPr>
        <w:spacing w:before="244" w:line="439" w:lineRule="auto"/>
        <w:ind w:left="910" w:right="1528"/>
        <w:rPr>
          <w:rFonts w:ascii="微软雅黑" w:hAnsi="微软雅黑" w:eastAsia="微软雅黑" w:cs="微软雅黑"/>
          <w:sz w:val="20"/>
          <w:szCs w:val="20"/>
        </w:rPr>
      </w:pPr>
      <w:r>
        <w:rPr>
          <w:rFonts w:ascii="微软雅黑" w:hAnsi="微软雅黑" w:eastAsia="微软雅黑" w:cs="微软雅黑"/>
          <w:position w:val="-4"/>
          <w:sz w:val="20"/>
          <w:szCs w:val="20"/>
        </w:rPr>
        <w:drawing>
          <wp:inline distT="0" distB="0" distL="0" distR="0">
            <wp:extent cx="89535" cy="1466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4"/>
                    <a:stretch>
                      <a:fillRect/>
                    </a:stretch>
                  </pic:blipFill>
                  <pic:spPr>
                    <a:xfrm>
                      <a:off x="0" y="0"/>
                      <a:ext cx="89980" cy="147048"/>
                    </a:xfrm>
                    <a:prstGeom prst="rect">
                      <a:avLst/>
                    </a:prstGeom>
                  </pic:spPr>
                </pic:pic>
              </a:graphicData>
            </a:graphic>
          </wp:inline>
        </w:drawing>
      </w:r>
      <w:r>
        <w:rPr>
          <w:rFonts w:ascii="微软雅黑" w:hAnsi="微软雅黑" w:eastAsia="微软雅黑" w:cs="微软雅黑"/>
          <w:spacing w:val="7"/>
          <w:sz w:val="20"/>
          <w:szCs w:val="20"/>
        </w:rPr>
        <w:t xml:space="preserve">    以提升职业经理人管理水平和复制能力，  提高团队绩效、助推企业业绩倍增为目标——实战</w:t>
      </w:r>
      <w:r>
        <w:rPr>
          <w:rFonts w:ascii="微软雅黑" w:hAnsi="微软雅黑" w:eastAsia="微软雅黑" w:cs="微软雅黑"/>
          <w:spacing w:val="5"/>
          <w:sz w:val="20"/>
          <w:szCs w:val="20"/>
        </w:rPr>
        <w:t>性</w:t>
      </w:r>
      <w:r>
        <w:rPr>
          <w:rFonts w:ascii="微软雅黑" w:hAnsi="微软雅黑" w:eastAsia="微软雅黑" w:cs="微软雅黑"/>
          <w:sz w:val="20"/>
          <w:szCs w:val="20"/>
        </w:rPr>
        <w:t xml:space="preserve">强   </w:t>
      </w:r>
      <w:r>
        <w:rPr>
          <w:rFonts w:ascii="微软雅黑" w:hAnsi="微软雅黑" w:eastAsia="微软雅黑" w:cs="微软雅黑"/>
          <w:position w:val="-4"/>
          <w:sz w:val="20"/>
          <w:szCs w:val="20"/>
        </w:rPr>
        <w:drawing>
          <wp:inline distT="0" distB="0" distL="0" distR="0">
            <wp:extent cx="89535" cy="14668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3"/>
                    <a:stretch>
                      <a:fillRect/>
                    </a:stretch>
                  </pic:blipFill>
                  <pic:spPr>
                    <a:xfrm>
                      <a:off x="0" y="0"/>
                      <a:ext cx="89980" cy="147048"/>
                    </a:xfrm>
                    <a:prstGeom prst="rect">
                      <a:avLst/>
                    </a:prstGeom>
                  </pic:spPr>
                </pic:pic>
              </a:graphicData>
            </a:graphic>
          </wp:inline>
        </w:drawing>
      </w:r>
      <w:r>
        <w:rPr>
          <w:rFonts w:ascii="微软雅黑" w:hAnsi="微软雅黑" w:eastAsia="微软雅黑" w:cs="微软雅黑"/>
          <w:spacing w:val="7"/>
          <w:sz w:val="20"/>
          <w:szCs w:val="20"/>
        </w:rPr>
        <w:t xml:space="preserve">    以标杆管理者的成长路径为参照、  旨在帮助学习者在管理工作中获得更大的职业成功——针对性</w:t>
      </w:r>
      <w:r>
        <w:rPr>
          <w:rFonts w:ascii="微软雅黑" w:hAnsi="微软雅黑" w:eastAsia="微软雅黑" w:cs="微软雅黑"/>
          <w:spacing w:val="2"/>
          <w:sz w:val="20"/>
          <w:szCs w:val="20"/>
        </w:rPr>
        <w:t>强</w:t>
      </w:r>
      <w:r>
        <w:rPr>
          <w:rFonts w:ascii="微软雅黑" w:hAnsi="微软雅黑" w:eastAsia="微软雅黑" w:cs="微软雅黑"/>
          <w:sz w:val="20"/>
          <w:szCs w:val="20"/>
        </w:rPr>
        <w:t xml:space="preserve"> </w:t>
      </w:r>
      <w:r>
        <w:rPr>
          <w:rFonts w:ascii="微软雅黑" w:hAnsi="微软雅黑" w:eastAsia="微软雅黑" w:cs="微软雅黑"/>
          <w:position w:val="-4"/>
          <w:sz w:val="20"/>
          <w:szCs w:val="20"/>
        </w:rPr>
        <w:drawing>
          <wp:inline distT="0" distB="0" distL="0" distR="0">
            <wp:extent cx="89535" cy="1466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4"/>
                    <a:stretch>
                      <a:fillRect/>
                    </a:stretch>
                  </pic:blipFill>
                  <pic:spPr>
                    <a:xfrm>
                      <a:off x="0" y="0"/>
                      <a:ext cx="89980" cy="147048"/>
                    </a:xfrm>
                    <a:prstGeom prst="rect">
                      <a:avLst/>
                    </a:prstGeom>
                  </pic:spPr>
                </pic:pic>
              </a:graphicData>
            </a:graphic>
          </wp:inline>
        </w:drawing>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 xml:space="preserve"> 无论是企业、老板、  团队还是受训者，  都会受益匪浅——受益性强</w:t>
      </w:r>
    </w:p>
    <w:p>
      <w:pPr>
        <w:sectPr>
          <w:headerReference r:id="rId3" w:type="default"/>
          <w:footerReference r:id="rId4" w:type="default"/>
          <w:pgSz w:w="11906" w:h="16839"/>
          <w:pgMar w:top="1" w:right="0" w:bottom="1151" w:left="0" w:header="0" w:footer="989" w:gutter="0"/>
          <w:cols w:space="720" w:num="1"/>
        </w:sectPr>
      </w:pPr>
    </w:p>
    <w:p>
      <w:pPr>
        <w:spacing w:line="980" w:lineRule="exact"/>
        <w:textAlignment w:val="center"/>
      </w:pPr>
      <w:r>
        <w:pict>
          <v:group id="_x0000_s2088" o:spid="_x0000_s2088" o:spt="203" style="height:49.1pt;width:595.3pt;" coordsize="11905,981">
            <o:lock v:ext="edit"/>
            <v:shape id="_x0000_s2090" o:spid="_x0000_s2090" o:spt="75" type="#_x0000_t75" style="position:absolute;left:0;top:0;height:981;width:11905;" filled="f" o:preferrelative="t" stroked="f" coordsize="21600,21600">
              <v:path/>
              <v:fill on="f" focussize="0,0"/>
              <v:stroke on="f" joinstyle="miter"/>
              <v:imagedata r:id="rId25" o:title="image12"/>
              <o:lock v:ext="edit" aspectratio="t"/>
            </v:shape>
            <v:shape id="_x0000_s2089" o:spid="_x0000_s2089"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256" w:line="231" w:lineRule="auto"/>
        <w:ind w:left="916"/>
        <w:outlineLvl w:val="0"/>
        <w:rPr>
          <w:rFonts w:ascii="微软雅黑" w:hAnsi="微软雅黑" w:eastAsia="微软雅黑" w:cs="微软雅黑"/>
          <w:sz w:val="28"/>
          <w:szCs w:val="28"/>
        </w:rPr>
      </w:pPr>
      <w:r>
        <w:rPr>
          <w:rFonts w:ascii="微软雅黑" w:hAnsi="微软雅黑" w:eastAsia="微软雅黑" w:cs="微软雅黑"/>
          <w:color w:val="800080"/>
          <w:spacing w:val="-4"/>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2"/>
          <w:sz w:val="28"/>
          <w:szCs w:val="28"/>
          <w14:textOutline w14:w="3175" w14:cap="flat" w14:cmpd="sng" w14:algn="ctr">
            <w14:solidFill>
              <w14:srgbClr w14:val="800080"/>
            </w14:solidFill>
            <w14:prstDash w14:val="solid"/>
            <w14:miter w14:val="0"/>
          </w14:textOutline>
        </w:rPr>
        <w:t>选择我们的理由】</w:t>
      </w:r>
    </w:p>
    <w:p>
      <w:pPr>
        <w:spacing w:before="249" w:line="442" w:lineRule="auto"/>
        <w:ind w:left="897" w:right="897" w:firstLine="422"/>
        <w:rPr>
          <w:rFonts w:ascii="微软雅黑" w:hAnsi="微软雅黑" w:eastAsia="微软雅黑" w:cs="微软雅黑"/>
          <w:sz w:val="20"/>
          <w:szCs w:val="20"/>
        </w:rPr>
      </w:pPr>
      <w:r>
        <w:rPr>
          <w:rFonts w:ascii="微软雅黑" w:hAnsi="微软雅黑" w:eastAsia="微软雅黑" w:cs="微软雅黑"/>
          <w:spacing w:val="14"/>
          <w:sz w:val="20"/>
          <w:szCs w:val="20"/>
        </w:rPr>
        <w:t>力合教育</w:t>
      </w:r>
      <w:r>
        <w:rPr>
          <w:rFonts w:ascii="微软雅黑" w:hAnsi="微软雅黑" w:eastAsia="微软雅黑" w:cs="微软雅黑"/>
          <w:spacing w:val="13"/>
          <w:sz w:val="20"/>
          <w:szCs w:val="20"/>
        </w:rPr>
        <w:t>基</w:t>
      </w:r>
      <w:r>
        <w:rPr>
          <w:rFonts w:ascii="微软雅黑" w:hAnsi="微软雅黑" w:eastAsia="微软雅黑" w:cs="微软雅黑"/>
          <w:spacing w:val="7"/>
          <w:sz w:val="20"/>
          <w:szCs w:val="20"/>
        </w:rPr>
        <w:t>于企业发展面临的难题和企业、老板和管理层的期待，  通过对比普通管理者和优秀管理者之间</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的差异，  设计了“金牌管理者”项目，  帮助管理者构建卓越的思维方式、提升管理水平和领导能力，  让管</w:t>
      </w:r>
      <w:r>
        <w:rPr>
          <w:rFonts w:ascii="微软雅黑" w:hAnsi="微软雅黑" w:eastAsia="微软雅黑" w:cs="微软雅黑"/>
          <w:sz w:val="20"/>
          <w:szCs w:val="20"/>
        </w:rPr>
        <w:t xml:space="preserve">理者 </w:t>
      </w:r>
      <w:r>
        <w:rPr>
          <w:rFonts w:ascii="微软雅黑" w:hAnsi="微软雅黑" w:eastAsia="微软雅黑" w:cs="微软雅黑"/>
          <w:spacing w:val="6"/>
          <w:sz w:val="20"/>
          <w:szCs w:val="20"/>
        </w:rPr>
        <w:t>从“初任”到</w:t>
      </w:r>
      <w:r>
        <w:rPr>
          <w:rFonts w:ascii="微软雅黑" w:hAnsi="微软雅黑" w:eastAsia="微软雅黑" w:cs="微软雅黑"/>
          <w:spacing w:val="3"/>
          <w:sz w:val="20"/>
          <w:szCs w:val="20"/>
        </w:rPr>
        <w:t>“胜任”，  从“普通”到“优秀”，  称的上老板的知音、评的上企业的功勋。</w:t>
      </w:r>
    </w:p>
    <w:p>
      <w:pPr>
        <w:spacing w:before="42" w:line="231" w:lineRule="auto"/>
        <w:ind w:left="916"/>
        <w:outlineLvl w:val="0"/>
        <w:rPr>
          <w:rFonts w:ascii="微软雅黑" w:hAnsi="微软雅黑" w:eastAsia="微软雅黑" w:cs="微软雅黑"/>
          <w:sz w:val="28"/>
          <w:szCs w:val="28"/>
        </w:rPr>
      </w:pPr>
      <w:r>
        <w:rPr>
          <w:rFonts w:ascii="微软雅黑" w:hAnsi="微软雅黑" w:eastAsia="微软雅黑" w:cs="微软雅黑"/>
          <w:color w:val="800080"/>
          <w:spacing w:val="-5"/>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3"/>
          <w:sz w:val="28"/>
          <w:szCs w:val="28"/>
          <w14:textOutline w14:w="3175" w14:cap="flat" w14:cmpd="sng" w14:algn="ctr">
            <w14:solidFill>
              <w14:srgbClr w14:val="800080"/>
            </w14:solidFill>
            <w14:prstDash w14:val="solid"/>
            <w14:miter w14:val="0"/>
          </w14:textOutline>
        </w:rPr>
        <w:t>课程收益】</w:t>
      </w:r>
    </w:p>
    <w:p>
      <w:pPr>
        <w:spacing w:before="219" w:line="235" w:lineRule="auto"/>
        <w:ind w:left="915"/>
        <w:rPr>
          <w:rFonts w:ascii="微软雅黑" w:hAnsi="微软雅黑" w:eastAsia="微软雅黑" w:cs="微软雅黑"/>
          <w:sz w:val="19"/>
          <w:szCs w:val="19"/>
        </w:rPr>
      </w:pPr>
      <w:r>
        <w:rPr>
          <w:rFonts w:ascii="微软雅黑" w:hAnsi="微软雅黑" w:eastAsia="微软雅黑" w:cs="微软雅黑"/>
          <w:spacing w:val="8"/>
          <w:sz w:val="19"/>
          <w:szCs w:val="19"/>
        </w:rPr>
        <w:t>1</w:t>
      </w:r>
      <w:r>
        <w:rPr>
          <w:rFonts w:ascii="微软雅黑" w:hAnsi="微软雅黑" w:eastAsia="微软雅黑" w:cs="微软雅黑"/>
          <w:spacing w:val="6"/>
          <w:sz w:val="19"/>
          <w:szCs w:val="19"/>
        </w:rPr>
        <w:t>.</w:t>
      </w:r>
      <w:r>
        <w:rPr>
          <w:rFonts w:ascii="微软雅黑" w:hAnsi="微软雅黑" w:eastAsia="微软雅黑" w:cs="微软雅黑"/>
          <w:spacing w:val="4"/>
          <w:sz w:val="19"/>
          <w:szCs w:val="19"/>
        </w:rPr>
        <w:t xml:space="preserve">  扩思维、升格局：  构建管理者高维思考，  面对当下与未来的更全局、更市场和更创新的思维</w:t>
      </w:r>
    </w:p>
    <w:p>
      <w:pPr>
        <w:spacing w:before="302" w:line="459" w:lineRule="auto"/>
        <w:ind w:left="912" w:right="897" w:hanging="6"/>
        <w:rPr>
          <w:rFonts w:ascii="微软雅黑" w:hAnsi="微软雅黑" w:eastAsia="微软雅黑" w:cs="微软雅黑"/>
          <w:sz w:val="19"/>
          <w:szCs w:val="19"/>
        </w:rPr>
      </w:pPr>
      <w:r>
        <w:rPr>
          <w:rFonts w:ascii="微软雅黑" w:hAnsi="微软雅黑" w:eastAsia="微软雅黑" w:cs="微软雅黑"/>
          <w:spacing w:val="10"/>
          <w:sz w:val="19"/>
          <w:szCs w:val="19"/>
        </w:rPr>
        <w:t>2.</w:t>
      </w:r>
      <w:r>
        <w:rPr>
          <w:rFonts w:ascii="微软雅黑" w:hAnsi="微软雅黑" w:eastAsia="微软雅黑" w:cs="微软雅黑"/>
          <w:spacing w:val="7"/>
          <w:sz w:val="19"/>
          <w:szCs w:val="19"/>
        </w:rPr>
        <w:t xml:space="preserve"> </w:t>
      </w:r>
      <w:r>
        <w:rPr>
          <w:rFonts w:ascii="微软雅黑" w:hAnsi="微软雅黑" w:eastAsia="微软雅黑" w:cs="微软雅黑"/>
          <w:spacing w:val="5"/>
          <w:sz w:val="19"/>
          <w:szCs w:val="19"/>
        </w:rPr>
        <w:t xml:space="preserve"> 定角色、带队伍：  明确管理者角色定位、提升管理者的团队赋能、人才复制、上下内外影响的综合领导能力，  带</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出“又红又硬”  (态度好、奋进心强、作战实力硬)  的队伍</w:t>
      </w:r>
    </w:p>
    <w:p>
      <w:pPr>
        <w:spacing w:before="2" w:line="472" w:lineRule="auto"/>
        <w:ind w:left="896" w:right="897" w:firstLine="12"/>
        <w:rPr>
          <w:rFonts w:ascii="微软雅黑" w:hAnsi="微软雅黑" w:eastAsia="微软雅黑" w:cs="微软雅黑"/>
          <w:sz w:val="19"/>
          <w:szCs w:val="19"/>
        </w:rPr>
      </w:pPr>
      <w:r>
        <w:rPr>
          <w:rFonts w:ascii="微软雅黑" w:hAnsi="微软雅黑" w:eastAsia="微软雅黑" w:cs="微软雅黑"/>
          <w:spacing w:val="10"/>
          <w:sz w:val="19"/>
          <w:szCs w:val="19"/>
        </w:rPr>
        <w:t>3</w:t>
      </w:r>
      <w:r>
        <w:rPr>
          <w:rFonts w:ascii="微软雅黑" w:hAnsi="微软雅黑" w:eastAsia="微软雅黑" w:cs="微软雅黑"/>
          <w:spacing w:val="9"/>
          <w:sz w:val="19"/>
          <w:szCs w:val="19"/>
        </w:rPr>
        <w:t>.</w:t>
      </w:r>
      <w:r>
        <w:rPr>
          <w:rFonts w:ascii="微软雅黑" w:hAnsi="微软雅黑" w:eastAsia="微软雅黑" w:cs="微软雅黑"/>
          <w:spacing w:val="5"/>
          <w:sz w:val="19"/>
          <w:szCs w:val="19"/>
        </w:rPr>
        <w:t xml:space="preserve">  出结果、提绩效：  借助更高效的量化管理、打造执行力强的高绩效团队、达成更有效的部门合作，  助力企业业绩</w:t>
      </w:r>
      <w:r>
        <w:rPr>
          <w:rFonts w:ascii="微软雅黑" w:hAnsi="微软雅黑" w:eastAsia="微软雅黑" w:cs="微软雅黑"/>
          <w:sz w:val="19"/>
          <w:szCs w:val="19"/>
        </w:rPr>
        <w:t xml:space="preserve"> </w:t>
      </w:r>
      <w:r>
        <w:rPr>
          <w:rFonts w:ascii="微软雅黑" w:hAnsi="微软雅黑" w:eastAsia="微软雅黑" w:cs="微软雅黑"/>
          <w:spacing w:val="8"/>
          <w:sz w:val="19"/>
          <w:szCs w:val="19"/>
        </w:rPr>
        <w:t>倍</w:t>
      </w:r>
      <w:r>
        <w:rPr>
          <w:rFonts w:ascii="微软雅黑" w:hAnsi="微软雅黑" w:eastAsia="微软雅黑" w:cs="微软雅黑"/>
          <w:spacing w:val="5"/>
          <w:sz w:val="19"/>
          <w:szCs w:val="19"/>
        </w:rPr>
        <w:t>增，  成为老板的左膀右臂、有效支持公司战略目标的实现</w:t>
      </w:r>
    </w:p>
    <w:p>
      <w:pPr>
        <w:spacing w:before="66" w:line="231" w:lineRule="auto"/>
        <w:ind w:left="916"/>
        <w:outlineLvl w:val="0"/>
        <w:rPr>
          <w:rFonts w:ascii="微软雅黑" w:hAnsi="微软雅黑" w:eastAsia="微软雅黑" w:cs="微软雅黑"/>
          <w:sz w:val="28"/>
          <w:szCs w:val="28"/>
        </w:rPr>
      </w:pPr>
      <w:r>
        <w:rPr>
          <w:rFonts w:ascii="微软雅黑" w:hAnsi="微软雅黑" w:eastAsia="微软雅黑" w:cs="微软雅黑"/>
          <w:color w:val="800080"/>
          <w:spacing w:val="-5"/>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3"/>
          <w:sz w:val="28"/>
          <w:szCs w:val="28"/>
          <w14:textOutline w14:w="3175" w14:cap="flat" w14:cmpd="sng" w14:algn="ctr">
            <w14:solidFill>
              <w14:srgbClr w14:val="800080"/>
            </w14:solidFill>
            <w14:prstDash w14:val="solid"/>
            <w14:miter w14:val="0"/>
          </w14:textOutline>
        </w:rPr>
        <w:t>课程体系】</w:t>
      </w:r>
    </w:p>
    <w:p>
      <w:pPr>
        <w:spacing w:before="250" w:line="445" w:lineRule="auto"/>
        <w:ind w:left="897" w:right="897" w:firstLine="1"/>
        <w:rPr>
          <w:rFonts w:ascii="微软雅黑" w:hAnsi="微软雅黑" w:eastAsia="微软雅黑" w:cs="微软雅黑"/>
          <w:sz w:val="20"/>
          <w:szCs w:val="20"/>
        </w:rPr>
      </w:pPr>
      <w:r>
        <w:rPr>
          <w:rFonts w:ascii="微软雅黑" w:hAnsi="微软雅黑" w:eastAsia="微软雅黑" w:cs="微软雅黑"/>
          <w:spacing w:val="14"/>
          <w:sz w:val="20"/>
          <w:szCs w:val="20"/>
        </w:rPr>
        <w:t>课</w:t>
      </w:r>
      <w:r>
        <w:rPr>
          <w:rFonts w:ascii="微软雅黑" w:hAnsi="微软雅黑" w:eastAsia="微软雅黑" w:cs="微软雅黑"/>
          <w:spacing w:val="9"/>
          <w:sz w:val="20"/>
          <w:szCs w:val="20"/>
        </w:rPr>
        <w:t>程</w:t>
      </w:r>
      <w:r>
        <w:rPr>
          <w:rFonts w:ascii="微软雅黑" w:hAnsi="微软雅黑" w:eastAsia="微软雅黑" w:cs="微软雅黑"/>
          <w:spacing w:val="7"/>
          <w:sz w:val="20"/>
          <w:szCs w:val="20"/>
        </w:rPr>
        <w:t>根据管理者的“终极责任——提高企业经营绩效”设计“三力能量”体系，  帮助企业管理者“定角色、升</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 xml:space="preserve">格局、带队伍、  出结果、提绩效”，  </w:t>
      </w:r>
      <w:r>
        <w:rPr>
          <w:rFonts w:ascii="微软雅黑" w:hAnsi="微软雅黑" w:eastAsia="微软雅黑" w:cs="微软雅黑"/>
          <w:sz w:val="20"/>
          <w:szCs w:val="20"/>
        </w:rPr>
        <w:t>进而助推企业业绩增长</w:t>
      </w:r>
    </w:p>
    <w:p>
      <w:pPr>
        <w:spacing w:before="215" w:line="5330" w:lineRule="exact"/>
        <w:ind w:firstLine="2575"/>
        <w:textAlignment w:val="center"/>
      </w:pPr>
      <w:r>
        <w:drawing>
          <wp:inline distT="0" distB="0" distL="0" distR="0">
            <wp:extent cx="4201160" cy="338455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6"/>
                    <a:stretch>
                      <a:fillRect/>
                    </a:stretch>
                  </pic:blipFill>
                  <pic:spPr>
                    <a:xfrm>
                      <a:off x="0" y="0"/>
                      <a:ext cx="4201667" cy="3384803"/>
                    </a:xfrm>
                    <a:prstGeom prst="rect">
                      <a:avLst/>
                    </a:prstGeom>
                  </pic:spPr>
                </pic:pic>
              </a:graphicData>
            </a:graphic>
          </wp:inline>
        </w:drawing>
      </w:r>
    </w:p>
    <w:p>
      <w:pPr>
        <w:sectPr>
          <w:footerReference r:id="rId5" w:type="default"/>
          <w:pgSz w:w="11906" w:h="16839"/>
          <w:pgMar w:top="1" w:right="0" w:bottom="1152" w:left="0" w:header="0" w:footer="989" w:gutter="0"/>
          <w:cols w:space="720" w:num="1"/>
        </w:sectPr>
      </w:pPr>
    </w:p>
    <w:p>
      <w:pPr>
        <w:spacing w:line="1001" w:lineRule="exact"/>
        <w:textAlignment w:val="center"/>
      </w:pPr>
      <w:r>
        <w:pict>
          <v:group id="_x0000_s2085" o:spid="_x0000_s2085" o:spt="203" style="height:50.2pt;width:595.3pt;" coordsize="11905,1004">
            <o:lock v:ext="edit"/>
            <v:shape id="_x0000_s2087" o:spid="_x0000_s2087" o:spt="75" type="#_x0000_t75" style="position:absolute;left:0;top:0;height:1004;width:11905;" filled="f" o:preferrelative="t" stroked="f" coordsize="21600,21600">
              <v:path/>
              <v:fill on="f" focussize="0,0"/>
              <v:stroke on="f" joinstyle="miter"/>
              <v:imagedata r:id="rId27" o:title="image14"/>
              <o:lock v:ext="edit" aspectratio="t"/>
            </v:shape>
            <v:shape id="_x0000_s2086" o:spid="_x0000_s2086" o:spt="202" type="#_x0000_t202" style="position:absolute;left:-20;top:-20;height:1144;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234" w:line="231" w:lineRule="auto"/>
        <w:ind w:left="916"/>
        <w:rPr>
          <w:rFonts w:ascii="微软雅黑" w:hAnsi="微软雅黑" w:eastAsia="微软雅黑" w:cs="微软雅黑"/>
          <w:sz w:val="28"/>
          <w:szCs w:val="28"/>
        </w:rPr>
      </w:pPr>
      <w:r>
        <w:rPr>
          <w:rFonts w:ascii="微软雅黑" w:hAnsi="微软雅黑" w:eastAsia="微软雅黑" w:cs="微软雅黑"/>
          <w:b/>
          <w:bCs/>
          <w:color w:val="800080"/>
          <w:spacing w:val="-5"/>
          <w:sz w:val="28"/>
          <w:szCs w:val="28"/>
        </w:rPr>
        <w:t>【</w:t>
      </w:r>
      <w:r>
        <w:rPr>
          <w:rFonts w:ascii="微软雅黑" w:hAnsi="微软雅黑" w:eastAsia="微软雅黑" w:cs="微软雅黑"/>
          <w:b/>
          <w:bCs/>
          <w:color w:val="800080"/>
          <w:spacing w:val="-3"/>
          <w:sz w:val="28"/>
          <w:szCs w:val="28"/>
        </w:rPr>
        <w:t>招生对象】</w:t>
      </w:r>
    </w:p>
    <w:p>
      <w:pPr>
        <w:spacing w:before="218" w:line="224" w:lineRule="auto"/>
        <w:ind w:left="911"/>
        <w:rPr>
          <w:rFonts w:ascii="微软雅黑" w:hAnsi="微软雅黑" w:eastAsia="微软雅黑" w:cs="微软雅黑"/>
          <w:sz w:val="19"/>
          <w:szCs w:val="19"/>
        </w:rPr>
      </w:pPr>
      <w:r>
        <w:rPr>
          <w:rFonts w:ascii="微软雅黑" w:hAnsi="微软雅黑" w:eastAsia="微软雅黑" w:cs="微软雅黑"/>
          <w:position w:val="-4"/>
          <w:sz w:val="19"/>
          <w:szCs w:val="19"/>
        </w:rPr>
        <w:drawing>
          <wp:inline distT="0" distB="0" distL="0" distR="0">
            <wp:extent cx="90805" cy="1397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8"/>
                    <a:stretch>
                      <a:fillRect/>
                    </a:stretch>
                  </pic:blipFill>
                  <pic:spPr>
                    <a:xfrm>
                      <a:off x="0" y="0"/>
                      <a:ext cx="91361" cy="140012"/>
                    </a:xfrm>
                    <a:prstGeom prst="rect">
                      <a:avLst/>
                    </a:prstGeom>
                  </pic:spPr>
                </pic:pic>
              </a:graphicData>
            </a:graphic>
          </wp:inline>
        </w:drawing>
      </w:r>
      <w:r>
        <w:rPr>
          <w:rFonts w:ascii="微软雅黑" w:hAnsi="微软雅黑" w:eastAsia="微软雅黑" w:cs="微软雅黑"/>
          <w:spacing w:val="6"/>
          <w:sz w:val="19"/>
          <w:szCs w:val="19"/>
        </w:rPr>
        <w:t xml:space="preserve">    </w:t>
      </w:r>
      <w:r>
        <w:rPr>
          <w:rFonts w:ascii="微软雅黑" w:hAnsi="微软雅黑" w:eastAsia="微软雅黑" w:cs="微软雅黑"/>
          <w:spacing w:val="5"/>
          <w:sz w:val="19"/>
          <w:szCs w:val="19"/>
        </w:rPr>
        <w:t>企</w:t>
      </w:r>
      <w:r>
        <w:rPr>
          <w:rFonts w:ascii="微软雅黑" w:hAnsi="微软雅黑" w:eastAsia="微软雅黑" w:cs="微软雅黑"/>
          <w:spacing w:val="3"/>
          <w:sz w:val="19"/>
          <w:szCs w:val="19"/>
        </w:rPr>
        <w:t>业管理者：  总经理、副总、总监等</w:t>
      </w:r>
    </w:p>
    <w:p>
      <w:pPr>
        <w:spacing w:line="266" w:lineRule="auto"/>
      </w:pPr>
    </w:p>
    <w:p>
      <w:pPr>
        <w:spacing w:before="82" w:line="197" w:lineRule="auto"/>
        <w:ind w:left="911"/>
        <w:rPr>
          <w:rFonts w:ascii="微软雅黑" w:hAnsi="微软雅黑" w:eastAsia="微软雅黑" w:cs="微软雅黑"/>
          <w:sz w:val="19"/>
          <w:szCs w:val="19"/>
        </w:rPr>
      </w:pPr>
      <w:r>
        <w:rPr>
          <w:rFonts w:ascii="微软雅黑" w:hAnsi="微软雅黑" w:eastAsia="微软雅黑" w:cs="微软雅黑"/>
          <w:position w:val="-4"/>
          <w:sz w:val="19"/>
          <w:szCs w:val="19"/>
        </w:rPr>
        <w:drawing>
          <wp:inline distT="0" distB="0" distL="0" distR="0">
            <wp:extent cx="90805" cy="139700"/>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9"/>
                    <a:stretch>
                      <a:fillRect/>
                    </a:stretch>
                  </pic:blipFill>
                  <pic:spPr>
                    <a:xfrm>
                      <a:off x="0" y="0"/>
                      <a:ext cx="91361" cy="140012"/>
                    </a:xfrm>
                    <a:prstGeom prst="rect">
                      <a:avLst/>
                    </a:prstGeom>
                  </pic:spPr>
                </pic:pic>
              </a:graphicData>
            </a:graphic>
          </wp:inline>
        </w:drawing>
      </w:r>
      <w:r>
        <w:rPr>
          <w:rFonts w:ascii="微软雅黑" w:hAnsi="微软雅黑" w:eastAsia="微软雅黑" w:cs="微软雅黑"/>
          <w:spacing w:val="10"/>
          <w:sz w:val="19"/>
          <w:szCs w:val="19"/>
        </w:rPr>
        <w:t xml:space="preserve"> </w:t>
      </w:r>
      <w:r>
        <w:rPr>
          <w:rFonts w:ascii="微软雅黑" w:hAnsi="微软雅黑" w:eastAsia="微软雅黑" w:cs="微软雅黑"/>
          <w:spacing w:val="7"/>
          <w:sz w:val="19"/>
          <w:szCs w:val="19"/>
        </w:rPr>
        <w:t xml:space="preserve"> </w:t>
      </w:r>
      <w:r>
        <w:rPr>
          <w:rFonts w:ascii="微软雅黑" w:hAnsi="微软雅黑" w:eastAsia="微软雅黑" w:cs="微软雅黑"/>
          <w:spacing w:val="5"/>
          <w:sz w:val="19"/>
          <w:szCs w:val="19"/>
        </w:rPr>
        <w:t xml:space="preserve">  期望不断挑战自我，  成为优秀管理者和商界英才的人</w:t>
      </w:r>
    </w:p>
    <w:p>
      <w:pPr>
        <w:spacing w:before="268" w:line="230" w:lineRule="auto"/>
        <w:ind w:left="916"/>
        <w:rPr>
          <w:rFonts w:ascii="微软雅黑" w:hAnsi="微软雅黑" w:eastAsia="微软雅黑" w:cs="微软雅黑"/>
          <w:sz w:val="28"/>
          <w:szCs w:val="28"/>
        </w:rPr>
      </w:pPr>
      <w:r>
        <w:rPr>
          <w:rFonts w:ascii="微软雅黑" w:hAnsi="微软雅黑" w:eastAsia="微软雅黑" w:cs="微软雅黑"/>
          <w:b/>
          <w:bCs/>
          <w:color w:val="800080"/>
          <w:spacing w:val="-5"/>
          <w:sz w:val="28"/>
          <w:szCs w:val="28"/>
        </w:rPr>
        <w:t>【</w:t>
      </w:r>
      <w:r>
        <w:rPr>
          <w:rFonts w:ascii="微软雅黑" w:hAnsi="微软雅黑" w:eastAsia="微软雅黑" w:cs="微软雅黑"/>
          <w:b/>
          <w:bCs/>
          <w:color w:val="800080"/>
          <w:spacing w:val="-3"/>
          <w:sz w:val="28"/>
          <w:szCs w:val="28"/>
        </w:rPr>
        <w:t>课题内容】</w:t>
      </w:r>
    </w:p>
    <w:p>
      <w:pPr>
        <w:spacing w:line="38" w:lineRule="exact"/>
      </w:pPr>
    </w:p>
    <w:tbl>
      <w:tblPr>
        <w:tblStyle w:val="6"/>
        <w:tblW w:w="10179" w:type="dxa"/>
        <w:tblInd w:w="7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3"/>
        <w:gridCol w:w="561"/>
        <w:gridCol w:w="3148"/>
        <w:gridCol w:w="4543"/>
        <w:gridCol w:w="6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263" w:type="dxa"/>
            <w:shd w:val="clear" w:color="auto" w:fill="9CC2E5"/>
          </w:tcPr>
          <w:p>
            <w:pPr>
              <w:spacing w:before="234" w:line="191" w:lineRule="auto"/>
              <w:ind w:left="449"/>
              <w:rPr>
                <w:rFonts w:ascii="微软雅黑" w:hAnsi="微软雅黑" w:eastAsia="微软雅黑" w:cs="微软雅黑"/>
                <w:sz w:val="17"/>
                <w:szCs w:val="17"/>
              </w:rPr>
            </w:pPr>
            <w:r>
              <w:rPr>
                <w:rFonts w:ascii="微软雅黑" w:hAnsi="微软雅黑" w:eastAsia="微软雅黑" w:cs="微软雅黑"/>
                <w:b/>
                <w:bCs/>
                <w:spacing w:val="9"/>
                <w:sz w:val="17"/>
                <w:szCs w:val="17"/>
              </w:rPr>
              <w:t>模</w:t>
            </w:r>
            <w:r>
              <w:rPr>
                <w:rFonts w:ascii="微软雅黑" w:hAnsi="微软雅黑" w:eastAsia="微软雅黑" w:cs="微软雅黑"/>
                <w:b/>
                <w:bCs/>
                <w:spacing w:val="8"/>
                <w:sz w:val="17"/>
                <w:szCs w:val="17"/>
              </w:rPr>
              <w:t>块</w:t>
            </w:r>
          </w:p>
        </w:tc>
        <w:tc>
          <w:tcPr>
            <w:tcW w:w="561" w:type="dxa"/>
            <w:shd w:val="clear" w:color="auto" w:fill="9CC2E5"/>
            <w:textDirection w:val="tbRlV"/>
          </w:tcPr>
          <w:p>
            <w:pPr>
              <w:spacing w:before="190" w:line="188" w:lineRule="auto"/>
              <w:ind w:left="78"/>
              <w:rPr>
                <w:rFonts w:ascii="微软雅黑" w:hAnsi="微软雅黑" w:eastAsia="微软雅黑" w:cs="微软雅黑"/>
                <w:sz w:val="17"/>
                <w:szCs w:val="17"/>
              </w:rPr>
            </w:pPr>
            <w:r>
              <w:rPr>
                <w:rFonts w:ascii="微软雅黑" w:hAnsi="微软雅黑" w:eastAsia="微软雅黑" w:cs="微软雅黑"/>
                <w:b/>
                <w:bCs/>
                <w:spacing w:val="12"/>
                <w:sz w:val="17"/>
                <w:szCs w:val="17"/>
              </w:rPr>
              <w:t>序</w:t>
            </w:r>
            <w:r>
              <w:rPr>
                <w:rFonts w:ascii="微软雅黑" w:hAnsi="微软雅黑" w:eastAsia="微软雅黑" w:cs="微软雅黑"/>
                <w:spacing w:val="12"/>
                <w:sz w:val="17"/>
                <w:szCs w:val="17"/>
              </w:rPr>
              <w:t xml:space="preserve">  </w:t>
            </w:r>
            <w:r>
              <w:rPr>
                <w:rFonts w:ascii="微软雅黑" w:hAnsi="微软雅黑" w:eastAsia="微软雅黑" w:cs="微软雅黑"/>
                <w:b/>
                <w:bCs/>
                <w:spacing w:val="12"/>
                <w:sz w:val="17"/>
                <w:szCs w:val="17"/>
              </w:rPr>
              <w:t>号</w:t>
            </w:r>
          </w:p>
        </w:tc>
        <w:tc>
          <w:tcPr>
            <w:tcW w:w="3148" w:type="dxa"/>
            <w:shd w:val="clear" w:color="auto" w:fill="9CC2E5"/>
          </w:tcPr>
          <w:p>
            <w:pPr>
              <w:spacing w:before="233" w:line="192" w:lineRule="auto"/>
              <w:ind w:left="1394"/>
              <w:rPr>
                <w:rFonts w:ascii="微软雅黑" w:hAnsi="微软雅黑" w:eastAsia="微软雅黑" w:cs="微软雅黑"/>
                <w:sz w:val="17"/>
                <w:szCs w:val="17"/>
              </w:rPr>
            </w:pPr>
            <w:r>
              <w:rPr>
                <w:rFonts w:ascii="微软雅黑" w:hAnsi="微软雅黑" w:eastAsia="微软雅黑" w:cs="微软雅黑"/>
                <w:b/>
                <w:bCs/>
                <w:spacing w:val="8"/>
                <w:sz w:val="17"/>
                <w:szCs w:val="17"/>
              </w:rPr>
              <w:t>主题</w:t>
            </w:r>
          </w:p>
        </w:tc>
        <w:tc>
          <w:tcPr>
            <w:tcW w:w="4543" w:type="dxa"/>
            <w:shd w:val="clear" w:color="auto" w:fill="9CC2E5"/>
          </w:tcPr>
          <w:p>
            <w:pPr>
              <w:spacing w:before="234" w:line="191" w:lineRule="auto"/>
              <w:ind w:left="1913"/>
              <w:rPr>
                <w:rFonts w:ascii="微软雅黑" w:hAnsi="微软雅黑" w:eastAsia="微软雅黑" w:cs="微软雅黑"/>
                <w:sz w:val="17"/>
                <w:szCs w:val="17"/>
              </w:rPr>
            </w:pPr>
            <w:r>
              <w:rPr>
                <w:rFonts w:ascii="微软雅黑" w:hAnsi="微软雅黑" w:eastAsia="微软雅黑" w:cs="微软雅黑"/>
                <w:b/>
                <w:bCs/>
                <w:spacing w:val="9"/>
                <w:sz w:val="17"/>
                <w:szCs w:val="17"/>
              </w:rPr>
              <w:t>课程大纲</w:t>
            </w:r>
          </w:p>
        </w:tc>
        <w:tc>
          <w:tcPr>
            <w:tcW w:w="664" w:type="dxa"/>
            <w:shd w:val="clear" w:color="auto" w:fill="9CC2E5"/>
          </w:tcPr>
          <w:p>
            <w:pPr>
              <w:spacing w:before="233" w:line="192" w:lineRule="auto"/>
              <w:ind w:left="153"/>
              <w:rPr>
                <w:rFonts w:ascii="微软雅黑" w:hAnsi="微软雅黑" w:eastAsia="微软雅黑" w:cs="微软雅黑"/>
                <w:sz w:val="17"/>
                <w:szCs w:val="17"/>
              </w:rPr>
            </w:pPr>
            <w:r>
              <w:rPr>
                <w:rFonts w:ascii="微软雅黑" w:hAnsi="微软雅黑" w:eastAsia="微软雅黑" w:cs="微软雅黑"/>
                <w:b/>
                <w:bCs/>
                <w:spacing w:val="8"/>
                <w:sz w:val="17"/>
                <w:szCs w:val="17"/>
              </w:rPr>
              <w:t>学</w:t>
            </w:r>
            <w:r>
              <w:rPr>
                <w:rFonts w:ascii="微软雅黑" w:hAnsi="微软雅黑" w:eastAsia="微软雅黑" w:cs="微软雅黑"/>
                <w:b/>
                <w:bCs/>
                <w:spacing w:val="7"/>
                <w:sz w:val="17"/>
                <w:szCs w:val="17"/>
              </w:rPr>
              <w:t>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63" w:type="dxa"/>
          </w:tcPr>
          <w:p>
            <w:pPr>
              <w:spacing w:line="310" w:lineRule="auto"/>
            </w:pPr>
          </w:p>
          <w:p>
            <w:pPr>
              <w:spacing w:before="73" w:line="191" w:lineRule="auto"/>
              <w:ind w:left="405"/>
              <w:rPr>
                <w:rFonts w:ascii="微软雅黑" w:hAnsi="微软雅黑" w:eastAsia="微软雅黑" w:cs="微软雅黑"/>
                <w:sz w:val="17"/>
                <w:szCs w:val="17"/>
              </w:rPr>
            </w:pPr>
            <w:r>
              <w:rPr>
                <w:rFonts w:ascii="微软雅黑" w:hAnsi="微软雅黑" w:eastAsia="微软雅黑" w:cs="微软雅黑"/>
                <w:b/>
                <w:bCs/>
                <w:spacing w:val="19"/>
                <w:sz w:val="17"/>
                <w:szCs w:val="17"/>
              </w:rPr>
              <w:t>破</w:t>
            </w:r>
            <w:r>
              <w:rPr>
                <w:rFonts w:ascii="微软雅黑" w:hAnsi="微软雅黑" w:eastAsia="微软雅黑" w:cs="微软雅黑"/>
                <w:spacing w:val="19"/>
                <w:sz w:val="17"/>
                <w:szCs w:val="17"/>
              </w:rPr>
              <w:t xml:space="preserve"> </w:t>
            </w:r>
            <w:r>
              <w:rPr>
                <w:rFonts w:ascii="微软雅黑" w:hAnsi="微软雅黑" w:eastAsia="微软雅黑" w:cs="微软雅黑"/>
                <w:b/>
                <w:bCs/>
                <w:spacing w:val="19"/>
                <w:sz w:val="17"/>
                <w:szCs w:val="17"/>
              </w:rPr>
              <w:t>冰</w:t>
            </w:r>
          </w:p>
        </w:tc>
        <w:tc>
          <w:tcPr>
            <w:tcW w:w="561" w:type="dxa"/>
          </w:tcPr>
          <w:p>
            <w:pPr>
              <w:spacing w:line="342" w:lineRule="auto"/>
            </w:pPr>
          </w:p>
          <w:p>
            <w:pPr>
              <w:spacing w:before="61" w:line="185" w:lineRule="auto"/>
              <w:ind w:left="239"/>
              <w:rPr>
                <w:rFonts w:ascii="Calibri" w:hAnsi="Calibri" w:eastAsia="Calibri" w:cs="Calibri"/>
                <w:sz w:val="20"/>
                <w:szCs w:val="20"/>
              </w:rPr>
            </w:pPr>
            <w:r>
              <w:rPr>
                <w:rFonts w:ascii="Calibri" w:hAnsi="Calibri" w:eastAsia="Calibri" w:cs="Calibri"/>
                <w:sz w:val="20"/>
                <w:szCs w:val="20"/>
              </w:rPr>
              <w:t>1</w:t>
            </w:r>
          </w:p>
        </w:tc>
        <w:tc>
          <w:tcPr>
            <w:tcW w:w="3148" w:type="dxa"/>
          </w:tcPr>
          <w:p>
            <w:pPr>
              <w:spacing w:line="272" w:lineRule="auto"/>
            </w:pPr>
          </w:p>
          <w:p>
            <w:pPr>
              <w:spacing w:before="73" w:line="241" w:lineRule="auto"/>
              <w:ind w:left="133"/>
              <w:rPr>
                <w:rFonts w:ascii="微软雅黑" w:hAnsi="微软雅黑" w:eastAsia="微软雅黑" w:cs="微软雅黑"/>
                <w:sz w:val="17"/>
                <w:szCs w:val="17"/>
              </w:rPr>
            </w:pPr>
            <w:r>
              <w:rPr>
                <w:rFonts w:ascii="微软雅黑" w:hAnsi="微软雅黑" w:eastAsia="微软雅黑" w:cs="微软雅黑"/>
                <w:b/>
                <w:bCs/>
                <w:spacing w:val="5"/>
                <w:sz w:val="17"/>
                <w:szCs w:val="17"/>
              </w:rPr>
              <w:t>体</w:t>
            </w:r>
            <w:r>
              <w:rPr>
                <w:rFonts w:ascii="微软雅黑" w:hAnsi="微软雅黑" w:eastAsia="微软雅黑" w:cs="微软雅黑"/>
                <w:b/>
                <w:bCs/>
                <w:spacing w:val="3"/>
                <w:sz w:val="17"/>
                <w:szCs w:val="17"/>
              </w:rPr>
              <w:t>验式学习：</w:t>
            </w:r>
            <w:r>
              <w:rPr>
                <w:rFonts w:ascii="微软雅黑" w:hAnsi="微软雅黑" w:eastAsia="微软雅黑" w:cs="微软雅黑"/>
                <w:spacing w:val="3"/>
                <w:sz w:val="17"/>
                <w:szCs w:val="17"/>
              </w:rPr>
              <w:t xml:space="preserve">  </w:t>
            </w:r>
            <w:r>
              <w:rPr>
                <w:rFonts w:ascii="微软雅黑" w:hAnsi="微软雅黑" w:eastAsia="微软雅黑" w:cs="微软雅黑"/>
                <w:b/>
                <w:bCs/>
                <w:spacing w:val="3"/>
                <w:sz w:val="17"/>
                <w:szCs w:val="17"/>
              </w:rPr>
              <w:t>奋斗者精神与团队建设</w:t>
            </w:r>
          </w:p>
        </w:tc>
        <w:tc>
          <w:tcPr>
            <w:tcW w:w="4543" w:type="dxa"/>
          </w:tcPr>
          <w:p>
            <w:pPr>
              <w:spacing w:before="72" w:line="312" w:lineRule="exact"/>
              <w:ind w:left="124"/>
              <w:rPr>
                <w:rFonts w:ascii="微软雅黑" w:hAnsi="微软雅黑" w:eastAsia="微软雅黑" w:cs="微软雅黑"/>
                <w:sz w:val="17"/>
                <w:szCs w:val="17"/>
              </w:rPr>
            </w:pPr>
            <w:r>
              <w:rPr>
                <w:rFonts w:ascii="微软雅黑" w:hAnsi="微软雅黑" w:eastAsia="微软雅黑" w:cs="微软雅黑"/>
                <w:spacing w:val="7"/>
                <w:position w:val="10"/>
                <w:sz w:val="17"/>
                <w:szCs w:val="17"/>
              </w:rPr>
              <w:t>1</w:t>
            </w:r>
            <w:r>
              <w:rPr>
                <w:rFonts w:ascii="微软雅黑" w:hAnsi="微软雅黑" w:eastAsia="微软雅黑" w:cs="微软雅黑"/>
                <w:spacing w:val="6"/>
                <w:position w:val="10"/>
                <w:sz w:val="17"/>
                <w:szCs w:val="17"/>
              </w:rPr>
              <w:t>.户外体验学习</w:t>
            </w:r>
          </w:p>
          <w:p>
            <w:pPr>
              <w:spacing w:line="209" w:lineRule="auto"/>
              <w:ind w:left="115"/>
              <w:rPr>
                <w:rFonts w:ascii="微软雅黑" w:hAnsi="微软雅黑" w:eastAsia="微软雅黑" w:cs="微软雅黑"/>
                <w:sz w:val="17"/>
                <w:szCs w:val="17"/>
              </w:rPr>
            </w:pPr>
            <w:r>
              <w:rPr>
                <w:rFonts w:ascii="微软雅黑" w:hAnsi="微软雅黑" w:eastAsia="微软雅黑" w:cs="微软雅黑"/>
                <w:spacing w:val="11"/>
                <w:sz w:val="17"/>
                <w:szCs w:val="17"/>
              </w:rPr>
              <w:t>2</w:t>
            </w:r>
            <w:r>
              <w:rPr>
                <w:rFonts w:ascii="微软雅黑" w:hAnsi="微软雅黑" w:eastAsia="微软雅黑" w:cs="微软雅黑"/>
                <w:spacing w:val="7"/>
                <w:sz w:val="17"/>
                <w:szCs w:val="17"/>
              </w:rPr>
              <w:t>.奋斗精神与创业</w:t>
            </w:r>
          </w:p>
          <w:p>
            <w:pPr>
              <w:spacing w:before="58" w:line="200" w:lineRule="auto"/>
              <w:ind w:left="117"/>
              <w:rPr>
                <w:rFonts w:ascii="微软雅黑" w:hAnsi="微软雅黑" w:eastAsia="微软雅黑" w:cs="微软雅黑"/>
                <w:sz w:val="17"/>
                <w:szCs w:val="17"/>
              </w:rPr>
            </w:pPr>
            <w:r>
              <w:rPr>
                <w:rFonts w:ascii="微软雅黑" w:hAnsi="微软雅黑" w:eastAsia="微软雅黑" w:cs="微软雅黑"/>
                <w:spacing w:val="9"/>
                <w:sz w:val="17"/>
                <w:szCs w:val="17"/>
              </w:rPr>
              <w:t>3</w:t>
            </w:r>
            <w:r>
              <w:rPr>
                <w:rFonts w:ascii="微软雅黑" w:hAnsi="微软雅黑" w:eastAsia="微软雅黑" w:cs="微软雅黑"/>
                <w:spacing w:val="7"/>
                <w:sz w:val="17"/>
                <w:szCs w:val="17"/>
              </w:rPr>
              <w:t>.领导与团队建设</w:t>
            </w:r>
          </w:p>
        </w:tc>
        <w:tc>
          <w:tcPr>
            <w:tcW w:w="664" w:type="dxa"/>
          </w:tcPr>
          <w:p>
            <w:pPr>
              <w:spacing w:line="322" w:lineRule="auto"/>
            </w:pPr>
          </w:p>
          <w:p>
            <w:pPr>
              <w:spacing w:before="73" w:line="180" w:lineRule="auto"/>
              <w:ind w:left="284"/>
              <w:rPr>
                <w:rFonts w:ascii="微软雅黑" w:hAnsi="微软雅黑" w:eastAsia="微软雅黑" w:cs="微软雅黑"/>
                <w:sz w:val="17"/>
                <w:szCs w:val="17"/>
              </w:rPr>
            </w:pPr>
            <w:r>
              <w:rPr>
                <w:rFonts w:ascii="微软雅黑" w:hAnsi="微软雅黑" w:eastAsia="微软雅黑" w:cs="微软雅黑"/>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263" w:type="dxa"/>
            <w:vMerge w:val="restart"/>
            <w:tcBorders>
              <w:bottom w:val="nil"/>
            </w:tcBorders>
          </w:tcPr>
          <w:p>
            <w:pPr>
              <w:spacing w:line="323" w:lineRule="auto"/>
            </w:pPr>
          </w:p>
          <w:p>
            <w:pPr>
              <w:spacing w:line="324" w:lineRule="auto"/>
            </w:pPr>
          </w:p>
          <w:p>
            <w:pPr>
              <w:spacing w:before="73" w:line="274" w:lineRule="auto"/>
              <w:ind w:left="164" w:right="164" w:firstLine="196"/>
              <w:rPr>
                <w:rFonts w:ascii="微软雅黑" w:hAnsi="微软雅黑" w:eastAsia="微软雅黑" w:cs="微软雅黑"/>
                <w:sz w:val="17"/>
                <w:szCs w:val="17"/>
              </w:rPr>
            </w:pPr>
            <w:r>
              <w:rPr>
                <w:rFonts w:ascii="微软雅黑" w:hAnsi="微软雅黑" w:eastAsia="微软雅黑" w:cs="微软雅黑"/>
                <w:b/>
                <w:bCs/>
                <w:spacing w:val="9"/>
                <w:sz w:val="17"/>
                <w:szCs w:val="17"/>
              </w:rPr>
              <w:t>思维力</w:t>
            </w:r>
            <w:r>
              <w:rPr>
                <w:rFonts w:ascii="微软雅黑" w:hAnsi="微软雅黑" w:eastAsia="微软雅黑" w:cs="微软雅黑"/>
                <w:sz w:val="17"/>
                <w:szCs w:val="17"/>
              </w:rPr>
              <w:t xml:space="preserve">    </w:t>
            </w:r>
            <w:r>
              <w:rPr>
                <w:rFonts w:ascii="微软雅黑" w:hAnsi="微软雅黑" w:eastAsia="微软雅黑" w:cs="微软雅黑"/>
                <w:b/>
                <w:bCs/>
                <w:spacing w:val="11"/>
                <w:sz w:val="17"/>
                <w:szCs w:val="17"/>
              </w:rPr>
              <w:t>—</w:t>
            </w:r>
            <w:r>
              <w:rPr>
                <w:rFonts w:ascii="微软雅黑" w:hAnsi="微软雅黑" w:eastAsia="微软雅黑" w:cs="微软雅黑"/>
                <w:b/>
                <w:bCs/>
                <w:spacing w:val="10"/>
                <w:sz w:val="17"/>
                <w:szCs w:val="17"/>
              </w:rPr>
              <w:t>—升格局</w:t>
            </w:r>
          </w:p>
        </w:tc>
        <w:tc>
          <w:tcPr>
            <w:tcW w:w="561" w:type="dxa"/>
          </w:tcPr>
          <w:p>
            <w:pPr>
              <w:spacing w:line="345" w:lineRule="auto"/>
            </w:pPr>
          </w:p>
          <w:p>
            <w:pPr>
              <w:spacing w:before="73" w:line="180" w:lineRule="auto"/>
              <w:ind w:left="232"/>
              <w:rPr>
                <w:rFonts w:ascii="微软雅黑" w:hAnsi="微软雅黑" w:eastAsia="微软雅黑" w:cs="微软雅黑"/>
                <w:sz w:val="17"/>
                <w:szCs w:val="17"/>
              </w:rPr>
            </w:pPr>
            <w:r>
              <w:rPr>
                <w:rFonts w:ascii="微软雅黑" w:hAnsi="微软雅黑" w:eastAsia="微软雅黑" w:cs="微软雅黑"/>
                <w:sz w:val="17"/>
                <w:szCs w:val="17"/>
              </w:rPr>
              <w:t>2</w:t>
            </w:r>
          </w:p>
        </w:tc>
        <w:tc>
          <w:tcPr>
            <w:tcW w:w="3148" w:type="dxa"/>
          </w:tcPr>
          <w:p>
            <w:pPr>
              <w:spacing w:line="296" w:lineRule="auto"/>
            </w:pPr>
          </w:p>
          <w:p>
            <w:pPr>
              <w:spacing w:before="73"/>
              <w:ind w:left="222"/>
              <w:rPr>
                <w:rFonts w:ascii="微软雅黑" w:hAnsi="微软雅黑" w:eastAsia="微软雅黑" w:cs="微软雅黑"/>
                <w:sz w:val="17"/>
                <w:szCs w:val="17"/>
              </w:rPr>
            </w:pPr>
            <w:r>
              <w:rPr>
                <w:rFonts w:ascii="微软雅黑" w:hAnsi="微软雅黑" w:eastAsia="微软雅黑" w:cs="微软雅黑"/>
                <w:b/>
                <w:bCs/>
                <w:spacing w:val="4"/>
                <w:sz w:val="17"/>
                <w:szCs w:val="17"/>
              </w:rPr>
              <w:t>全局思维：</w:t>
            </w:r>
            <w:r>
              <w:rPr>
                <w:rFonts w:ascii="微软雅黑" w:hAnsi="微软雅黑" w:eastAsia="微软雅黑" w:cs="微软雅黑"/>
                <w:spacing w:val="4"/>
                <w:sz w:val="17"/>
                <w:szCs w:val="17"/>
              </w:rPr>
              <w:t xml:space="preserve"> </w:t>
            </w:r>
            <w:r>
              <w:rPr>
                <w:rFonts w:ascii="微软雅黑" w:hAnsi="微软雅黑" w:eastAsia="微软雅黑" w:cs="微软雅黑"/>
                <w:spacing w:val="2"/>
                <w:sz w:val="17"/>
                <w:szCs w:val="17"/>
              </w:rPr>
              <w:t xml:space="preserve"> </w:t>
            </w:r>
            <w:r>
              <w:rPr>
                <w:rFonts w:ascii="微软雅黑" w:hAnsi="微软雅黑" w:eastAsia="微软雅黑" w:cs="微软雅黑"/>
                <w:b/>
                <w:bCs/>
                <w:spacing w:val="2"/>
                <w:sz w:val="17"/>
                <w:szCs w:val="17"/>
              </w:rPr>
              <w:t>从企业战略到部门战略</w:t>
            </w:r>
          </w:p>
        </w:tc>
        <w:tc>
          <w:tcPr>
            <w:tcW w:w="4543" w:type="dxa"/>
          </w:tcPr>
          <w:p>
            <w:pPr>
              <w:spacing w:before="97" w:line="310" w:lineRule="exact"/>
              <w:ind w:left="124"/>
              <w:rPr>
                <w:rFonts w:ascii="微软雅黑" w:hAnsi="微软雅黑" w:eastAsia="微软雅黑" w:cs="微软雅黑"/>
                <w:sz w:val="17"/>
                <w:szCs w:val="17"/>
              </w:rPr>
            </w:pPr>
            <w:r>
              <w:rPr>
                <w:rFonts w:ascii="微软雅黑" w:hAnsi="微软雅黑" w:eastAsia="微软雅黑" w:cs="微软雅黑"/>
                <w:spacing w:val="12"/>
                <w:position w:val="9"/>
                <w:sz w:val="17"/>
                <w:szCs w:val="17"/>
              </w:rPr>
              <w:t>1</w:t>
            </w:r>
            <w:r>
              <w:rPr>
                <w:rFonts w:ascii="微软雅黑" w:hAnsi="微软雅黑" w:eastAsia="微软雅黑" w:cs="微软雅黑"/>
                <w:spacing w:val="7"/>
                <w:position w:val="9"/>
                <w:sz w:val="17"/>
                <w:szCs w:val="17"/>
              </w:rPr>
              <w:t>.如何理解企业发展战略</w:t>
            </w:r>
          </w:p>
          <w:p>
            <w:pPr>
              <w:spacing w:line="211" w:lineRule="auto"/>
              <w:ind w:left="115"/>
              <w:rPr>
                <w:rFonts w:ascii="微软雅黑" w:hAnsi="微软雅黑" w:eastAsia="微软雅黑" w:cs="微软雅黑"/>
                <w:sz w:val="17"/>
                <w:szCs w:val="17"/>
              </w:rPr>
            </w:pPr>
            <w:r>
              <w:rPr>
                <w:rFonts w:ascii="微软雅黑" w:hAnsi="微软雅黑" w:eastAsia="微软雅黑" w:cs="微软雅黑"/>
                <w:spacing w:val="9"/>
                <w:sz w:val="17"/>
                <w:szCs w:val="17"/>
              </w:rPr>
              <w:t>2</w:t>
            </w:r>
            <w:r>
              <w:rPr>
                <w:rFonts w:ascii="微软雅黑" w:hAnsi="微软雅黑" w:eastAsia="微软雅黑" w:cs="微软雅黑"/>
                <w:spacing w:val="8"/>
                <w:sz w:val="17"/>
                <w:szCs w:val="17"/>
              </w:rPr>
              <w:t>.如何提高管理者计划性</w:t>
            </w:r>
          </w:p>
          <w:p>
            <w:pPr>
              <w:spacing w:before="57" w:line="208" w:lineRule="auto"/>
              <w:ind w:left="117"/>
              <w:rPr>
                <w:rFonts w:ascii="微软雅黑" w:hAnsi="微软雅黑" w:eastAsia="微软雅黑" w:cs="微软雅黑"/>
                <w:sz w:val="17"/>
                <w:szCs w:val="17"/>
              </w:rPr>
            </w:pPr>
            <w:r>
              <w:rPr>
                <w:rFonts w:ascii="微软雅黑" w:hAnsi="微软雅黑" w:eastAsia="微软雅黑" w:cs="微软雅黑"/>
                <w:spacing w:val="11"/>
                <w:sz w:val="17"/>
                <w:szCs w:val="17"/>
              </w:rPr>
              <w:t>3</w:t>
            </w:r>
            <w:r>
              <w:rPr>
                <w:rFonts w:ascii="微软雅黑" w:hAnsi="微软雅黑" w:eastAsia="微软雅黑" w:cs="微软雅黑"/>
                <w:spacing w:val="8"/>
                <w:sz w:val="17"/>
                <w:szCs w:val="17"/>
              </w:rPr>
              <w:t>.如何制定部门发展战略策略</w:t>
            </w:r>
          </w:p>
        </w:tc>
        <w:tc>
          <w:tcPr>
            <w:tcW w:w="664" w:type="dxa"/>
          </w:tcPr>
          <w:p>
            <w:pPr>
              <w:spacing w:line="365" w:lineRule="auto"/>
            </w:pPr>
          </w:p>
          <w:p>
            <w:pPr>
              <w:spacing w:before="61" w:line="186" w:lineRule="auto"/>
              <w:ind w:left="240"/>
              <w:rPr>
                <w:rFonts w:ascii="Calibri" w:hAnsi="Calibri" w:eastAsia="Calibri" w:cs="Calibri"/>
                <w:sz w:val="20"/>
                <w:szCs w:val="20"/>
              </w:rPr>
            </w:pPr>
            <w:r>
              <w:rPr>
                <w:rFonts w:ascii="Calibri" w:hAnsi="Calibri" w:eastAsia="Calibri" w:cs="Calibri"/>
                <w:spacing w:val="-6"/>
                <w:sz w:val="20"/>
                <w:szCs w:val="20"/>
              </w:rPr>
              <w:t>1</w:t>
            </w:r>
            <w:r>
              <w:rPr>
                <w:rFonts w:ascii="Calibri" w:hAnsi="Calibri" w:eastAsia="Calibri" w:cs="Calibri"/>
                <w:spacing w:val="-4"/>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63" w:type="dxa"/>
            <w:vMerge w:val="continue"/>
            <w:tcBorders>
              <w:top w:val="nil"/>
            </w:tcBorders>
          </w:tcPr>
          <w:p/>
        </w:tc>
        <w:tc>
          <w:tcPr>
            <w:tcW w:w="561" w:type="dxa"/>
          </w:tcPr>
          <w:p>
            <w:pPr>
              <w:spacing w:line="247" w:lineRule="auto"/>
            </w:pPr>
          </w:p>
          <w:p>
            <w:pPr>
              <w:spacing w:line="248" w:lineRule="auto"/>
            </w:pPr>
          </w:p>
          <w:p>
            <w:pPr>
              <w:spacing w:before="61" w:line="186" w:lineRule="auto"/>
              <w:ind w:left="232"/>
              <w:rPr>
                <w:rFonts w:ascii="Calibri" w:hAnsi="Calibri" w:eastAsia="Calibri" w:cs="Calibri"/>
                <w:sz w:val="20"/>
                <w:szCs w:val="20"/>
              </w:rPr>
            </w:pPr>
            <w:r>
              <w:rPr>
                <w:rFonts w:ascii="Calibri" w:hAnsi="Calibri" w:eastAsia="Calibri" w:cs="Calibri"/>
                <w:sz w:val="20"/>
                <w:szCs w:val="20"/>
              </w:rPr>
              <w:t>3</w:t>
            </w:r>
          </w:p>
        </w:tc>
        <w:tc>
          <w:tcPr>
            <w:tcW w:w="3148" w:type="dxa"/>
          </w:tcPr>
          <w:p>
            <w:pPr>
              <w:spacing w:line="466" w:lineRule="auto"/>
            </w:pPr>
          </w:p>
          <w:p>
            <w:pPr>
              <w:spacing w:before="73" w:line="191" w:lineRule="auto"/>
              <w:ind w:left="763"/>
              <w:rPr>
                <w:rFonts w:ascii="微软雅黑" w:hAnsi="微软雅黑" w:eastAsia="微软雅黑" w:cs="微软雅黑"/>
                <w:sz w:val="17"/>
                <w:szCs w:val="17"/>
              </w:rPr>
            </w:pPr>
            <w:r>
              <w:rPr>
                <w:rFonts w:ascii="微软雅黑" w:hAnsi="微软雅黑" w:eastAsia="微软雅黑" w:cs="微软雅黑"/>
                <w:b/>
                <w:bCs/>
                <w:spacing w:val="14"/>
                <w:sz w:val="17"/>
                <w:szCs w:val="17"/>
              </w:rPr>
              <w:t>营</w:t>
            </w:r>
            <w:r>
              <w:rPr>
                <w:rFonts w:ascii="微软雅黑" w:hAnsi="微软雅黑" w:eastAsia="微软雅黑" w:cs="微软雅黑"/>
                <w:b/>
                <w:bCs/>
                <w:spacing w:val="9"/>
                <w:sz w:val="17"/>
                <w:szCs w:val="17"/>
              </w:rPr>
              <w:t>销思维与管理创新</w:t>
            </w:r>
          </w:p>
        </w:tc>
        <w:tc>
          <w:tcPr>
            <w:tcW w:w="4543" w:type="dxa"/>
          </w:tcPr>
          <w:p>
            <w:pPr>
              <w:spacing w:before="73" w:line="312" w:lineRule="exact"/>
              <w:ind w:left="124"/>
              <w:rPr>
                <w:rFonts w:ascii="微软雅黑" w:hAnsi="微软雅黑" w:eastAsia="微软雅黑" w:cs="微软雅黑"/>
                <w:sz w:val="17"/>
                <w:szCs w:val="17"/>
              </w:rPr>
            </w:pPr>
            <w:r>
              <w:rPr>
                <w:rFonts w:ascii="微软雅黑" w:hAnsi="微软雅黑" w:eastAsia="微软雅黑" w:cs="微软雅黑"/>
                <w:spacing w:val="8"/>
                <w:position w:val="9"/>
                <w:sz w:val="17"/>
                <w:szCs w:val="17"/>
              </w:rPr>
              <w:t>1.市场营销的基础和核心内</w:t>
            </w:r>
            <w:r>
              <w:rPr>
                <w:rFonts w:ascii="微软雅黑" w:hAnsi="微软雅黑" w:eastAsia="微软雅黑" w:cs="微软雅黑"/>
                <w:spacing w:val="5"/>
                <w:position w:val="9"/>
                <w:sz w:val="17"/>
                <w:szCs w:val="17"/>
              </w:rPr>
              <w:t>容</w:t>
            </w:r>
          </w:p>
          <w:p>
            <w:pPr>
              <w:spacing w:line="211" w:lineRule="auto"/>
              <w:ind w:left="115"/>
              <w:rPr>
                <w:rFonts w:ascii="微软雅黑" w:hAnsi="微软雅黑" w:eastAsia="微软雅黑" w:cs="微软雅黑"/>
                <w:sz w:val="17"/>
                <w:szCs w:val="17"/>
              </w:rPr>
            </w:pPr>
            <w:r>
              <w:rPr>
                <w:rFonts w:ascii="微软雅黑" w:hAnsi="微软雅黑" w:eastAsia="微软雅黑" w:cs="微软雅黑"/>
                <w:spacing w:val="8"/>
                <w:sz w:val="17"/>
                <w:szCs w:val="17"/>
              </w:rPr>
              <w:t>2.内部客户的服务营</w:t>
            </w:r>
            <w:r>
              <w:rPr>
                <w:rFonts w:ascii="微软雅黑" w:hAnsi="微软雅黑" w:eastAsia="微软雅黑" w:cs="微软雅黑"/>
                <w:spacing w:val="7"/>
                <w:sz w:val="17"/>
                <w:szCs w:val="17"/>
              </w:rPr>
              <w:t>销</w:t>
            </w:r>
          </w:p>
          <w:p>
            <w:pPr>
              <w:spacing w:before="55" w:line="209" w:lineRule="auto"/>
              <w:ind w:left="117"/>
              <w:rPr>
                <w:rFonts w:ascii="微软雅黑" w:hAnsi="微软雅黑" w:eastAsia="微软雅黑" w:cs="微软雅黑"/>
                <w:sz w:val="17"/>
                <w:szCs w:val="17"/>
              </w:rPr>
            </w:pPr>
            <w:r>
              <w:rPr>
                <w:rFonts w:ascii="微软雅黑" w:hAnsi="微软雅黑" w:eastAsia="微软雅黑" w:cs="微软雅黑"/>
                <w:spacing w:val="13"/>
                <w:sz w:val="17"/>
                <w:szCs w:val="17"/>
              </w:rPr>
              <w:t>3</w:t>
            </w:r>
            <w:r>
              <w:rPr>
                <w:rFonts w:ascii="微软雅黑" w:hAnsi="微软雅黑" w:eastAsia="微软雅黑" w:cs="微软雅黑"/>
                <w:spacing w:val="8"/>
                <w:sz w:val="17"/>
                <w:szCs w:val="17"/>
              </w:rPr>
              <w:t>.如何用营销思维提升部门价值</w:t>
            </w:r>
          </w:p>
          <w:p>
            <w:pPr>
              <w:spacing w:before="57" w:line="199" w:lineRule="auto"/>
              <w:ind w:left="106"/>
              <w:rPr>
                <w:rFonts w:ascii="微软雅黑" w:hAnsi="微软雅黑" w:eastAsia="微软雅黑" w:cs="微软雅黑"/>
                <w:sz w:val="17"/>
                <w:szCs w:val="17"/>
              </w:rPr>
            </w:pPr>
            <w:r>
              <w:rPr>
                <w:rFonts w:ascii="微软雅黑" w:hAnsi="微软雅黑" w:eastAsia="微软雅黑" w:cs="微软雅黑"/>
                <w:spacing w:val="11"/>
                <w:sz w:val="17"/>
                <w:szCs w:val="17"/>
              </w:rPr>
              <w:t>4</w:t>
            </w:r>
            <w:r>
              <w:rPr>
                <w:rFonts w:ascii="微软雅黑" w:hAnsi="微软雅黑" w:eastAsia="微软雅黑" w:cs="微软雅黑"/>
                <w:spacing w:val="9"/>
                <w:sz w:val="17"/>
                <w:szCs w:val="17"/>
              </w:rPr>
              <w:t>.如何运用营销思维进行管理创新</w:t>
            </w:r>
          </w:p>
        </w:tc>
        <w:tc>
          <w:tcPr>
            <w:tcW w:w="664" w:type="dxa"/>
          </w:tcPr>
          <w:p>
            <w:pPr>
              <w:spacing w:line="247" w:lineRule="auto"/>
            </w:pPr>
          </w:p>
          <w:p>
            <w:pPr>
              <w:spacing w:line="248" w:lineRule="auto"/>
            </w:pPr>
          </w:p>
          <w:p>
            <w:pPr>
              <w:spacing w:before="61" w:line="186" w:lineRule="auto"/>
              <w:ind w:left="284"/>
              <w:rPr>
                <w:rFonts w:ascii="Calibri" w:hAnsi="Calibri" w:eastAsia="Calibri" w:cs="Calibri"/>
                <w:sz w:val="20"/>
                <w:szCs w:val="20"/>
              </w:rPr>
            </w:pPr>
            <w:r>
              <w:rPr>
                <w:rFonts w:ascii="Calibri" w:hAnsi="Calibri" w:eastAsia="Calibri" w:cs="Calibri"/>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263" w:type="dxa"/>
            <w:vMerge w:val="restart"/>
            <w:tcBorders>
              <w:bottom w:val="nil"/>
            </w:tcBorders>
          </w:tcPr>
          <w:p>
            <w:pPr>
              <w:spacing w:line="259" w:lineRule="auto"/>
            </w:pPr>
          </w:p>
          <w:p>
            <w:pPr>
              <w:spacing w:line="259" w:lineRule="auto"/>
            </w:pPr>
          </w:p>
          <w:p>
            <w:pPr>
              <w:spacing w:line="259"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line="260" w:lineRule="auto"/>
            </w:pPr>
          </w:p>
          <w:p>
            <w:pPr>
              <w:spacing w:before="73" w:line="274" w:lineRule="auto"/>
              <w:ind w:left="164" w:right="164" w:firstLine="196"/>
              <w:rPr>
                <w:rFonts w:ascii="微软雅黑" w:hAnsi="微软雅黑" w:eastAsia="微软雅黑" w:cs="微软雅黑"/>
                <w:sz w:val="17"/>
                <w:szCs w:val="17"/>
              </w:rPr>
            </w:pPr>
            <w:r>
              <w:rPr>
                <w:rFonts w:ascii="微软雅黑" w:hAnsi="微软雅黑" w:eastAsia="微软雅黑" w:cs="微软雅黑"/>
                <w:b/>
                <w:bCs/>
                <w:spacing w:val="9"/>
                <w:sz w:val="17"/>
                <w:szCs w:val="17"/>
              </w:rPr>
              <w:t>领导力</w:t>
            </w:r>
            <w:r>
              <w:rPr>
                <w:rFonts w:ascii="微软雅黑" w:hAnsi="微软雅黑" w:eastAsia="微软雅黑" w:cs="微软雅黑"/>
                <w:sz w:val="17"/>
                <w:szCs w:val="17"/>
              </w:rPr>
              <w:t xml:space="preserve">    </w:t>
            </w:r>
            <w:r>
              <w:rPr>
                <w:rFonts w:ascii="微软雅黑" w:hAnsi="微软雅黑" w:eastAsia="微软雅黑" w:cs="微软雅黑"/>
                <w:b/>
                <w:bCs/>
                <w:spacing w:val="11"/>
                <w:sz w:val="17"/>
                <w:szCs w:val="17"/>
              </w:rPr>
              <w:t>—</w:t>
            </w:r>
            <w:r>
              <w:rPr>
                <w:rFonts w:ascii="微软雅黑" w:hAnsi="微软雅黑" w:eastAsia="微软雅黑" w:cs="微软雅黑"/>
                <w:b/>
                <w:bCs/>
                <w:spacing w:val="10"/>
                <w:sz w:val="17"/>
                <w:szCs w:val="17"/>
              </w:rPr>
              <w:t>—带队伍</w:t>
            </w:r>
          </w:p>
        </w:tc>
        <w:tc>
          <w:tcPr>
            <w:tcW w:w="561" w:type="dxa"/>
          </w:tcPr>
          <w:p>
            <w:pPr>
              <w:spacing w:line="269" w:lineRule="auto"/>
            </w:pPr>
          </w:p>
          <w:p>
            <w:pPr>
              <w:spacing w:line="269" w:lineRule="auto"/>
            </w:pPr>
          </w:p>
          <w:p>
            <w:pPr>
              <w:spacing w:line="269" w:lineRule="auto"/>
            </w:pPr>
          </w:p>
          <w:p>
            <w:pPr>
              <w:spacing w:before="61" w:line="185" w:lineRule="auto"/>
              <w:ind w:left="226"/>
              <w:rPr>
                <w:rFonts w:ascii="Calibri" w:hAnsi="Calibri" w:eastAsia="Calibri" w:cs="Calibri"/>
                <w:sz w:val="20"/>
                <w:szCs w:val="20"/>
              </w:rPr>
            </w:pPr>
            <w:r>
              <w:rPr>
                <w:rFonts w:ascii="Calibri" w:hAnsi="Calibri" w:eastAsia="Calibri" w:cs="Calibri"/>
                <w:sz w:val="20"/>
                <w:szCs w:val="20"/>
              </w:rPr>
              <w:t>4</w:t>
            </w:r>
          </w:p>
        </w:tc>
        <w:tc>
          <w:tcPr>
            <w:tcW w:w="3148" w:type="dxa"/>
          </w:tcPr>
          <w:p>
            <w:pPr>
              <w:spacing w:line="310" w:lineRule="auto"/>
            </w:pPr>
          </w:p>
          <w:p>
            <w:pPr>
              <w:spacing w:line="311" w:lineRule="auto"/>
            </w:pPr>
          </w:p>
          <w:p>
            <w:pPr>
              <w:spacing w:before="73" w:line="313" w:lineRule="exact"/>
              <w:ind w:left="761"/>
              <w:rPr>
                <w:rFonts w:ascii="微软雅黑" w:hAnsi="微软雅黑" w:eastAsia="微软雅黑" w:cs="微软雅黑"/>
                <w:sz w:val="17"/>
                <w:szCs w:val="17"/>
              </w:rPr>
            </w:pPr>
            <w:r>
              <w:rPr>
                <w:rFonts w:ascii="微软雅黑" w:hAnsi="微软雅黑" w:eastAsia="微软雅黑" w:cs="微软雅黑"/>
                <w:b/>
                <w:bCs/>
                <w:spacing w:val="10"/>
                <w:position w:val="10"/>
                <w:sz w:val="17"/>
                <w:szCs w:val="17"/>
              </w:rPr>
              <w:t>金牌管理者角色认</w:t>
            </w:r>
            <w:r>
              <w:rPr>
                <w:rFonts w:ascii="微软雅黑" w:hAnsi="微软雅黑" w:eastAsia="微软雅黑" w:cs="微软雅黑"/>
                <w:b/>
                <w:bCs/>
                <w:spacing w:val="8"/>
                <w:position w:val="10"/>
                <w:sz w:val="17"/>
                <w:szCs w:val="17"/>
              </w:rPr>
              <w:t>知</w:t>
            </w:r>
          </w:p>
          <w:p>
            <w:pPr>
              <w:spacing w:line="191" w:lineRule="auto"/>
              <w:ind w:left="656"/>
              <w:rPr>
                <w:rFonts w:ascii="微软雅黑" w:hAnsi="微软雅黑" w:eastAsia="微软雅黑" w:cs="微软雅黑"/>
                <w:sz w:val="17"/>
                <w:szCs w:val="17"/>
              </w:rPr>
            </w:pPr>
            <w:r>
              <w:rPr>
                <w:rFonts w:ascii="微软雅黑" w:hAnsi="微软雅黑" w:eastAsia="微软雅黑" w:cs="微软雅黑"/>
                <w:b/>
                <w:bCs/>
                <w:spacing w:val="10"/>
                <w:sz w:val="17"/>
                <w:szCs w:val="17"/>
              </w:rPr>
              <w:t>——从管理者到领导</w:t>
            </w:r>
            <w:r>
              <w:rPr>
                <w:rFonts w:ascii="微软雅黑" w:hAnsi="微软雅黑" w:eastAsia="微软雅黑" w:cs="微软雅黑"/>
                <w:b/>
                <w:bCs/>
                <w:spacing w:val="9"/>
                <w:sz w:val="17"/>
                <w:szCs w:val="17"/>
              </w:rPr>
              <w:t>者</w:t>
            </w:r>
          </w:p>
        </w:tc>
        <w:tc>
          <w:tcPr>
            <w:tcW w:w="4543" w:type="dxa"/>
          </w:tcPr>
          <w:p>
            <w:pPr>
              <w:spacing w:before="73" w:line="257" w:lineRule="auto"/>
              <w:ind w:left="106" w:right="323" w:firstLine="17"/>
              <w:rPr>
                <w:rFonts w:ascii="微软雅黑" w:hAnsi="微软雅黑" w:eastAsia="微软雅黑" w:cs="微软雅黑"/>
                <w:sz w:val="17"/>
                <w:szCs w:val="17"/>
              </w:rPr>
            </w:pPr>
            <w:r>
              <w:rPr>
                <w:rFonts w:ascii="微软雅黑" w:hAnsi="微软雅黑" w:eastAsia="微软雅黑" w:cs="微软雅黑"/>
                <w:spacing w:val="8"/>
                <w:sz w:val="17"/>
                <w:szCs w:val="17"/>
              </w:rPr>
              <w:t>1.管理者和领导者的联系与区</w:t>
            </w:r>
            <w:r>
              <w:rPr>
                <w:rFonts w:ascii="微软雅黑" w:hAnsi="微软雅黑" w:eastAsia="微软雅黑" w:cs="微软雅黑"/>
                <w:spacing w:val="7"/>
                <w:sz w:val="17"/>
                <w:szCs w:val="17"/>
              </w:rPr>
              <w:t>别</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2</w:t>
            </w:r>
            <w:r>
              <w:rPr>
                <w:rFonts w:ascii="微软雅黑" w:hAnsi="微软雅黑" w:eastAsia="微软雅黑" w:cs="微软雅黑"/>
                <w:spacing w:val="9"/>
                <w:sz w:val="17"/>
                <w:szCs w:val="17"/>
              </w:rPr>
              <w:t>.从管理“手段”到领导“艺术“的转换</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3.</w:t>
            </w:r>
            <w:r>
              <w:rPr>
                <w:rFonts w:ascii="微软雅黑" w:hAnsi="微软雅黑" w:eastAsia="微软雅黑" w:cs="微软雅黑"/>
                <w:spacing w:val="6"/>
                <w:sz w:val="17"/>
                <w:szCs w:val="17"/>
              </w:rPr>
              <w:t>了</w:t>
            </w:r>
            <w:r>
              <w:rPr>
                <w:rFonts w:ascii="微软雅黑" w:hAnsi="微软雅黑" w:eastAsia="微软雅黑" w:cs="微软雅黑"/>
                <w:spacing w:val="4"/>
                <w:sz w:val="17"/>
                <w:szCs w:val="17"/>
              </w:rPr>
              <w:t>解如何成为一个领导者：  领导力的五力模型</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4.打造自己的领导力：  五大核心要素打造卓越领导</w:t>
            </w:r>
            <w:r>
              <w:rPr>
                <w:rFonts w:ascii="微软雅黑" w:hAnsi="微软雅黑" w:eastAsia="微软雅黑" w:cs="微软雅黑"/>
                <w:spacing w:val="1"/>
                <w:sz w:val="17"/>
                <w:szCs w:val="17"/>
              </w:rPr>
              <w:t>力</w:t>
            </w:r>
            <w:r>
              <w:rPr>
                <w:rFonts w:ascii="微软雅黑" w:hAnsi="微软雅黑" w:eastAsia="微软雅黑" w:cs="微软雅黑"/>
                <w:sz w:val="17"/>
                <w:szCs w:val="17"/>
              </w:rPr>
              <w:t xml:space="preserve"> </w:t>
            </w:r>
            <w:r>
              <w:rPr>
                <w:rFonts w:ascii="微软雅黑" w:hAnsi="微软雅黑" w:eastAsia="微软雅黑" w:cs="微软雅黑"/>
                <w:spacing w:val="16"/>
                <w:sz w:val="17"/>
                <w:szCs w:val="17"/>
              </w:rPr>
              <w:t>5</w:t>
            </w:r>
            <w:r>
              <w:rPr>
                <w:rFonts w:ascii="微软雅黑" w:hAnsi="微软雅黑" w:eastAsia="微软雅黑" w:cs="微软雅黑"/>
                <w:spacing w:val="8"/>
                <w:sz w:val="17"/>
                <w:szCs w:val="17"/>
              </w:rPr>
              <w:t>.建立自己的领导风格</w:t>
            </w:r>
          </w:p>
          <w:p>
            <w:pPr>
              <w:spacing w:line="198" w:lineRule="auto"/>
              <w:ind w:left="115"/>
              <w:rPr>
                <w:rFonts w:ascii="微软雅黑" w:hAnsi="微软雅黑" w:eastAsia="微软雅黑" w:cs="微软雅黑"/>
                <w:sz w:val="17"/>
                <w:szCs w:val="17"/>
              </w:rPr>
            </w:pPr>
            <w:r>
              <w:rPr>
                <w:rFonts w:ascii="微软雅黑" w:hAnsi="微软雅黑" w:eastAsia="微软雅黑" w:cs="微软雅黑"/>
                <w:spacing w:val="7"/>
                <w:sz w:val="17"/>
                <w:szCs w:val="17"/>
              </w:rPr>
              <w:t>6.“五讲十诫六化”方法</w:t>
            </w:r>
            <w:r>
              <w:rPr>
                <w:rFonts w:ascii="微软雅黑" w:hAnsi="微软雅黑" w:eastAsia="微软雅黑" w:cs="微软雅黑"/>
                <w:spacing w:val="4"/>
                <w:sz w:val="17"/>
                <w:szCs w:val="17"/>
              </w:rPr>
              <w:t>论</w:t>
            </w:r>
          </w:p>
        </w:tc>
        <w:tc>
          <w:tcPr>
            <w:tcW w:w="664" w:type="dxa"/>
          </w:tcPr>
          <w:p>
            <w:pPr>
              <w:spacing w:line="263" w:lineRule="auto"/>
            </w:pPr>
          </w:p>
          <w:p>
            <w:pPr>
              <w:spacing w:line="263" w:lineRule="auto"/>
            </w:pPr>
          </w:p>
          <w:p>
            <w:pPr>
              <w:spacing w:line="263" w:lineRule="auto"/>
            </w:pPr>
          </w:p>
          <w:p>
            <w:pPr>
              <w:spacing w:before="73" w:line="180" w:lineRule="auto"/>
              <w:ind w:left="284"/>
              <w:rPr>
                <w:rFonts w:ascii="微软雅黑" w:hAnsi="微软雅黑" w:eastAsia="微软雅黑" w:cs="微软雅黑"/>
                <w:sz w:val="17"/>
                <w:szCs w:val="17"/>
              </w:rPr>
            </w:pPr>
            <w:r>
              <w:rPr>
                <w:rFonts w:ascii="微软雅黑" w:hAnsi="微软雅黑" w:eastAsia="微软雅黑" w:cs="微软雅黑"/>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263" w:type="dxa"/>
            <w:vMerge w:val="continue"/>
            <w:tcBorders>
              <w:top w:val="nil"/>
              <w:bottom w:val="nil"/>
            </w:tcBorders>
          </w:tcPr>
          <w:p/>
        </w:tc>
        <w:tc>
          <w:tcPr>
            <w:tcW w:w="561" w:type="dxa"/>
          </w:tcPr>
          <w:p>
            <w:pPr>
              <w:spacing w:line="328" w:lineRule="auto"/>
            </w:pPr>
          </w:p>
          <w:p>
            <w:pPr>
              <w:spacing w:line="328" w:lineRule="auto"/>
            </w:pPr>
          </w:p>
          <w:p>
            <w:pPr>
              <w:spacing w:before="61" w:line="184" w:lineRule="auto"/>
              <w:ind w:left="231"/>
              <w:rPr>
                <w:rFonts w:ascii="Calibri" w:hAnsi="Calibri" w:eastAsia="Calibri" w:cs="Calibri"/>
                <w:sz w:val="20"/>
                <w:szCs w:val="20"/>
              </w:rPr>
            </w:pPr>
            <w:r>
              <w:rPr>
                <w:rFonts w:ascii="Calibri" w:hAnsi="Calibri" w:eastAsia="Calibri" w:cs="Calibri"/>
                <w:sz w:val="20"/>
                <w:szCs w:val="20"/>
              </w:rPr>
              <w:t>5</w:t>
            </w:r>
          </w:p>
        </w:tc>
        <w:tc>
          <w:tcPr>
            <w:tcW w:w="3148" w:type="dxa"/>
          </w:tcPr>
          <w:p>
            <w:pPr>
              <w:spacing w:line="310" w:lineRule="auto"/>
            </w:pPr>
          </w:p>
          <w:p>
            <w:pPr>
              <w:spacing w:line="311" w:lineRule="auto"/>
            </w:pPr>
          </w:p>
          <w:p>
            <w:pPr>
              <w:spacing w:before="73" w:line="192" w:lineRule="auto"/>
              <w:ind w:left="672"/>
              <w:rPr>
                <w:rFonts w:ascii="微软雅黑" w:hAnsi="微软雅黑" w:eastAsia="微软雅黑" w:cs="微软雅黑"/>
                <w:sz w:val="17"/>
                <w:szCs w:val="17"/>
              </w:rPr>
            </w:pPr>
            <w:r>
              <w:rPr>
                <w:rFonts w:ascii="微软雅黑" w:hAnsi="微软雅黑" w:eastAsia="微软雅黑" w:cs="微软雅黑"/>
                <w:b/>
                <w:bCs/>
                <w:spacing w:val="10"/>
                <w:sz w:val="17"/>
                <w:szCs w:val="17"/>
              </w:rPr>
              <w:t>影响力沟通与高效执</w:t>
            </w:r>
            <w:r>
              <w:rPr>
                <w:rFonts w:ascii="微软雅黑" w:hAnsi="微软雅黑" w:eastAsia="微软雅黑" w:cs="微软雅黑"/>
                <w:b/>
                <w:bCs/>
                <w:spacing w:val="8"/>
                <w:sz w:val="17"/>
                <w:szCs w:val="17"/>
              </w:rPr>
              <w:t>行</w:t>
            </w:r>
          </w:p>
        </w:tc>
        <w:tc>
          <w:tcPr>
            <w:tcW w:w="4543" w:type="dxa"/>
          </w:tcPr>
          <w:p>
            <w:pPr>
              <w:spacing w:before="74" w:line="313" w:lineRule="exact"/>
              <w:ind w:left="124"/>
              <w:rPr>
                <w:rFonts w:ascii="微软雅黑" w:hAnsi="微软雅黑" w:eastAsia="微软雅黑" w:cs="微软雅黑"/>
                <w:sz w:val="17"/>
                <w:szCs w:val="17"/>
              </w:rPr>
            </w:pPr>
            <w:r>
              <w:rPr>
                <w:rFonts w:ascii="微软雅黑" w:hAnsi="微软雅黑" w:eastAsia="微软雅黑" w:cs="微软雅黑"/>
                <w:spacing w:val="14"/>
                <w:position w:val="10"/>
                <w:sz w:val="17"/>
                <w:szCs w:val="17"/>
              </w:rPr>
              <w:t>1</w:t>
            </w:r>
            <w:r>
              <w:rPr>
                <w:rFonts w:ascii="微软雅黑" w:hAnsi="微软雅黑" w:eastAsia="微软雅黑" w:cs="微软雅黑"/>
                <w:spacing w:val="8"/>
                <w:position w:val="10"/>
                <w:sz w:val="17"/>
                <w:szCs w:val="17"/>
              </w:rPr>
              <w:t>.</w:t>
            </w:r>
            <w:r>
              <w:rPr>
                <w:rFonts w:ascii="微软雅黑" w:hAnsi="微软雅黑" w:eastAsia="微软雅黑" w:cs="微软雅黑"/>
                <w:spacing w:val="7"/>
                <w:position w:val="10"/>
                <w:sz w:val="17"/>
                <w:szCs w:val="17"/>
              </w:rPr>
              <w:t>管理者沟通能力的重要性</w:t>
            </w:r>
          </w:p>
          <w:p>
            <w:pPr>
              <w:spacing w:before="1" w:line="208" w:lineRule="auto"/>
              <w:ind w:left="115"/>
              <w:rPr>
                <w:rFonts w:ascii="微软雅黑" w:hAnsi="微软雅黑" w:eastAsia="微软雅黑" w:cs="微软雅黑"/>
                <w:sz w:val="17"/>
                <w:szCs w:val="17"/>
              </w:rPr>
            </w:pPr>
            <w:r>
              <w:rPr>
                <w:rFonts w:ascii="微软雅黑" w:hAnsi="微软雅黑" w:eastAsia="微软雅黑" w:cs="微软雅黑"/>
                <w:spacing w:val="8"/>
                <w:sz w:val="17"/>
                <w:szCs w:val="17"/>
              </w:rPr>
              <w:t>2.向上沟通与向上管</w:t>
            </w:r>
            <w:r>
              <w:rPr>
                <w:rFonts w:ascii="微软雅黑" w:hAnsi="微软雅黑" w:eastAsia="微软雅黑" w:cs="微软雅黑"/>
                <w:spacing w:val="7"/>
                <w:sz w:val="17"/>
                <w:szCs w:val="17"/>
              </w:rPr>
              <w:t>理</w:t>
            </w:r>
          </w:p>
          <w:p>
            <w:pPr>
              <w:spacing w:before="57" w:line="208" w:lineRule="auto"/>
              <w:ind w:left="117"/>
              <w:rPr>
                <w:rFonts w:ascii="微软雅黑" w:hAnsi="微软雅黑" w:eastAsia="微软雅黑" w:cs="微软雅黑"/>
                <w:sz w:val="17"/>
                <w:szCs w:val="17"/>
              </w:rPr>
            </w:pPr>
            <w:r>
              <w:rPr>
                <w:rFonts w:ascii="微软雅黑" w:hAnsi="微软雅黑" w:eastAsia="微软雅黑" w:cs="微软雅黑"/>
                <w:spacing w:val="8"/>
                <w:sz w:val="17"/>
                <w:szCs w:val="17"/>
              </w:rPr>
              <w:t>3.跨部门沟通与协同执</w:t>
            </w:r>
            <w:r>
              <w:rPr>
                <w:rFonts w:ascii="微软雅黑" w:hAnsi="微软雅黑" w:eastAsia="微软雅黑" w:cs="微软雅黑"/>
                <w:spacing w:val="7"/>
                <w:sz w:val="17"/>
                <w:szCs w:val="17"/>
              </w:rPr>
              <w:t>行</w:t>
            </w:r>
          </w:p>
          <w:p>
            <w:pPr>
              <w:spacing w:before="57" w:line="212" w:lineRule="auto"/>
              <w:ind w:left="106"/>
              <w:rPr>
                <w:rFonts w:ascii="微软雅黑" w:hAnsi="微软雅黑" w:eastAsia="微软雅黑" w:cs="微软雅黑"/>
                <w:sz w:val="17"/>
                <w:szCs w:val="17"/>
              </w:rPr>
            </w:pPr>
            <w:r>
              <w:rPr>
                <w:rFonts w:ascii="微软雅黑" w:hAnsi="微软雅黑" w:eastAsia="微软雅黑" w:cs="微软雅黑"/>
                <w:spacing w:val="9"/>
                <w:sz w:val="17"/>
                <w:szCs w:val="17"/>
              </w:rPr>
              <w:t>4.团队内沟通与高效执</w:t>
            </w:r>
            <w:r>
              <w:rPr>
                <w:rFonts w:ascii="微软雅黑" w:hAnsi="微软雅黑" w:eastAsia="微软雅黑" w:cs="微软雅黑"/>
                <w:spacing w:val="7"/>
                <w:sz w:val="17"/>
                <w:szCs w:val="17"/>
              </w:rPr>
              <w:t>行</w:t>
            </w:r>
          </w:p>
          <w:p>
            <w:pPr>
              <w:spacing w:before="56" w:line="198" w:lineRule="auto"/>
              <w:ind w:left="120"/>
              <w:rPr>
                <w:rFonts w:ascii="微软雅黑" w:hAnsi="微软雅黑" w:eastAsia="微软雅黑" w:cs="微软雅黑"/>
                <w:sz w:val="17"/>
                <w:szCs w:val="17"/>
              </w:rPr>
            </w:pPr>
            <w:r>
              <w:rPr>
                <w:rFonts w:ascii="微软雅黑" w:hAnsi="微软雅黑" w:eastAsia="微软雅黑" w:cs="微软雅黑"/>
                <w:spacing w:val="8"/>
                <w:sz w:val="17"/>
                <w:szCs w:val="17"/>
              </w:rPr>
              <w:t>5.如何化解组织沟通中的冲突</w:t>
            </w:r>
          </w:p>
        </w:tc>
        <w:tc>
          <w:tcPr>
            <w:tcW w:w="664" w:type="dxa"/>
          </w:tcPr>
          <w:p>
            <w:pPr>
              <w:spacing w:line="317" w:lineRule="auto"/>
            </w:pPr>
          </w:p>
          <w:p>
            <w:pPr>
              <w:spacing w:line="317" w:lineRule="auto"/>
            </w:pPr>
          </w:p>
          <w:p>
            <w:pPr>
              <w:spacing w:before="73" w:line="180" w:lineRule="auto"/>
              <w:ind w:left="284"/>
              <w:rPr>
                <w:rFonts w:ascii="微软雅黑" w:hAnsi="微软雅黑" w:eastAsia="微软雅黑" w:cs="微软雅黑"/>
                <w:sz w:val="17"/>
                <w:szCs w:val="17"/>
              </w:rPr>
            </w:pPr>
            <w:r>
              <w:rPr>
                <w:rFonts w:ascii="微软雅黑" w:hAnsi="微软雅黑" w:eastAsia="微软雅黑" w:cs="微软雅黑"/>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263" w:type="dxa"/>
            <w:vMerge w:val="continue"/>
            <w:tcBorders>
              <w:top w:val="nil"/>
              <w:bottom w:val="nil"/>
            </w:tcBorders>
          </w:tcPr>
          <w:p/>
        </w:tc>
        <w:tc>
          <w:tcPr>
            <w:tcW w:w="561" w:type="dxa"/>
          </w:tcPr>
          <w:p>
            <w:pPr>
              <w:spacing w:line="241" w:lineRule="auto"/>
            </w:pPr>
          </w:p>
          <w:p>
            <w:pPr>
              <w:spacing w:line="241" w:lineRule="auto"/>
            </w:pPr>
          </w:p>
          <w:p>
            <w:pPr>
              <w:spacing w:line="241" w:lineRule="auto"/>
            </w:pPr>
          </w:p>
          <w:p>
            <w:pPr>
              <w:spacing w:line="241" w:lineRule="auto"/>
            </w:pPr>
          </w:p>
          <w:p>
            <w:pPr>
              <w:spacing w:before="61" w:line="186" w:lineRule="auto"/>
              <w:ind w:left="232"/>
              <w:rPr>
                <w:rFonts w:ascii="Calibri" w:hAnsi="Calibri" w:eastAsia="Calibri" w:cs="Calibri"/>
                <w:sz w:val="20"/>
                <w:szCs w:val="20"/>
              </w:rPr>
            </w:pPr>
            <w:r>
              <w:rPr>
                <w:rFonts w:ascii="Calibri" w:hAnsi="Calibri" w:eastAsia="Calibri" w:cs="Calibri"/>
                <w:sz w:val="20"/>
                <w:szCs w:val="20"/>
              </w:rPr>
              <w:t>6</w:t>
            </w:r>
          </w:p>
        </w:tc>
        <w:tc>
          <w:tcPr>
            <w:tcW w:w="3148" w:type="dxa"/>
          </w:tcPr>
          <w:p>
            <w:pPr>
              <w:spacing w:line="298" w:lineRule="auto"/>
            </w:pPr>
          </w:p>
          <w:p>
            <w:pPr>
              <w:spacing w:line="298" w:lineRule="auto"/>
            </w:pPr>
          </w:p>
          <w:p>
            <w:pPr>
              <w:spacing w:line="299" w:lineRule="auto"/>
            </w:pPr>
          </w:p>
          <w:p>
            <w:pPr>
              <w:spacing w:before="73"/>
              <w:ind w:left="582"/>
              <w:rPr>
                <w:rFonts w:ascii="微软雅黑" w:hAnsi="微软雅黑" w:eastAsia="微软雅黑" w:cs="微软雅黑"/>
                <w:sz w:val="17"/>
                <w:szCs w:val="17"/>
              </w:rPr>
            </w:pPr>
            <w:r>
              <w:rPr>
                <w:rFonts w:ascii="微软雅黑" w:hAnsi="微软雅黑" w:eastAsia="微软雅黑" w:cs="微软雅黑"/>
                <w:b/>
                <w:bCs/>
                <w:spacing w:val="1"/>
                <w:sz w:val="17"/>
                <w:szCs w:val="17"/>
              </w:rPr>
              <w:t>人才赋能：</w:t>
            </w:r>
            <w:r>
              <w:rPr>
                <w:rFonts w:ascii="微软雅黑" w:hAnsi="微软雅黑" w:eastAsia="微软雅黑" w:cs="微软雅黑"/>
                <w:spacing w:val="1"/>
                <w:sz w:val="17"/>
                <w:szCs w:val="17"/>
              </w:rPr>
              <w:t xml:space="preserve"> </w:t>
            </w:r>
            <w:r>
              <w:rPr>
                <w:rFonts w:ascii="微软雅黑" w:hAnsi="微软雅黑" w:eastAsia="微软雅黑" w:cs="微软雅黑"/>
                <w:sz w:val="17"/>
                <w:szCs w:val="17"/>
              </w:rPr>
              <w:t xml:space="preserve"> </w:t>
            </w:r>
            <w:r>
              <w:rPr>
                <w:rFonts w:ascii="微软雅黑" w:hAnsi="微软雅黑" w:eastAsia="微软雅黑" w:cs="微软雅黑"/>
                <w:b/>
                <w:bCs/>
                <w:sz w:val="17"/>
                <w:szCs w:val="17"/>
              </w:rPr>
              <w:t>教练型领导力</w:t>
            </w:r>
          </w:p>
        </w:tc>
        <w:tc>
          <w:tcPr>
            <w:tcW w:w="4543" w:type="dxa"/>
          </w:tcPr>
          <w:p>
            <w:pPr>
              <w:spacing w:before="75" w:line="312" w:lineRule="exact"/>
              <w:ind w:left="124"/>
              <w:rPr>
                <w:rFonts w:ascii="微软雅黑" w:hAnsi="微软雅黑" w:eastAsia="微软雅黑" w:cs="微软雅黑"/>
                <w:sz w:val="17"/>
                <w:szCs w:val="17"/>
              </w:rPr>
            </w:pPr>
            <w:r>
              <w:rPr>
                <w:rFonts w:ascii="微软雅黑" w:hAnsi="微软雅黑" w:eastAsia="微软雅黑" w:cs="微软雅黑"/>
                <w:spacing w:val="5"/>
                <w:position w:val="10"/>
                <w:sz w:val="17"/>
                <w:szCs w:val="17"/>
              </w:rPr>
              <w:t>1.接触教</w:t>
            </w:r>
            <w:r>
              <w:rPr>
                <w:rFonts w:ascii="微软雅黑" w:hAnsi="微软雅黑" w:eastAsia="微软雅黑" w:cs="微软雅黑"/>
                <w:spacing w:val="4"/>
                <w:position w:val="10"/>
                <w:sz w:val="17"/>
                <w:szCs w:val="17"/>
              </w:rPr>
              <w:t>练</w:t>
            </w:r>
          </w:p>
          <w:p>
            <w:pPr>
              <w:spacing w:line="210" w:lineRule="auto"/>
              <w:ind w:left="115"/>
              <w:rPr>
                <w:rFonts w:ascii="微软雅黑" w:hAnsi="微软雅黑" w:eastAsia="微软雅黑" w:cs="微软雅黑"/>
                <w:sz w:val="17"/>
                <w:szCs w:val="17"/>
              </w:rPr>
            </w:pPr>
            <w:r>
              <w:rPr>
                <w:rFonts w:ascii="微软雅黑" w:hAnsi="微软雅黑" w:eastAsia="微软雅黑" w:cs="微软雅黑"/>
                <w:spacing w:val="8"/>
                <w:sz w:val="17"/>
                <w:szCs w:val="17"/>
              </w:rPr>
              <w:t>2.管理教练的整体框</w:t>
            </w:r>
            <w:r>
              <w:rPr>
                <w:rFonts w:ascii="微软雅黑" w:hAnsi="微软雅黑" w:eastAsia="微软雅黑" w:cs="微软雅黑"/>
                <w:spacing w:val="7"/>
                <w:sz w:val="17"/>
                <w:szCs w:val="17"/>
              </w:rPr>
              <w:t>架</w:t>
            </w:r>
          </w:p>
          <w:p>
            <w:pPr>
              <w:spacing w:before="54" w:line="211" w:lineRule="auto"/>
              <w:ind w:left="117"/>
              <w:rPr>
                <w:rFonts w:ascii="微软雅黑" w:hAnsi="微软雅黑" w:eastAsia="微软雅黑" w:cs="微软雅黑"/>
                <w:sz w:val="17"/>
                <w:szCs w:val="17"/>
              </w:rPr>
            </w:pPr>
            <w:r>
              <w:rPr>
                <w:rFonts w:ascii="微软雅黑" w:hAnsi="微软雅黑" w:eastAsia="微软雅黑" w:cs="微软雅黑"/>
                <w:spacing w:val="9"/>
                <w:sz w:val="17"/>
                <w:szCs w:val="17"/>
              </w:rPr>
              <w:t>3</w:t>
            </w:r>
            <w:r>
              <w:rPr>
                <w:rFonts w:ascii="微软雅黑" w:hAnsi="微软雅黑" w:eastAsia="微软雅黑" w:cs="微软雅黑"/>
                <w:spacing w:val="8"/>
                <w:sz w:val="17"/>
                <w:szCs w:val="17"/>
              </w:rPr>
              <w:t>.管理教练具备的四项思维</w:t>
            </w:r>
          </w:p>
          <w:p>
            <w:pPr>
              <w:spacing w:before="56" w:line="211" w:lineRule="auto"/>
              <w:ind w:left="106"/>
              <w:rPr>
                <w:rFonts w:ascii="微软雅黑" w:hAnsi="微软雅黑" w:eastAsia="微软雅黑" w:cs="微软雅黑"/>
                <w:sz w:val="17"/>
                <w:szCs w:val="17"/>
              </w:rPr>
            </w:pPr>
            <w:r>
              <w:rPr>
                <w:rFonts w:ascii="微软雅黑" w:hAnsi="微软雅黑" w:eastAsia="微软雅黑" w:cs="微软雅黑"/>
                <w:spacing w:val="11"/>
                <w:sz w:val="17"/>
                <w:szCs w:val="17"/>
              </w:rPr>
              <w:t>4</w:t>
            </w:r>
            <w:r>
              <w:rPr>
                <w:rFonts w:ascii="微软雅黑" w:hAnsi="微软雅黑" w:eastAsia="微软雅黑" w:cs="微软雅黑"/>
                <w:spacing w:val="9"/>
                <w:sz w:val="17"/>
                <w:szCs w:val="17"/>
              </w:rPr>
              <w:t>.管理教练过程中的对话语言工具</w:t>
            </w:r>
          </w:p>
          <w:p>
            <w:pPr>
              <w:spacing w:before="56" w:line="209" w:lineRule="auto"/>
              <w:ind w:left="120"/>
              <w:rPr>
                <w:rFonts w:ascii="微软雅黑" w:hAnsi="微软雅黑" w:eastAsia="微软雅黑" w:cs="微软雅黑"/>
                <w:sz w:val="17"/>
                <w:szCs w:val="17"/>
              </w:rPr>
            </w:pPr>
            <w:r>
              <w:rPr>
                <w:rFonts w:ascii="微软雅黑" w:hAnsi="微软雅黑" w:eastAsia="微软雅黑" w:cs="微软雅黑"/>
                <w:spacing w:val="7"/>
                <w:sz w:val="17"/>
                <w:szCs w:val="17"/>
              </w:rPr>
              <w:t>5.管理教练的进</w:t>
            </w:r>
            <w:r>
              <w:rPr>
                <w:rFonts w:ascii="微软雅黑" w:hAnsi="微软雅黑" w:eastAsia="微软雅黑" w:cs="微软雅黑"/>
                <w:spacing w:val="6"/>
                <w:sz w:val="17"/>
                <w:szCs w:val="17"/>
              </w:rPr>
              <w:t>程</w:t>
            </w:r>
          </w:p>
          <w:p>
            <w:pPr>
              <w:spacing w:before="59" w:line="209" w:lineRule="auto"/>
              <w:ind w:left="115"/>
              <w:rPr>
                <w:rFonts w:ascii="微软雅黑" w:hAnsi="微软雅黑" w:eastAsia="微软雅黑" w:cs="微软雅黑"/>
                <w:sz w:val="17"/>
                <w:szCs w:val="17"/>
              </w:rPr>
            </w:pPr>
            <w:r>
              <w:rPr>
                <w:rFonts w:ascii="微软雅黑" w:hAnsi="微软雅黑" w:eastAsia="微软雅黑" w:cs="微软雅黑"/>
                <w:spacing w:val="9"/>
                <w:sz w:val="17"/>
                <w:szCs w:val="17"/>
              </w:rPr>
              <w:t>6</w:t>
            </w:r>
            <w:r>
              <w:rPr>
                <w:rFonts w:ascii="微软雅黑" w:hAnsi="微软雅黑" w:eastAsia="微软雅黑" w:cs="微软雅黑"/>
                <w:spacing w:val="8"/>
                <w:sz w:val="17"/>
                <w:szCs w:val="17"/>
              </w:rPr>
              <w:t>.管理教练中的常用工具</w:t>
            </w:r>
          </w:p>
          <w:p>
            <w:pPr>
              <w:spacing w:before="57" w:line="191" w:lineRule="auto"/>
              <w:ind w:left="115"/>
              <w:rPr>
                <w:rFonts w:ascii="微软雅黑" w:hAnsi="微软雅黑" w:eastAsia="微软雅黑" w:cs="微软雅黑"/>
                <w:sz w:val="17"/>
                <w:szCs w:val="17"/>
              </w:rPr>
            </w:pPr>
            <w:r>
              <w:rPr>
                <w:rFonts w:ascii="微软雅黑" w:hAnsi="微软雅黑" w:eastAsia="微软雅黑" w:cs="微软雅黑"/>
                <w:spacing w:val="17"/>
                <w:sz w:val="17"/>
                <w:szCs w:val="17"/>
              </w:rPr>
              <w:t>7</w:t>
            </w:r>
            <w:r>
              <w:rPr>
                <w:rFonts w:ascii="微软雅黑" w:hAnsi="微软雅黑" w:eastAsia="微软雅黑" w:cs="微软雅黑"/>
                <w:spacing w:val="13"/>
                <w:sz w:val="17"/>
                <w:szCs w:val="17"/>
              </w:rPr>
              <w:t xml:space="preserve">. </w:t>
            </w:r>
            <w:r>
              <w:rPr>
                <w:rFonts w:ascii="微软雅黑" w:hAnsi="微软雅黑" w:eastAsia="微软雅黑" w:cs="微软雅黑"/>
                <w:sz w:val="17"/>
                <w:szCs w:val="17"/>
              </w:rPr>
              <w:t>O</w:t>
            </w:r>
            <w:r>
              <w:rPr>
                <w:rFonts w:ascii="微软雅黑" w:hAnsi="微软雅黑" w:eastAsia="微软雅黑" w:cs="微软雅黑"/>
                <w:spacing w:val="13"/>
                <w:sz w:val="17"/>
                <w:szCs w:val="17"/>
              </w:rPr>
              <w:t xml:space="preserve"> </w:t>
            </w:r>
            <w:r>
              <w:rPr>
                <w:rFonts w:ascii="微软雅黑" w:hAnsi="微软雅黑" w:eastAsia="微软雅黑" w:cs="微软雅黑"/>
                <w:sz w:val="17"/>
                <w:szCs w:val="17"/>
              </w:rPr>
              <w:t>R</w:t>
            </w:r>
            <w:r>
              <w:rPr>
                <w:rFonts w:ascii="微软雅黑" w:hAnsi="微软雅黑" w:eastAsia="微软雅黑" w:cs="微软雅黑"/>
                <w:spacing w:val="13"/>
                <w:sz w:val="17"/>
                <w:szCs w:val="17"/>
              </w:rPr>
              <w:t xml:space="preserve"> </w:t>
            </w:r>
            <w:r>
              <w:rPr>
                <w:rFonts w:ascii="微软雅黑" w:hAnsi="微软雅黑" w:eastAsia="微软雅黑" w:cs="微软雅黑"/>
                <w:sz w:val="17"/>
                <w:szCs w:val="17"/>
              </w:rPr>
              <w:t>I</w:t>
            </w:r>
            <w:r>
              <w:rPr>
                <w:rFonts w:ascii="微软雅黑" w:hAnsi="微软雅黑" w:eastAsia="微软雅黑" w:cs="微软雅黑"/>
                <w:spacing w:val="13"/>
                <w:sz w:val="17"/>
                <w:szCs w:val="17"/>
              </w:rPr>
              <w:t xml:space="preserve"> </w:t>
            </w:r>
            <w:r>
              <w:rPr>
                <w:rFonts w:ascii="微软雅黑" w:hAnsi="微软雅黑" w:eastAsia="微软雅黑" w:cs="微软雅黑"/>
                <w:sz w:val="17"/>
                <w:szCs w:val="17"/>
              </w:rPr>
              <w:t>D</w:t>
            </w:r>
            <w:r>
              <w:rPr>
                <w:rFonts w:ascii="微软雅黑" w:hAnsi="微软雅黑" w:eastAsia="微软雅黑" w:cs="微软雅黑"/>
                <w:spacing w:val="13"/>
                <w:sz w:val="17"/>
                <w:szCs w:val="17"/>
              </w:rPr>
              <w:t>总结</w:t>
            </w:r>
          </w:p>
        </w:tc>
        <w:tc>
          <w:tcPr>
            <w:tcW w:w="664" w:type="dxa"/>
          </w:tcPr>
          <w:p>
            <w:pPr>
              <w:spacing w:line="314" w:lineRule="auto"/>
            </w:pPr>
          </w:p>
          <w:p>
            <w:pPr>
              <w:spacing w:line="315" w:lineRule="auto"/>
            </w:pPr>
          </w:p>
          <w:p>
            <w:pPr>
              <w:spacing w:line="315" w:lineRule="auto"/>
            </w:pPr>
          </w:p>
          <w:p>
            <w:pPr>
              <w:spacing w:before="73" w:line="181" w:lineRule="auto"/>
              <w:ind w:left="241"/>
              <w:rPr>
                <w:rFonts w:ascii="微软雅黑" w:hAnsi="微软雅黑" w:eastAsia="微软雅黑" w:cs="微软雅黑"/>
                <w:sz w:val="17"/>
                <w:szCs w:val="17"/>
              </w:rPr>
            </w:pPr>
            <w:r>
              <w:rPr>
                <w:rFonts w:ascii="微软雅黑" w:hAnsi="微软雅黑" w:eastAsia="微软雅黑" w:cs="微软雅黑"/>
                <w:spacing w:val="-5"/>
                <w:sz w:val="17"/>
                <w:szCs w:val="17"/>
              </w:rPr>
              <w:t>1</w:t>
            </w:r>
            <w:r>
              <w:rPr>
                <w:rFonts w:ascii="微软雅黑" w:hAnsi="微软雅黑" w:eastAsia="微软雅黑" w:cs="微软雅黑"/>
                <w:spacing w:val="-3"/>
                <w:sz w:val="17"/>
                <w:szCs w:val="17"/>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63" w:type="dxa"/>
            <w:vMerge w:val="continue"/>
            <w:tcBorders>
              <w:top w:val="nil"/>
            </w:tcBorders>
          </w:tcPr>
          <w:p/>
        </w:tc>
        <w:tc>
          <w:tcPr>
            <w:tcW w:w="561" w:type="dxa"/>
          </w:tcPr>
          <w:p>
            <w:pPr>
              <w:spacing w:line="251" w:lineRule="auto"/>
            </w:pPr>
          </w:p>
          <w:p>
            <w:pPr>
              <w:spacing w:line="251" w:lineRule="auto"/>
            </w:pPr>
          </w:p>
          <w:p>
            <w:pPr>
              <w:spacing w:before="61" w:line="184" w:lineRule="auto"/>
              <w:ind w:left="231"/>
              <w:rPr>
                <w:rFonts w:ascii="Calibri" w:hAnsi="Calibri" w:eastAsia="Calibri" w:cs="Calibri"/>
                <w:sz w:val="20"/>
                <w:szCs w:val="20"/>
              </w:rPr>
            </w:pPr>
            <w:r>
              <w:rPr>
                <w:rFonts w:ascii="Calibri" w:hAnsi="Calibri" w:eastAsia="Calibri" w:cs="Calibri"/>
                <w:sz w:val="20"/>
                <w:szCs w:val="20"/>
              </w:rPr>
              <w:t>7</w:t>
            </w:r>
          </w:p>
        </w:tc>
        <w:tc>
          <w:tcPr>
            <w:tcW w:w="3148" w:type="dxa"/>
          </w:tcPr>
          <w:p>
            <w:pPr>
              <w:spacing w:line="433" w:lineRule="auto"/>
            </w:pPr>
          </w:p>
          <w:p>
            <w:pPr>
              <w:spacing w:before="73"/>
              <w:ind w:left="493"/>
              <w:rPr>
                <w:rFonts w:ascii="微软雅黑" w:hAnsi="微软雅黑" w:eastAsia="微软雅黑" w:cs="微软雅黑"/>
                <w:sz w:val="17"/>
                <w:szCs w:val="17"/>
              </w:rPr>
            </w:pPr>
            <w:r>
              <w:rPr>
                <w:rFonts w:ascii="微软雅黑" w:hAnsi="微软雅黑" w:eastAsia="微软雅黑" w:cs="微软雅黑"/>
                <w:b/>
                <w:bCs/>
                <w:spacing w:val="2"/>
                <w:sz w:val="17"/>
                <w:szCs w:val="17"/>
              </w:rPr>
              <w:t>使命</w:t>
            </w:r>
            <w:r>
              <w:rPr>
                <w:rFonts w:ascii="微软雅黑" w:hAnsi="微软雅黑" w:eastAsia="微软雅黑" w:cs="微软雅黑"/>
                <w:b/>
                <w:bCs/>
                <w:spacing w:val="1"/>
                <w:sz w:val="17"/>
                <w:szCs w:val="17"/>
              </w:rPr>
              <w:t>愿景赋能：</w:t>
            </w:r>
            <w:r>
              <w:rPr>
                <w:rFonts w:ascii="微软雅黑" w:hAnsi="微软雅黑" w:eastAsia="微软雅黑" w:cs="微软雅黑"/>
                <w:spacing w:val="1"/>
                <w:sz w:val="17"/>
                <w:szCs w:val="17"/>
              </w:rPr>
              <w:t xml:space="preserve">  </w:t>
            </w:r>
            <w:r>
              <w:rPr>
                <w:rFonts w:ascii="微软雅黑" w:hAnsi="微软雅黑" w:eastAsia="微软雅黑" w:cs="微软雅黑"/>
                <w:b/>
                <w:bCs/>
                <w:spacing w:val="1"/>
                <w:sz w:val="17"/>
                <w:szCs w:val="17"/>
              </w:rPr>
              <w:t>领导力演说</w:t>
            </w:r>
          </w:p>
        </w:tc>
        <w:tc>
          <w:tcPr>
            <w:tcW w:w="4543" w:type="dxa"/>
          </w:tcPr>
          <w:p>
            <w:pPr>
              <w:spacing w:before="79" w:line="312" w:lineRule="exact"/>
              <w:ind w:left="124"/>
              <w:rPr>
                <w:rFonts w:ascii="微软雅黑" w:hAnsi="微软雅黑" w:eastAsia="微软雅黑" w:cs="微软雅黑"/>
                <w:sz w:val="17"/>
                <w:szCs w:val="17"/>
              </w:rPr>
            </w:pPr>
            <w:r>
              <w:rPr>
                <w:rFonts w:ascii="微软雅黑" w:hAnsi="微软雅黑" w:eastAsia="微软雅黑" w:cs="微软雅黑"/>
                <w:spacing w:val="7"/>
                <w:position w:val="10"/>
                <w:sz w:val="17"/>
                <w:szCs w:val="17"/>
              </w:rPr>
              <w:t>1.管理者的演讲认</w:t>
            </w:r>
            <w:r>
              <w:rPr>
                <w:rFonts w:ascii="微软雅黑" w:hAnsi="微软雅黑" w:eastAsia="微软雅黑" w:cs="微软雅黑"/>
                <w:spacing w:val="6"/>
                <w:position w:val="10"/>
                <w:sz w:val="17"/>
                <w:szCs w:val="17"/>
              </w:rPr>
              <w:t>知</w:t>
            </w:r>
          </w:p>
          <w:p>
            <w:pPr>
              <w:spacing w:before="1" w:line="209" w:lineRule="auto"/>
              <w:ind w:left="115"/>
              <w:rPr>
                <w:rFonts w:ascii="微软雅黑" w:hAnsi="微软雅黑" w:eastAsia="微软雅黑" w:cs="微软雅黑"/>
                <w:sz w:val="17"/>
                <w:szCs w:val="17"/>
              </w:rPr>
            </w:pPr>
            <w:r>
              <w:rPr>
                <w:rFonts w:ascii="微软雅黑" w:hAnsi="微软雅黑" w:eastAsia="微软雅黑" w:cs="微软雅黑"/>
                <w:spacing w:val="11"/>
                <w:sz w:val="17"/>
                <w:szCs w:val="17"/>
              </w:rPr>
              <w:t>2</w:t>
            </w:r>
            <w:r>
              <w:rPr>
                <w:rFonts w:ascii="微软雅黑" w:hAnsi="微软雅黑" w:eastAsia="微软雅黑" w:cs="微软雅黑"/>
                <w:spacing w:val="8"/>
                <w:sz w:val="17"/>
                <w:szCs w:val="17"/>
              </w:rPr>
              <w:t>.管理者演讲的第一性原理</w:t>
            </w:r>
          </w:p>
          <w:p>
            <w:pPr>
              <w:spacing w:before="55" w:line="192" w:lineRule="auto"/>
              <w:ind w:left="117"/>
              <w:rPr>
                <w:rFonts w:ascii="微软雅黑" w:hAnsi="微软雅黑" w:eastAsia="微软雅黑" w:cs="微软雅黑"/>
                <w:sz w:val="17"/>
                <w:szCs w:val="17"/>
              </w:rPr>
            </w:pPr>
            <w:r>
              <w:rPr>
                <w:rFonts w:ascii="微软雅黑" w:hAnsi="微软雅黑" w:eastAsia="微软雅黑" w:cs="微软雅黑"/>
                <w:spacing w:val="4"/>
                <w:sz w:val="17"/>
                <w:szCs w:val="17"/>
              </w:rPr>
              <w:t>3</w:t>
            </w:r>
            <w:r>
              <w:rPr>
                <w:rFonts w:ascii="微软雅黑" w:hAnsi="微软雅黑" w:eastAsia="微软雅黑" w:cs="微软雅黑"/>
                <w:spacing w:val="3"/>
                <w:sz w:val="17"/>
                <w:szCs w:val="17"/>
              </w:rPr>
              <w:t>.用使命愿景赋能演说，  让演说影响众人</w:t>
            </w:r>
          </w:p>
          <w:p>
            <w:pPr>
              <w:spacing w:before="78" w:line="196" w:lineRule="auto"/>
              <w:ind w:left="117"/>
              <w:rPr>
                <w:rFonts w:ascii="微软雅黑" w:hAnsi="微软雅黑" w:eastAsia="微软雅黑" w:cs="微软雅黑"/>
                <w:sz w:val="17"/>
                <w:szCs w:val="17"/>
              </w:rPr>
            </w:pPr>
            <w:r>
              <w:rPr>
                <w:rFonts w:ascii="微软雅黑" w:hAnsi="微软雅黑" w:eastAsia="微软雅黑" w:cs="微软雅黑"/>
                <w:spacing w:val="12"/>
                <w:sz w:val="17"/>
                <w:szCs w:val="17"/>
              </w:rPr>
              <w:t>3</w:t>
            </w:r>
            <w:r>
              <w:rPr>
                <w:rFonts w:ascii="微软雅黑" w:hAnsi="微软雅黑" w:eastAsia="微软雅黑" w:cs="微软雅黑"/>
                <w:spacing w:val="7"/>
                <w:sz w:val="17"/>
                <w:szCs w:val="17"/>
              </w:rPr>
              <w:t>.即兴商务场合演讲</w:t>
            </w:r>
          </w:p>
        </w:tc>
        <w:tc>
          <w:tcPr>
            <w:tcW w:w="664" w:type="dxa"/>
          </w:tcPr>
          <w:p>
            <w:pPr>
              <w:spacing w:line="241" w:lineRule="auto"/>
            </w:pPr>
          </w:p>
          <w:p>
            <w:pPr>
              <w:spacing w:line="242" w:lineRule="auto"/>
            </w:pPr>
          </w:p>
          <w:p>
            <w:pPr>
              <w:spacing w:before="73" w:line="180" w:lineRule="auto"/>
              <w:ind w:left="284"/>
              <w:rPr>
                <w:rFonts w:ascii="微软雅黑" w:hAnsi="微软雅黑" w:eastAsia="微软雅黑" w:cs="微软雅黑"/>
                <w:sz w:val="17"/>
                <w:szCs w:val="17"/>
              </w:rPr>
            </w:pPr>
            <w:r>
              <w:rPr>
                <w:rFonts w:ascii="微软雅黑" w:hAnsi="微软雅黑" w:eastAsia="微软雅黑" w:cs="微软雅黑"/>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263" w:type="dxa"/>
          </w:tcPr>
          <w:p>
            <w:pPr>
              <w:spacing w:line="317" w:lineRule="auto"/>
            </w:pPr>
          </w:p>
          <w:p>
            <w:pPr>
              <w:spacing w:before="73" w:line="273" w:lineRule="auto"/>
              <w:ind w:left="164" w:right="164" w:firstLine="197"/>
              <w:rPr>
                <w:rFonts w:ascii="微软雅黑" w:hAnsi="微软雅黑" w:eastAsia="微软雅黑" w:cs="微软雅黑"/>
                <w:sz w:val="17"/>
                <w:szCs w:val="17"/>
              </w:rPr>
            </w:pPr>
            <w:r>
              <w:rPr>
                <w:rFonts w:ascii="微软雅黑" w:hAnsi="微软雅黑" w:eastAsia="微软雅黑" w:cs="微软雅黑"/>
                <w:b/>
                <w:bCs/>
                <w:spacing w:val="9"/>
                <w:sz w:val="17"/>
                <w:szCs w:val="17"/>
              </w:rPr>
              <w:t>管理</w:t>
            </w:r>
            <w:r>
              <w:rPr>
                <w:rFonts w:ascii="微软雅黑" w:hAnsi="微软雅黑" w:eastAsia="微软雅黑" w:cs="微软雅黑"/>
                <w:b/>
                <w:bCs/>
                <w:spacing w:val="8"/>
                <w:sz w:val="17"/>
                <w:szCs w:val="17"/>
              </w:rPr>
              <w:t>力</w:t>
            </w:r>
            <w:r>
              <w:rPr>
                <w:rFonts w:ascii="微软雅黑" w:hAnsi="微软雅黑" w:eastAsia="微软雅黑" w:cs="微软雅黑"/>
                <w:sz w:val="17"/>
                <w:szCs w:val="17"/>
              </w:rPr>
              <w:t xml:space="preserve">    </w:t>
            </w:r>
            <w:r>
              <w:rPr>
                <w:rFonts w:ascii="微软雅黑" w:hAnsi="微软雅黑" w:eastAsia="微软雅黑" w:cs="微软雅黑"/>
                <w:b/>
                <w:bCs/>
                <w:spacing w:val="11"/>
                <w:sz w:val="17"/>
                <w:szCs w:val="17"/>
              </w:rPr>
              <w:t>—</w:t>
            </w:r>
            <w:r>
              <w:rPr>
                <w:rFonts w:ascii="微软雅黑" w:hAnsi="微软雅黑" w:eastAsia="微软雅黑" w:cs="微软雅黑"/>
                <w:b/>
                <w:bCs/>
                <w:spacing w:val="10"/>
                <w:sz w:val="17"/>
                <w:szCs w:val="17"/>
              </w:rPr>
              <w:t>—出结果</w:t>
            </w:r>
          </w:p>
        </w:tc>
        <w:tc>
          <w:tcPr>
            <w:tcW w:w="561" w:type="dxa"/>
          </w:tcPr>
          <w:p>
            <w:pPr>
              <w:spacing w:line="250" w:lineRule="auto"/>
            </w:pPr>
          </w:p>
          <w:p>
            <w:pPr>
              <w:spacing w:line="250" w:lineRule="auto"/>
            </w:pPr>
          </w:p>
          <w:p>
            <w:pPr>
              <w:spacing w:before="61" w:line="186" w:lineRule="auto"/>
              <w:ind w:left="229"/>
              <w:rPr>
                <w:rFonts w:ascii="Calibri" w:hAnsi="Calibri" w:eastAsia="Calibri" w:cs="Calibri"/>
                <w:sz w:val="20"/>
                <w:szCs w:val="20"/>
              </w:rPr>
            </w:pPr>
            <w:r>
              <w:rPr>
                <w:rFonts w:ascii="Calibri" w:hAnsi="Calibri" w:eastAsia="Calibri" w:cs="Calibri"/>
                <w:sz w:val="20"/>
                <w:szCs w:val="20"/>
              </w:rPr>
              <w:t>8</w:t>
            </w:r>
          </w:p>
        </w:tc>
        <w:tc>
          <w:tcPr>
            <w:tcW w:w="3148" w:type="dxa"/>
          </w:tcPr>
          <w:p>
            <w:pPr>
              <w:spacing w:line="434" w:lineRule="auto"/>
            </w:pPr>
          </w:p>
          <w:p>
            <w:pPr>
              <w:spacing w:before="73"/>
              <w:ind w:left="403"/>
              <w:rPr>
                <w:rFonts w:ascii="微软雅黑" w:hAnsi="微软雅黑" w:eastAsia="微软雅黑" w:cs="微软雅黑"/>
                <w:sz w:val="17"/>
                <w:szCs w:val="17"/>
              </w:rPr>
            </w:pPr>
            <w:r>
              <w:rPr>
                <w:rFonts w:ascii="微软雅黑" w:hAnsi="微软雅黑" w:eastAsia="微软雅黑" w:cs="微软雅黑"/>
                <w:b/>
                <w:bCs/>
                <w:spacing w:val="2"/>
                <w:sz w:val="17"/>
                <w:szCs w:val="17"/>
              </w:rPr>
              <w:t>让一切用数据说话：</w:t>
            </w:r>
            <w:r>
              <w:rPr>
                <w:rFonts w:ascii="微软雅黑" w:hAnsi="微软雅黑" w:eastAsia="微软雅黑" w:cs="微软雅黑"/>
                <w:spacing w:val="2"/>
                <w:sz w:val="17"/>
                <w:szCs w:val="17"/>
              </w:rPr>
              <w:t xml:space="preserve">  </w:t>
            </w:r>
            <w:r>
              <w:rPr>
                <w:rFonts w:ascii="微软雅黑" w:hAnsi="微软雅黑" w:eastAsia="微软雅黑" w:cs="微软雅黑"/>
                <w:b/>
                <w:bCs/>
                <w:spacing w:val="1"/>
                <w:sz w:val="17"/>
                <w:szCs w:val="17"/>
              </w:rPr>
              <w:t>量化管理</w:t>
            </w:r>
          </w:p>
        </w:tc>
        <w:tc>
          <w:tcPr>
            <w:tcW w:w="4543" w:type="dxa"/>
          </w:tcPr>
          <w:p>
            <w:pPr>
              <w:spacing w:before="80" w:line="311" w:lineRule="exact"/>
              <w:ind w:left="124"/>
              <w:rPr>
                <w:rFonts w:ascii="微软雅黑" w:hAnsi="微软雅黑" w:eastAsia="微软雅黑" w:cs="微软雅黑"/>
                <w:sz w:val="17"/>
                <w:szCs w:val="17"/>
              </w:rPr>
            </w:pPr>
            <w:r>
              <w:rPr>
                <w:rFonts w:ascii="微软雅黑" w:hAnsi="微软雅黑" w:eastAsia="微软雅黑" w:cs="微软雅黑"/>
                <w:spacing w:val="14"/>
                <w:position w:val="10"/>
                <w:sz w:val="17"/>
                <w:szCs w:val="17"/>
              </w:rPr>
              <w:t>1</w:t>
            </w:r>
            <w:r>
              <w:rPr>
                <w:rFonts w:ascii="微软雅黑" w:hAnsi="微软雅黑" w:eastAsia="微软雅黑" w:cs="微软雅黑"/>
                <w:spacing w:val="8"/>
                <w:position w:val="10"/>
                <w:sz w:val="17"/>
                <w:szCs w:val="17"/>
              </w:rPr>
              <w:t>.</w:t>
            </w:r>
            <w:r>
              <w:rPr>
                <w:rFonts w:ascii="微软雅黑" w:hAnsi="微软雅黑" w:eastAsia="微软雅黑" w:cs="微软雅黑"/>
                <w:spacing w:val="7"/>
                <w:position w:val="10"/>
                <w:sz w:val="17"/>
                <w:szCs w:val="17"/>
              </w:rPr>
              <w:t>量化基本概念与指导思想</w:t>
            </w:r>
          </w:p>
          <w:p>
            <w:pPr>
              <w:spacing w:line="211" w:lineRule="auto"/>
              <w:ind w:left="115"/>
              <w:rPr>
                <w:rFonts w:ascii="微软雅黑" w:hAnsi="微软雅黑" w:eastAsia="微软雅黑" w:cs="微软雅黑"/>
                <w:sz w:val="17"/>
                <w:szCs w:val="17"/>
              </w:rPr>
            </w:pPr>
            <w:r>
              <w:rPr>
                <w:rFonts w:ascii="微软雅黑" w:hAnsi="微软雅黑" w:eastAsia="微软雅黑" w:cs="微软雅黑"/>
                <w:spacing w:val="11"/>
                <w:sz w:val="17"/>
                <w:szCs w:val="17"/>
              </w:rPr>
              <w:t>2</w:t>
            </w:r>
            <w:r>
              <w:rPr>
                <w:rFonts w:ascii="微软雅黑" w:hAnsi="微软雅黑" w:eastAsia="微软雅黑" w:cs="微软雅黑"/>
                <w:spacing w:val="7"/>
                <w:sz w:val="17"/>
                <w:szCs w:val="17"/>
              </w:rPr>
              <w:t>.量化的数学基础</w:t>
            </w:r>
          </w:p>
          <w:p>
            <w:pPr>
              <w:spacing w:before="54" w:line="209" w:lineRule="auto"/>
              <w:ind w:left="117"/>
              <w:rPr>
                <w:rFonts w:ascii="微软雅黑" w:hAnsi="微软雅黑" w:eastAsia="微软雅黑" w:cs="微软雅黑"/>
                <w:sz w:val="17"/>
                <w:szCs w:val="17"/>
              </w:rPr>
            </w:pPr>
            <w:r>
              <w:rPr>
                <w:rFonts w:ascii="微软雅黑" w:hAnsi="微软雅黑" w:eastAsia="微软雅黑" w:cs="微软雅黑"/>
                <w:spacing w:val="14"/>
                <w:sz w:val="17"/>
                <w:szCs w:val="17"/>
              </w:rPr>
              <w:t>3</w:t>
            </w:r>
            <w:r>
              <w:rPr>
                <w:rFonts w:ascii="微软雅黑" w:hAnsi="微软雅黑" w:eastAsia="微软雅黑" w:cs="微软雅黑"/>
                <w:spacing w:val="8"/>
                <w:sz w:val="17"/>
                <w:szCs w:val="17"/>
              </w:rPr>
              <w:t>.</w:t>
            </w:r>
            <w:r>
              <w:rPr>
                <w:rFonts w:ascii="微软雅黑" w:hAnsi="微软雅黑" w:eastAsia="微软雅黑" w:cs="微软雅黑"/>
                <w:spacing w:val="7"/>
                <w:sz w:val="17"/>
                <w:szCs w:val="17"/>
              </w:rPr>
              <w:t>量化管理的基本步骤</w:t>
            </w:r>
          </w:p>
          <w:p>
            <w:pPr>
              <w:spacing w:before="58" w:line="197" w:lineRule="auto"/>
              <w:ind w:left="106"/>
              <w:rPr>
                <w:rFonts w:ascii="微软雅黑" w:hAnsi="微软雅黑" w:eastAsia="微软雅黑" w:cs="微软雅黑"/>
                <w:sz w:val="17"/>
                <w:szCs w:val="17"/>
              </w:rPr>
            </w:pPr>
            <w:r>
              <w:rPr>
                <w:rFonts w:ascii="微软雅黑" w:hAnsi="微软雅黑" w:eastAsia="微软雅黑" w:cs="微软雅黑"/>
                <w:spacing w:val="9"/>
                <w:sz w:val="17"/>
                <w:szCs w:val="17"/>
              </w:rPr>
              <w:t>4.量化管理的问题与解决方案</w:t>
            </w:r>
          </w:p>
        </w:tc>
        <w:tc>
          <w:tcPr>
            <w:tcW w:w="664" w:type="dxa"/>
          </w:tcPr>
          <w:p>
            <w:pPr>
              <w:spacing w:line="250" w:lineRule="auto"/>
            </w:pPr>
          </w:p>
          <w:p>
            <w:pPr>
              <w:spacing w:line="250" w:lineRule="auto"/>
            </w:pPr>
          </w:p>
          <w:p>
            <w:pPr>
              <w:spacing w:before="61" w:line="186" w:lineRule="auto"/>
              <w:ind w:left="240"/>
              <w:rPr>
                <w:rFonts w:ascii="Calibri" w:hAnsi="Calibri" w:eastAsia="Calibri" w:cs="Calibri"/>
                <w:sz w:val="20"/>
                <w:szCs w:val="20"/>
              </w:rPr>
            </w:pPr>
            <w:r>
              <w:rPr>
                <w:rFonts w:ascii="Calibri" w:hAnsi="Calibri" w:eastAsia="Calibri" w:cs="Calibri"/>
                <w:spacing w:val="-6"/>
                <w:sz w:val="20"/>
                <w:szCs w:val="20"/>
              </w:rPr>
              <w:t>1</w:t>
            </w:r>
            <w:r>
              <w:rPr>
                <w:rFonts w:ascii="Calibri" w:hAnsi="Calibri" w:eastAsia="Calibri" w:cs="Calibri"/>
                <w:spacing w:val="-4"/>
                <w:sz w:val="20"/>
                <w:szCs w:val="20"/>
              </w:rPr>
              <w:t>6</w:t>
            </w:r>
          </w:p>
        </w:tc>
      </w:tr>
    </w:tbl>
    <w:p>
      <w:pPr>
        <w:spacing w:line="79" w:lineRule="exact"/>
        <w:rPr>
          <w:sz w:val="6"/>
        </w:rPr>
      </w:pPr>
    </w:p>
    <w:p>
      <w:pPr>
        <w:sectPr>
          <w:footerReference r:id="rId6" w:type="default"/>
          <w:pgSz w:w="11906" w:h="16839"/>
          <w:pgMar w:top="1" w:right="0" w:bottom="1152" w:left="0" w:header="0" w:footer="989" w:gutter="0"/>
          <w:cols w:space="720" w:num="1"/>
        </w:sectPr>
      </w:pPr>
    </w:p>
    <w:p>
      <w:pPr>
        <w:spacing w:line="989" w:lineRule="exact"/>
        <w:textAlignment w:val="center"/>
      </w:pPr>
      <w:r>
        <w:pict>
          <v:group id="_x0000_s2082" o:spid="_x0000_s2082" o:spt="203" style="height:49.6pt;width:595.3pt;" coordsize="11905,991">
            <o:lock v:ext="edit"/>
            <v:shape id="_x0000_s2084" o:spid="_x0000_s2084" o:spt="75" type="#_x0000_t75" style="position:absolute;left:0;top:0;height:991;width:11905;" filled="f" o:preferrelative="t" stroked="f" coordsize="21600,21600">
              <v:path/>
              <v:fill on="f" focussize="0,0"/>
              <v:stroke on="f" joinstyle="miter"/>
              <v:imagedata r:id="rId30" o:title="image17"/>
              <o:lock v:ext="edit" aspectratio="t"/>
            </v:shape>
            <v:shape id="_x0000_s2083" o:spid="_x0000_s2083" o:spt="202" type="#_x0000_t202" style="position:absolute;left:-20;top:-20;height:113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line="119" w:lineRule="exact"/>
      </w:pPr>
    </w:p>
    <w:tbl>
      <w:tblPr>
        <w:tblStyle w:val="6"/>
        <w:tblW w:w="10179" w:type="dxa"/>
        <w:tblInd w:w="7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3"/>
        <w:gridCol w:w="561"/>
        <w:gridCol w:w="3148"/>
        <w:gridCol w:w="4543"/>
        <w:gridCol w:w="6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263" w:type="dxa"/>
            <w:shd w:val="clear" w:color="auto" w:fill="9CC2E5"/>
          </w:tcPr>
          <w:p>
            <w:pPr>
              <w:spacing w:before="234" w:line="191" w:lineRule="auto"/>
              <w:ind w:left="449"/>
              <w:rPr>
                <w:rFonts w:ascii="微软雅黑" w:hAnsi="微软雅黑" w:eastAsia="微软雅黑" w:cs="微软雅黑"/>
                <w:sz w:val="17"/>
                <w:szCs w:val="17"/>
              </w:rPr>
            </w:pPr>
            <w:r>
              <w:rPr>
                <w:rFonts w:ascii="微软雅黑" w:hAnsi="微软雅黑" w:eastAsia="微软雅黑" w:cs="微软雅黑"/>
                <w:b/>
                <w:bCs/>
                <w:spacing w:val="9"/>
                <w:sz w:val="17"/>
                <w:szCs w:val="17"/>
              </w:rPr>
              <w:t>模</w:t>
            </w:r>
            <w:r>
              <w:rPr>
                <w:rFonts w:ascii="微软雅黑" w:hAnsi="微软雅黑" w:eastAsia="微软雅黑" w:cs="微软雅黑"/>
                <w:b/>
                <w:bCs/>
                <w:spacing w:val="8"/>
                <w:sz w:val="17"/>
                <w:szCs w:val="17"/>
              </w:rPr>
              <w:t>块</w:t>
            </w:r>
          </w:p>
        </w:tc>
        <w:tc>
          <w:tcPr>
            <w:tcW w:w="561" w:type="dxa"/>
            <w:shd w:val="clear" w:color="auto" w:fill="9CC2E5"/>
            <w:textDirection w:val="tbRlV"/>
          </w:tcPr>
          <w:p>
            <w:pPr>
              <w:spacing w:before="190" w:line="188" w:lineRule="auto"/>
              <w:ind w:left="78"/>
              <w:rPr>
                <w:rFonts w:ascii="微软雅黑" w:hAnsi="微软雅黑" w:eastAsia="微软雅黑" w:cs="微软雅黑"/>
                <w:sz w:val="17"/>
                <w:szCs w:val="17"/>
              </w:rPr>
            </w:pPr>
            <w:r>
              <w:rPr>
                <w:rFonts w:ascii="微软雅黑" w:hAnsi="微软雅黑" w:eastAsia="微软雅黑" w:cs="微软雅黑"/>
                <w:b/>
                <w:bCs/>
                <w:spacing w:val="12"/>
                <w:sz w:val="17"/>
                <w:szCs w:val="17"/>
              </w:rPr>
              <w:t>序</w:t>
            </w:r>
            <w:r>
              <w:rPr>
                <w:rFonts w:ascii="微软雅黑" w:hAnsi="微软雅黑" w:eastAsia="微软雅黑" w:cs="微软雅黑"/>
                <w:spacing w:val="12"/>
                <w:sz w:val="17"/>
                <w:szCs w:val="17"/>
              </w:rPr>
              <w:t xml:space="preserve">  </w:t>
            </w:r>
            <w:r>
              <w:rPr>
                <w:rFonts w:ascii="微软雅黑" w:hAnsi="微软雅黑" w:eastAsia="微软雅黑" w:cs="微软雅黑"/>
                <w:b/>
                <w:bCs/>
                <w:spacing w:val="12"/>
                <w:sz w:val="17"/>
                <w:szCs w:val="17"/>
              </w:rPr>
              <w:t>号</w:t>
            </w:r>
          </w:p>
        </w:tc>
        <w:tc>
          <w:tcPr>
            <w:tcW w:w="3148" w:type="dxa"/>
            <w:shd w:val="clear" w:color="auto" w:fill="9CC2E5"/>
          </w:tcPr>
          <w:p>
            <w:pPr>
              <w:spacing w:before="233" w:line="192" w:lineRule="auto"/>
              <w:ind w:left="1394"/>
              <w:rPr>
                <w:rFonts w:ascii="微软雅黑" w:hAnsi="微软雅黑" w:eastAsia="微软雅黑" w:cs="微软雅黑"/>
                <w:sz w:val="17"/>
                <w:szCs w:val="17"/>
              </w:rPr>
            </w:pPr>
            <w:r>
              <w:rPr>
                <w:rFonts w:ascii="微软雅黑" w:hAnsi="微软雅黑" w:eastAsia="微软雅黑" w:cs="微软雅黑"/>
                <w:b/>
                <w:bCs/>
                <w:spacing w:val="8"/>
                <w:sz w:val="17"/>
                <w:szCs w:val="17"/>
              </w:rPr>
              <w:t>主题</w:t>
            </w:r>
          </w:p>
        </w:tc>
        <w:tc>
          <w:tcPr>
            <w:tcW w:w="4543" w:type="dxa"/>
            <w:shd w:val="clear" w:color="auto" w:fill="9CC2E5"/>
          </w:tcPr>
          <w:p>
            <w:pPr>
              <w:spacing w:before="234" w:line="191" w:lineRule="auto"/>
              <w:ind w:left="1913"/>
              <w:rPr>
                <w:rFonts w:ascii="微软雅黑" w:hAnsi="微软雅黑" w:eastAsia="微软雅黑" w:cs="微软雅黑"/>
                <w:sz w:val="17"/>
                <w:szCs w:val="17"/>
              </w:rPr>
            </w:pPr>
            <w:r>
              <w:rPr>
                <w:rFonts w:ascii="微软雅黑" w:hAnsi="微软雅黑" w:eastAsia="微软雅黑" w:cs="微软雅黑"/>
                <w:b/>
                <w:bCs/>
                <w:spacing w:val="9"/>
                <w:sz w:val="17"/>
                <w:szCs w:val="17"/>
              </w:rPr>
              <w:t>课程大纲</w:t>
            </w:r>
          </w:p>
        </w:tc>
        <w:tc>
          <w:tcPr>
            <w:tcW w:w="664" w:type="dxa"/>
            <w:shd w:val="clear" w:color="auto" w:fill="9CC2E5"/>
          </w:tcPr>
          <w:p>
            <w:pPr>
              <w:spacing w:before="233" w:line="192" w:lineRule="auto"/>
              <w:ind w:left="153"/>
              <w:rPr>
                <w:rFonts w:ascii="微软雅黑" w:hAnsi="微软雅黑" w:eastAsia="微软雅黑" w:cs="微软雅黑"/>
                <w:sz w:val="17"/>
                <w:szCs w:val="17"/>
              </w:rPr>
            </w:pPr>
            <w:r>
              <w:rPr>
                <w:rFonts w:ascii="微软雅黑" w:hAnsi="微软雅黑" w:eastAsia="微软雅黑" w:cs="微软雅黑"/>
                <w:b/>
                <w:bCs/>
                <w:spacing w:val="8"/>
                <w:sz w:val="17"/>
                <w:szCs w:val="17"/>
              </w:rPr>
              <w:t>学</w:t>
            </w:r>
            <w:r>
              <w:rPr>
                <w:rFonts w:ascii="微软雅黑" w:hAnsi="微软雅黑" w:eastAsia="微软雅黑" w:cs="微软雅黑"/>
                <w:b/>
                <w:bCs/>
                <w:spacing w:val="7"/>
                <w:sz w:val="17"/>
                <w:szCs w:val="17"/>
              </w:rPr>
              <w:t>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263" w:type="dxa"/>
          </w:tcPr>
          <w:p/>
        </w:tc>
        <w:tc>
          <w:tcPr>
            <w:tcW w:w="561" w:type="dxa"/>
          </w:tcPr>
          <w:p>
            <w:pPr>
              <w:spacing w:before="94" w:line="186" w:lineRule="auto"/>
              <w:ind w:left="229"/>
              <w:rPr>
                <w:rFonts w:ascii="Calibri" w:hAnsi="Calibri" w:eastAsia="Calibri" w:cs="Calibri"/>
                <w:sz w:val="20"/>
                <w:szCs w:val="20"/>
              </w:rPr>
            </w:pPr>
            <w:r>
              <w:rPr>
                <w:rFonts w:ascii="Calibri" w:hAnsi="Calibri" w:eastAsia="Calibri" w:cs="Calibri"/>
                <w:sz w:val="20"/>
                <w:szCs w:val="20"/>
              </w:rPr>
              <w:t>9</w:t>
            </w:r>
          </w:p>
        </w:tc>
        <w:tc>
          <w:tcPr>
            <w:tcW w:w="3148" w:type="dxa"/>
          </w:tcPr>
          <w:p>
            <w:pPr>
              <w:spacing w:line="466" w:lineRule="auto"/>
            </w:pPr>
          </w:p>
          <w:p>
            <w:pPr>
              <w:spacing w:before="73" w:line="192" w:lineRule="auto"/>
              <w:ind w:left="943"/>
              <w:rPr>
                <w:rFonts w:ascii="微软雅黑" w:hAnsi="微软雅黑" w:eastAsia="微软雅黑" w:cs="微软雅黑"/>
                <w:sz w:val="17"/>
                <w:szCs w:val="17"/>
              </w:rPr>
            </w:pPr>
            <w:r>
              <w:rPr>
                <w:rFonts w:ascii="微软雅黑" w:hAnsi="微软雅黑" w:eastAsia="微软雅黑" w:cs="微软雅黑"/>
                <w:b/>
                <w:bCs/>
                <w:spacing w:val="12"/>
                <w:sz w:val="17"/>
                <w:szCs w:val="17"/>
              </w:rPr>
              <w:t>高</w:t>
            </w:r>
            <w:r>
              <w:rPr>
                <w:rFonts w:ascii="微软雅黑" w:hAnsi="微软雅黑" w:eastAsia="微软雅黑" w:cs="微软雅黑"/>
                <w:b/>
                <w:bCs/>
                <w:spacing w:val="9"/>
                <w:sz w:val="17"/>
                <w:szCs w:val="17"/>
              </w:rPr>
              <w:t>绩效团队建设</w:t>
            </w:r>
          </w:p>
        </w:tc>
        <w:tc>
          <w:tcPr>
            <w:tcW w:w="4543" w:type="dxa"/>
          </w:tcPr>
          <w:p>
            <w:pPr>
              <w:spacing w:before="73" w:line="313" w:lineRule="exact"/>
              <w:ind w:left="124"/>
              <w:rPr>
                <w:rFonts w:ascii="微软雅黑" w:hAnsi="微软雅黑" w:eastAsia="微软雅黑" w:cs="微软雅黑"/>
                <w:sz w:val="17"/>
                <w:szCs w:val="17"/>
              </w:rPr>
            </w:pPr>
            <w:r>
              <w:rPr>
                <w:rFonts w:ascii="微软雅黑" w:hAnsi="微软雅黑" w:eastAsia="微软雅黑" w:cs="微软雅黑"/>
                <w:spacing w:val="7"/>
                <w:position w:val="9"/>
                <w:sz w:val="17"/>
                <w:szCs w:val="17"/>
              </w:rPr>
              <w:t>1.高绩效团队的特</w:t>
            </w:r>
            <w:r>
              <w:rPr>
                <w:rFonts w:ascii="微软雅黑" w:hAnsi="微软雅黑" w:eastAsia="微软雅黑" w:cs="微软雅黑"/>
                <w:spacing w:val="6"/>
                <w:position w:val="9"/>
                <w:sz w:val="17"/>
                <w:szCs w:val="17"/>
              </w:rPr>
              <w:t>点</w:t>
            </w:r>
          </w:p>
          <w:p>
            <w:pPr>
              <w:spacing w:line="191" w:lineRule="auto"/>
              <w:ind w:left="115"/>
              <w:rPr>
                <w:rFonts w:ascii="微软雅黑" w:hAnsi="微软雅黑" w:eastAsia="微软雅黑" w:cs="微软雅黑"/>
                <w:sz w:val="17"/>
                <w:szCs w:val="17"/>
              </w:rPr>
            </w:pPr>
            <w:r>
              <w:rPr>
                <w:rFonts w:ascii="微软雅黑" w:hAnsi="微软雅黑" w:eastAsia="微软雅黑" w:cs="微软雅黑"/>
                <w:spacing w:val="8"/>
                <w:sz w:val="17"/>
                <w:szCs w:val="17"/>
              </w:rPr>
              <w:t>2</w:t>
            </w:r>
            <w:r>
              <w:rPr>
                <w:rFonts w:ascii="微软雅黑" w:hAnsi="微软雅黑" w:eastAsia="微软雅黑" w:cs="微软雅黑"/>
                <w:spacing w:val="7"/>
                <w:sz w:val="17"/>
                <w:szCs w:val="17"/>
              </w:rPr>
              <w:t>.</w:t>
            </w:r>
            <w:r>
              <w:rPr>
                <w:rFonts w:ascii="微软雅黑" w:hAnsi="微软雅黑" w:eastAsia="微软雅黑" w:cs="微软雅黑"/>
                <w:spacing w:val="4"/>
                <w:sz w:val="17"/>
                <w:szCs w:val="17"/>
              </w:rPr>
              <w:t xml:space="preserve"> 目标导向的资源整合与组织</w:t>
            </w:r>
          </w:p>
          <w:p>
            <w:pPr>
              <w:spacing w:before="79" w:line="191" w:lineRule="auto"/>
              <w:ind w:left="117"/>
              <w:rPr>
                <w:rFonts w:ascii="微软雅黑" w:hAnsi="微软雅黑" w:eastAsia="微软雅黑" w:cs="微软雅黑"/>
                <w:sz w:val="17"/>
                <w:szCs w:val="17"/>
              </w:rPr>
            </w:pPr>
            <w:r>
              <w:rPr>
                <w:rFonts w:ascii="微软雅黑" w:hAnsi="微软雅黑" w:eastAsia="微软雅黑" w:cs="微软雅黑"/>
                <w:spacing w:val="8"/>
                <w:sz w:val="17"/>
                <w:szCs w:val="17"/>
              </w:rPr>
              <w:t>3</w:t>
            </w:r>
            <w:r>
              <w:rPr>
                <w:rFonts w:ascii="微软雅黑" w:hAnsi="微软雅黑" w:eastAsia="微软雅黑" w:cs="微软雅黑"/>
                <w:spacing w:val="5"/>
                <w:sz w:val="17"/>
                <w:szCs w:val="17"/>
              </w:rPr>
              <w:t>.</w:t>
            </w:r>
            <w:r>
              <w:rPr>
                <w:rFonts w:ascii="微软雅黑" w:hAnsi="微软雅黑" w:eastAsia="微软雅黑" w:cs="微软雅黑"/>
                <w:spacing w:val="4"/>
                <w:sz w:val="17"/>
                <w:szCs w:val="17"/>
              </w:rPr>
              <w:t xml:space="preserve"> 目标导向的人力组织与搭配</w:t>
            </w:r>
          </w:p>
          <w:p>
            <w:pPr>
              <w:spacing w:before="80" w:line="197" w:lineRule="auto"/>
              <w:ind w:left="106"/>
              <w:rPr>
                <w:rFonts w:ascii="微软雅黑" w:hAnsi="微软雅黑" w:eastAsia="微软雅黑" w:cs="微软雅黑"/>
                <w:sz w:val="17"/>
                <w:szCs w:val="17"/>
              </w:rPr>
            </w:pPr>
            <w:r>
              <w:rPr>
                <w:rFonts w:ascii="微软雅黑" w:hAnsi="微软雅黑" w:eastAsia="微软雅黑" w:cs="微软雅黑"/>
                <w:spacing w:val="9"/>
                <w:sz w:val="17"/>
                <w:szCs w:val="17"/>
              </w:rPr>
              <w:t>4.人才“选用育留”机制建设</w:t>
            </w:r>
          </w:p>
        </w:tc>
        <w:tc>
          <w:tcPr>
            <w:tcW w:w="664" w:type="dxa"/>
          </w:tcPr>
          <w:p>
            <w:pPr>
              <w:spacing w:line="249" w:lineRule="auto"/>
            </w:pPr>
          </w:p>
          <w:p>
            <w:pPr>
              <w:spacing w:line="249" w:lineRule="auto"/>
            </w:pPr>
          </w:p>
          <w:p>
            <w:pPr>
              <w:spacing w:before="61" w:line="186" w:lineRule="auto"/>
              <w:ind w:left="240"/>
              <w:rPr>
                <w:rFonts w:ascii="Calibri" w:hAnsi="Calibri" w:eastAsia="Calibri" w:cs="Calibri"/>
                <w:sz w:val="20"/>
                <w:szCs w:val="20"/>
              </w:rPr>
            </w:pPr>
            <w:r>
              <w:rPr>
                <w:rFonts w:ascii="Calibri" w:hAnsi="Calibri" w:eastAsia="Calibri" w:cs="Calibri"/>
                <w:spacing w:val="-6"/>
                <w:sz w:val="20"/>
                <w:szCs w:val="20"/>
              </w:rPr>
              <w:t>1</w:t>
            </w:r>
            <w:r>
              <w:rPr>
                <w:rFonts w:ascii="Calibri" w:hAnsi="Calibri" w:eastAsia="Calibri" w:cs="Calibri"/>
                <w:spacing w:val="-4"/>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263" w:type="dxa"/>
          </w:tcPr>
          <w:p>
            <w:pPr>
              <w:spacing w:before="234" w:line="274" w:lineRule="auto"/>
              <w:ind w:left="449" w:right="179" w:hanging="269"/>
              <w:rPr>
                <w:rFonts w:ascii="微软雅黑" w:hAnsi="微软雅黑" w:eastAsia="微软雅黑" w:cs="微软雅黑"/>
                <w:sz w:val="17"/>
                <w:szCs w:val="17"/>
              </w:rPr>
            </w:pPr>
            <w:r>
              <w:rPr>
                <w:rFonts w:ascii="微软雅黑" w:hAnsi="微软雅黑" w:eastAsia="微软雅黑" w:cs="微软雅黑"/>
                <w:b/>
                <w:bCs/>
                <w:spacing w:val="12"/>
                <w:sz w:val="17"/>
                <w:szCs w:val="17"/>
              </w:rPr>
              <w:t>标</w:t>
            </w:r>
            <w:r>
              <w:rPr>
                <w:rFonts w:ascii="微软雅黑" w:hAnsi="微软雅黑" w:eastAsia="微软雅黑" w:cs="微软雅黑"/>
                <w:b/>
                <w:bCs/>
                <w:spacing w:val="9"/>
                <w:sz w:val="17"/>
                <w:szCs w:val="17"/>
              </w:rPr>
              <w:t>杆参访与</w:t>
            </w:r>
            <w:r>
              <w:rPr>
                <w:rFonts w:ascii="微软雅黑" w:hAnsi="微软雅黑" w:eastAsia="微软雅黑" w:cs="微软雅黑"/>
                <w:sz w:val="17"/>
                <w:szCs w:val="17"/>
              </w:rPr>
              <w:t xml:space="preserve"> </w:t>
            </w:r>
            <w:r>
              <w:rPr>
                <w:rFonts w:ascii="微软雅黑" w:hAnsi="微软雅黑" w:eastAsia="微软雅黑" w:cs="微软雅黑"/>
                <w:b/>
                <w:bCs/>
                <w:spacing w:val="9"/>
                <w:sz w:val="17"/>
                <w:szCs w:val="17"/>
              </w:rPr>
              <w:t>交</w:t>
            </w:r>
            <w:r>
              <w:rPr>
                <w:rFonts w:ascii="微软雅黑" w:hAnsi="微软雅黑" w:eastAsia="微软雅黑" w:cs="微软雅黑"/>
                <w:b/>
                <w:bCs/>
                <w:spacing w:val="8"/>
                <w:sz w:val="17"/>
                <w:szCs w:val="17"/>
              </w:rPr>
              <w:t>流</w:t>
            </w:r>
          </w:p>
        </w:tc>
        <w:tc>
          <w:tcPr>
            <w:tcW w:w="561" w:type="dxa"/>
          </w:tcPr>
          <w:p>
            <w:pPr>
              <w:spacing w:line="345" w:lineRule="auto"/>
            </w:pPr>
          </w:p>
          <w:p>
            <w:pPr>
              <w:spacing w:before="61" w:line="186" w:lineRule="auto"/>
              <w:ind w:left="186"/>
              <w:rPr>
                <w:rFonts w:ascii="Calibri" w:hAnsi="Calibri" w:eastAsia="Calibri" w:cs="Calibri"/>
                <w:sz w:val="20"/>
                <w:szCs w:val="20"/>
              </w:rPr>
            </w:pPr>
            <w:r>
              <w:rPr>
                <w:rFonts w:ascii="Calibri" w:hAnsi="Calibri" w:eastAsia="Calibri" w:cs="Calibri"/>
                <w:spacing w:val="-4"/>
                <w:sz w:val="20"/>
                <w:szCs w:val="20"/>
              </w:rPr>
              <w:t>1</w:t>
            </w:r>
            <w:r>
              <w:rPr>
                <w:rFonts w:ascii="Calibri" w:hAnsi="Calibri" w:eastAsia="Calibri" w:cs="Calibri"/>
                <w:spacing w:val="-3"/>
                <w:sz w:val="20"/>
                <w:szCs w:val="20"/>
              </w:rPr>
              <w:t>0</w:t>
            </w:r>
          </w:p>
        </w:tc>
        <w:tc>
          <w:tcPr>
            <w:tcW w:w="7691" w:type="dxa"/>
            <w:gridSpan w:val="2"/>
          </w:tcPr>
          <w:p>
            <w:pPr>
              <w:spacing w:before="78" w:line="311" w:lineRule="exact"/>
              <w:ind w:left="123"/>
              <w:rPr>
                <w:rFonts w:ascii="微软雅黑" w:hAnsi="微软雅黑" w:eastAsia="微软雅黑" w:cs="微软雅黑"/>
                <w:sz w:val="17"/>
                <w:szCs w:val="17"/>
              </w:rPr>
            </w:pPr>
            <w:r>
              <w:rPr>
                <w:rFonts w:ascii="微软雅黑" w:hAnsi="微软雅黑" w:eastAsia="微软雅黑" w:cs="微软雅黑"/>
                <w:spacing w:val="16"/>
                <w:position w:val="10"/>
                <w:sz w:val="17"/>
                <w:szCs w:val="17"/>
              </w:rPr>
              <w:t>1</w:t>
            </w:r>
            <w:r>
              <w:rPr>
                <w:rFonts w:ascii="微软雅黑" w:hAnsi="微软雅黑" w:eastAsia="微软雅黑" w:cs="微软雅黑"/>
                <w:spacing w:val="15"/>
                <w:position w:val="10"/>
                <w:sz w:val="17"/>
                <w:szCs w:val="17"/>
              </w:rPr>
              <w:t>.</w:t>
            </w:r>
            <w:r>
              <w:rPr>
                <w:rFonts w:ascii="微软雅黑" w:hAnsi="微软雅黑" w:eastAsia="微软雅黑" w:cs="微软雅黑"/>
                <w:spacing w:val="8"/>
                <w:position w:val="10"/>
                <w:sz w:val="17"/>
                <w:szCs w:val="17"/>
              </w:rPr>
              <w:t xml:space="preserve">   选择在技术创新、管理创新、人才培养等领域的标杆参访学习</w:t>
            </w:r>
          </w:p>
          <w:p>
            <w:pPr>
              <w:spacing w:line="192" w:lineRule="auto"/>
              <w:ind w:left="115"/>
              <w:rPr>
                <w:rFonts w:ascii="微软雅黑" w:hAnsi="微软雅黑" w:eastAsia="微软雅黑" w:cs="微软雅黑"/>
                <w:sz w:val="17"/>
                <w:szCs w:val="17"/>
              </w:rPr>
            </w:pPr>
            <w:r>
              <w:rPr>
                <w:rFonts w:ascii="微软雅黑" w:hAnsi="微软雅黑" w:eastAsia="微软雅黑" w:cs="微软雅黑"/>
                <w:spacing w:val="5"/>
                <w:sz w:val="17"/>
                <w:szCs w:val="17"/>
              </w:rPr>
              <w:t>2.   邀请标杆企业代表分享可以开拓管理者视野，  启发</w:t>
            </w:r>
            <w:r>
              <w:rPr>
                <w:rFonts w:ascii="微软雅黑" w:hAnsi="微软雅黑" w:eastAsia="微软雅黑" w:cs="微软雅黑"/>
                <w:spacing w:val="4"/>
                <w:sz w:val="17"/>
                <w:szCs w:val="17"/>
              </w:rPr>
              <w:t>思</w:t>
            </w:r>
            <w:r>
              <w:rPr>
                <w:rFonts w:ascii="微软雅黑" w:hAnsi="微软雅黑" w:eastAsia="微软雅黑" w:cs="微软雅黑"/>
                <w:sz w:val="17"/>
                <w:szCs w:val="17"/>
              </w:rPr>
              <w:t>考</w:t>
            </w:r>
          </w:p>
          <w:p>
            <w:pPr>
              <w:tabs>
                <w:tab w:val="left" w:pos="221"/>
              </w:tabs>
              <w:spacing w:before="45" w:line="226" w:lineRule="auto"/>
              <w:ind w:left="136"/>
              <w:rPr>
                <w:rFonts w:ascii="微软雅黑" w:hAnsi="微软雅黑" w:eastAsia="微软雅黑" w:cs="微软雅黑"/>
                <w:sz w:val="17"/>
                <w:szCs w:val="17"/>
              </w:rPr>
            </w:pPr>
            <w:r>
              <w:rPr>
                <w:rFonts w:ascii="微软雅黑" w:hAnsi="微软雅黑" w:eastAsia="微软雅黑" w:cs="微软雅黑"/>
                <w:sz w:val="17"/>
                <w:szCs w:val="17"/>
              </w:rPr>
              <w:tab/>
            </w:r>
            <w:r>
              <w:rPr>
                <w:rFonts w:ascii="微软雅黑" w:hAnsi="微软雅黑" w:eastAsia="微软雅黑" w:cs="微软雅黑"/>
                <w:spacing w:val="-1"/>
                <w:sz w:val="17"/>
                <w:szCs w:val="17"/>
              </w:rPr>
              <w:t>(参访企业：  四</w:t>
            </w:r>
            <w:r>
              <w:rPr>
                <w:rFonts w:ascii="微软雅黑" w:hAnsi="微软雅黑" w:eastAsia="微软雅黑" w:cs="微软雅黑"/>
                <w:sz w:val="17"/>
                <w:szCs w:val="17"/>
              </w:rPr>
              <w:t>选二)</w:t>
            </w:r>
          </w:p>
        </w:tc>
        <w:tc>
          <w:tcPr>
            <w:tcW w:w="664" w:type="dxa"/>
          </w:tcPr>
          <w:p>
            <w:pPr>
              <w:spacing w:line="282" w:lineRule="auto"/>
            </w:pPr>
          </w:p>
          <w:p>
            <w:pPr>
              <w:spacing w:before="73" w:line="238" w:lineRule="auto"/>
              <w:ind w:left="287"/>
              <w:rPr>
                <w:rFonts w:ascii="微软雅黑" w:hAnsi="微软雅黑" w:eastAsia="微软雅黑" w:cs="微软雅黑"/>
                <w:sz w:val="17"/>
                <w:szCs w:val="17"/>
              </w:rPr>
            </w:pPr>
            <w:r>
              <w:rPr>
                <w:rFonts w:ascii="微软雅黑" w:hAnsi="微软雅黑" w:eastAsia="微软雅黑" w:cs="微软雅黑"/>
                <w:spacing w:val="8"/>
                <w:sz w:val="17"/>
                <w:szCs w:val="17"/>
              </w:rPr>
              <w:t>/</w:t>
            </w:r>
          </w:p>
        </w:tc>
      </w:tr>
    </w:tbl>
    <w:p/>
    <w:p>
      <w:pPr>
        <w:sectPr>
          <w:footerReference r:id="rId7" w:type="default"/>
          <w:pgSz w:w="11906" w:h="16839"/>
          <w:pgMar w:top="1" w:right="0" w:bottom="1151" w:left="0" w:header="0" w:footer="989" w:gutter="0"/>
          <w:cols w:space="720" w:num="1"/>
        </w:sectPr>
      </w:pPr>
    </w:p>
    <w:p>
      <w:pPr>
        <w:spacing w:line="980" w:lineRule="exact"/>
        <w:textAlignment w:val="center"/>
      </w:pPr>
      <w:r>
        <w:drawing>
          <wp:anchor distT="0" distB="0" distL="0" distR="0" simplePos="0" relativeHeight="251661312" behindDoc="0" locked="0" layoutInCell="0" allowOverlap="1">
            <wp:simplePos x="0" y="0"/>
            <wp:positionH relativeFrom="page">
              <wp:posOffset>568325</wp:posOffset>
            </wp:positionH>
            <wp:positionV relativeFrom="page">
              <wp:posOffset>2117725</wp:posOffset>
            </wp:positionV>
            <wp:extent cx="1292225" cy="133032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1"/>
                    <a:stretch>
                      <a:fillRect/>
                    </a:stretch>
                  </pic:blipFill>
                  <pic:spPr>
                    <a:xfrm>
                      <a:off x="0" y="0"/>
                      <a:ext cx="1292351" cy="1330452"/>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568325</wp:posOffset>
            </wp:positionH>
            <wp:positionV relativeFrom="page">
              <wp:posOffset>4937760</wp:posOffset>
            </wp:positionV>
            <wp:extent cx="1505585" cy="163068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32"/>
                    <a:stretch>
                      <a:fillRect/>
                    </a:stretch>
                  </pic:blipFill>
                  <pic:spPr>
                    <a:xfrm>
                      <a:off x="0" y="0"/>
                      <a:ext cx="1505712" cy="1630679"/>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796925</wp:posOffset>
            </wp:positionH>
            <wp:positionV relativeFrom="page">
              <wp:posOffset>7866380</wp:posOffset>
            </wp:positionV>
            <wp:extent cx="1315085" cy="136334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3"/>
                    <a:stretch>
                      <a:fillRect/>
                    </a:stretch>
                  </pic:blipFill>
                  <pic:spPr>
                    <a:xfrm>
                      <a:off x="0" y="0"/>
                      <a:ext cx="1315212" cy="1363281"/>
                    </a:xfrm>
                    <a:prstGeom prst="rect">
                      <a:avLst/>
                    </a:prstGeom>
                  </pic:spPr>
                </pic:pic>
              </a:graphicData>
            </a:graphic>
          </wp:anchor>
        </w:drawing>
      </w:r>
      <w:r>
        <w:pict>
          <v:group id="_x0000_s2079" o:spid="_x0000_s2079" o:spt="203" style="height:49.1pt;width:595.3pt;" coordsize="11905,981">
            <o:lock v:ext="edit"/>
            <v:shape id="_x0000_s2081" o:spid="_x0000_s2081" o:spt="75" type="#_x0000_t75" style="position:absolute;left:0;top:0;height:981;width:11905;" filled="f" o:preferrelative="t" stroked="f" coordsize="21600,21600">
              <v:path/>
              <v:fill on="f" focussize="0,0"/>
              <v:stroke on="f" joinstyle="miter"/>
              <v:imagedata r:id="rId21" o:title="image90"/>
              <o:lock v:ext="edit" aspectratio="t"/>
            </v:shape>
            <v:shape id="_x0000_s2080" o:spid="_x0000_s2080"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255" w:line="229" w:lineRule="auto"/>
        <w:ind w:left="916"/>
        <w:rPr>
          <w:rFonts w:ascii="微软雅黑" w:hAnsi="微软雅黑" w:eastAsia="微软雅黑" w:cs="微软雅黑"/>
          <w:sz w:val="28"/>
          <w:szCs w:val="28"/>
        </w:rPr>
      </w:pPr>
      <w:r>
        <w:rPr>
          <w:rFonts w:ascii="微软雅黑" w:hAnsi="微软雅黑" w:eastAsia="微软雅黑" w:cs="微软雅黑"/>
          <w:color w:val="800080"/>
          <w:spacing w:val="-4"/>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2"/>
          <w:sz w:val="28"/>
          <w:szCs w:val="28"/>
          <w14:textOutline w14:w="3175" w14:cap="flat" w14:cmpd="sng" w14:algn="ctr">
            <w14:solidFill>
              <w14:srgbClr w14:val="800080"/>
            </w14:solidFill>
            <w14:prstDash w14:val="solid"/>
            <w14:miter w14:val="0"/>
          </w14:textOutline>
        </w:rPr>
        <w:t>部分师资介绍】</w:t>
      </w:r>
    </w:p>
    <w:p>
      <w:pPr>
        <w:spacing w:before="112" w:line="192" w:lineRule="auto"/>
        <w:ind w:left="898"/>
        <w:rPr>
          <w:rFonts w:ascii="微软雅黑" w:hAnsi="微软雅黑" w:eastAsia="微软雅黑" w:cs="微软雅黑"/>
          <w:sz w:val="17"/>
          <w:szCs w:val="17"/>
        </w:rPr>
      </w:pPr>
      <w:r>
        <w:rPr>
          <w:rFonts w:ascii="微软雅黑" w:hAnsi="微软雅黑" w:eastAsia="微软雅黑" w:cs="微软雅黑"/>
          <w:spacing w:val="6"/>
          <w:sz w:val="17"/>
          <w:szCs w:val="17"/>
        </w:rPr>
        <w:t>资深实战派老师担纲主讲，  实战派老师背景涉及传统行业、互联新兴行业，  企业涉及跨国企业、本土快速成长型企业、老师自</w:t>
      </w:r>
      <w:r>
        <w:rPr>
          <w:rFonts w:ascii="微软雅黑" w:hAnsi="微软雅黑" w:eastAsia="微软雅黑" w:cs="微软雅黑"/>
          <w:spacing w:val="1"/>
          <w:sz w:val="17"/>
          <w:szCs w:val="17"/>
        </w:rPr>
        <w:t>身</w:t>
      </w:r>
    </w:p>
    <w:p>
      <w:pPr>
        <w:spacing w:before="46" w:line="236" w:lineRule="auto"/>
        <w:ind w:left="897"/>
        <w:rPr>
          <w:rFonts w:ascii="微软雅黑" w:hAnsi="微软雅黑" w:eastAsia="微软雅黑" w:cs="微软雅黑"/>
          <w:sz w:val="17"/>
          <w:szCs w:val="17"/>
        </w:rPr>
      </w:pPr>
      <w:r>
        <w:rPr>
          <w:rFonts w:ascii="微软雅黑" w:hAnsi="微软雅黑" w:eastAsia="微软雅黑" w:cs="微软雅黑"/>
          <w:spacing w:val="14"/>
          <w:sz w:val="17"/>
          <w:szCs w:val="17"/>
        </w:rPr>
        <w:t>具备</w:t>
      </w:r>
      <w:r>
        <w:rPr>
          <w:rFonts w:ascii="微软雅黑" w:hAnsi="微软雅黑" w:eastAsia="微软雅黑" w:cs="微软雅黑"/>
          <w:spacing w:val="12"/>
          <w:sz w:val="17"/>
          <w:szCs w:val="17"/>
        </w:rPr>
        <w:t>丰</w:t>
      </w:r>
      <w:r>
        <w:rPr>
          <w:rFonts w:ascii="微软雅黑" w:hAnsi="微软雅黑" w:eastAsia="微软雅黑" w:cs="微软雅黑"/>
          <w:spacing w:val="7"/>
          <w:sz w:val="17"/>
          <w:szCs w:val="17"/>
        </w:rPr>
        <w:t>富的管理实战经验和聚焦领域的研究经验、授课内容专业实战、授课风格生动形象，  部分师资列举如下：</w:t>
      </w:r>
    </w:p>
    <w:p>
      <w:pPr>
        <w:spacing w:line="315" w:lineRule="auto"/>
      </w:pPr>
    </w:p>
    <w:p>
      <w:pPr>
        <w:spacing w:line="315" w:lineRule="auto"/>
      </w:pPr>
    </w:p>
    <w:p>
      <w:pPr>
        <w:spacing w:before="94" w:line="185" w:lineRule="auto"/>
        <w:ind w:left="3689"/>
        <w:rPr>
          <w:rFonts w:ascii="微软雅黑" w:hAnsi="微软雅黑" w:eastAsia="微软雅黑" w:cs="微软雅黑"/>
          <w:sz w:val="22"/>
          <w:szCs w:val="22"/>
        </w:rPr>
      </w:pPr>
      <w:r>
        <w:rPr>
          <w:rFonts w:ascii="微软雅黑" w:hAnsi="微软雅黑" w:eastAsia="微软雅黑" w:cs="微软雅黑"/>
          <w:spacing w:val="-4"/>
          <w:sz w:val="22"/>
          <w:szCs w:val="22"/>
          <w14:textOutline w14:w="3175" w14:cap="flat" w14:cmpd="sng" w14:algn="ctr">
            <w14:solidFill>
              <w14:srgbClr w14:val="000000"/>
            </w14:solidFill>
            <w14:prstDash w14:val="solid"/>
            <w14:miter w14:val="0"/>
          </w14:textOutline>
        </w:rPr>
        <w:t>刘洪兵</w:t>
      </w:r>
      <w:r>
        <w:rPr>
          <w:rFonts w:ascii="微软雅黑" w:hAnsi="微软雅黑" w:eastAsia="微软雅黑" w:cs="微软雅黑"/>
          <w:spacing w:val="-4"/>
          <w:sz w:val="22"/>
          <w:szCs w:val="22"/>
        </w:rPr>
        <w:t xml:space="preserve"> </w:t>
      </w:r>
      <w:r>
        <w:rPr>
          <w:rFonts w:ascii="微软雅黑" w:hAnsi="微软雅黑" w:eastAsia="微软雅黑" w:cs="微软雅黑"/>
          <w:spacing w:val="-4"/>
          <w:sz w:val="22"/>
          <w:szCs w:val="22"/>
          <w14:textOutline w14:w="3175" w14:cap="flat" w14:cmpd="sng" w14:algn="ctr">
            <w14:solidFill>
              <w14:srgbClr w14:val="000000"/>
            </w14:solidFill>
            <w14:prstDash w14:val="solid"/>
            <w14:miter w14:val="0"/>
          </w14:textOutline>
        </w:rPr>
        <w:t>懂管理者的“战略</w:t>
      </w:r>
      <w:r>
        <w:rPr>
          <w:rFonts w:ascii="微软雅黑" w:hAnsi="微软雅黑" w:eastAsia="微软雅黑" w:cs="微软雅黑"/>
          <w:spacing w:val="-3"/>
          <w:sz w:val="22"/>
          <w:szCs w:val="22"/>
          <w14:textOutline w14:w="3175" w14:cap="flat" w14:cmpd="sng" w14:algn="ctr">
            <w14:solidFill>
              <w14:srgbClr w14:val="000000"/>
            </w14:solidFill>
            <w14:prstDash w14:val="solid"/>
            <w14:miter w14:val="0"/>
          </w14:textOutline>
        </w:rPr>
        <w:t>双</w:t>
      </w:r>
      <w:r>
        <w:rPr>
          <w:rFonts w:ascii="微软雅黑" w:hAnsi="微软雅黑" w:eastAsia="微软雅黑" w:cs="微软雅黑"/>
          <w:spacing w:val="-2"/>
          <w:sz w:val="22"/>
          <w:szCs w:val="22"/>
          <w14:textOutline w14:w="3175" w14:cap="flat" w14:cmpd="sng" w14:algn="ctr">
            <w14:solidFill>
              <w14:srgbClr w14:val="000000"/>
            </w14:solidFill>
            <w14:prstDash w14:val="solid"/>
            <w14:miter w14:val="0"/>
          </w14:textOutline>
        </w:rPr>
        <w:t>咖”——既懂战略制定，</w:t>
      </w:r>
      <w:r>
        <w:rPr>
          <w:rFonts w:ascii="微软雅黑" w:hAnsi="微软雅黑" w:eastAsia="微软雅黑" w:cs="微软雅黑"/>
          <w:spacing w:val="-2"/>
          <w:sz w:val="22"/>
          <w:szCs w:val="22"/>
        </w:rPr>
        <w:t xml:space="preserve">  </w:t>
      </w:r>
      <w:r>
        <w:rPr>
          <w:rFonts w:ascii="微软雅黑" w:hAnsi="微软雅黑" w:eastAsia="微软雅黑" w:cs="微软雅黑"/>
          <w:spacing w:val="-2"/>
          <w:sz w:val="22"/>
          <w:szCs w:val="22"/>
          <w14:textOutline w14:w="3175" w14:cap="flat" w14:cmpd="sng" w14:algn="ctr">
            <w14:solidFill>
              <w14:srgbClr w14:val="000000"/>
            </w14:solidFill>
            <w14:prstDash w14:val="solid"/>
            <w14:miter w14:val="0"/>
          </w14:textOutline>
        </w:rPr>
        <w:t>又会战略落地</w:t>
      </w:r>
    </w:p>
    <w:p>
      <w:pPr>
        <w:spacing w:before="228" w:line="276" w:lineRule="auto"/>
        <w:ind w:left="3701" w:right="1139"/>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5"/>
          <w:sz w:val="17"/>
          <w:szCs w:val="17"/>
        </w:rPr>
        <w:t xml:space="preserve"> </w:t>
      </w:r>
      <w:r>
        <w:rPr>
          <w:rFonts w:ascii="微软雅黑" w:hAnsi="微软雅黑" w:eastAsia="微软雅黑" w:cs="微软雅黑"/>
          <w:spacing w:val="9"/>
          <w:sz w:val="17"/>
          <w:szCs w:val="17"/>
        </w:rPr>
        <w:t xml:space="preserve">   北京汇众绥猷管理咨询有限责任公司董事长、华夏基石企业管理咨询公司战略合伙人</w:t>
      </w:r>
      <w:r>
        <w:rPr>
          <w:rFonts w:ascii="微软雅黑" w:hAnsi="微软雅黑" w:eastAsia="微软雅黑" w:cs="微软雅黑"/>
          <w:sz w:val="17"/>
          <w:szCs w:val="17"/>
        </w:rPr>
        <w:t xml:space="preserve"> </w:t>
      </w:r>
      <w:r>
        <w:rPr>
          <w:rFonts w:ascii="微软雅黑" w:hAnsi="微软雅黑" w:eastAsia="微软雅黑" w:cs="微软雅黑"/>
          <w:position w:val="-3"/>
          <w:sz w:val="17"/>
          <w:szCs w:val="17"/>
        </w:rPr>
        <w:drawing>
          <wp:inline distT="0" distB="0" distL="0" distR="0">
            <wp:extent cx="82550" cy="1263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5"/>
          <w:sz w:val="17"/>
          <w:szCs w:val="17"/>
        </w:rPr>
        <w:t xml:space="preserve"> </w:t>
      </w:r>
      <w:r>
        <w:rPr>
          <w:rFonts w:ascii="微软雅黑" w:hAnsi="微软雅黑" w:eastAsia="微软雅黑" w:cs="微软雅黑"/>
          <w:spacing w:val="9"/>
          <w:sz w:val="17"/>
          <w:szCs w:val="17"/>
        </w:rPr>
        <w:t xml:space="preserve">   国家发改委国际战略规划师认证项目首席讲师、管理学博士   专注战略执行十六年</w:t>
      </w:r>
      <w:r>
        <w:rPr>
          <w:rFonts w:ascii="微软雅黑" w:hAnsi="微软雅黑" w:eastAsia="微软雅黑" w:cs="微软雅黑"/>
          <w:sz w:val="17"/>
          <w:szCs w:val="17"/>
        </w:rPr>
        <w:t xml:space="preserve">   </w:t>
      </w:r>
      <w:r>
        <w:rPr>
          <w:rFonts w:ascii="微软雅黑" w:hAnsi="微软雅黑" w:eastAsia="微软雅黑" w:cs="微软雅黑"/>
          <w:position w:val="-3"/>
          <w:sz w:val="17"/>
          <w:szCs w:val="17"/>
        </w:rPr>
        <w:drawing>
          <wp:inline distT="0" distB="0" distL="0" distR="0">
            <wp:extent cx="82550" cy="12636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35"/>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6"/>
          <w:sz w:val="17"/>
          <w:szCs w:val="17"/>
        </w:rPr>
        <w:t xml:space="preserve">     《北大商业评论》 、《中国医疗前沿》 、《中国商贸》特约撰稿</w:t>
      </w:r>
      <w:r>
        <w:rPr>
          <w:rFonts w:ascii="微软雅黑" w:hAnsi="微软雅黑" w:eastAsia="微软雅黑" w:cs="微软雅黑"/>
          <w:spacing w:val="2"/>
          <w:sz w:val="17"/>
          <w:szCs w:val="17"/>
        </w:rPr>
        <w:t>人</w:t>
      </w:r>
    </w:p>
    <w:p>
      <w:pPr>
        <w:spacing w:before="94" w:line="231" w:lineRule="auto"/>
        <w:ind w:left="3701"/>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5"/>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0"/>
          <w:sz w:val="17"/>
          <w:szCs w:val="17"/>
        </w:rPr>
        <w:t xml:space="preserve"> </w:t>
      </w:r>
      <w:r>
        <w:rPr>
          <w:rFonts w:ascii="微软雅黑" w:hAnsi="微软雅黑" w:eastAsia="微软雅黑" w:cs="微软雅黑"/>
          <w:spacing w:val="7"/>
          <w:sz w:val="17"/>
          <w:szCs w:val="17"/>
        </w:rPr>
        <w:t xml:space="preserve"> </w:t>
      </w:r>
      <w:r>
        <w:rPr>
          <w:rFonts w:ascii="微软雅黑" w:hAnsi="微软雅黑" w:eastAsia="微软雅黑" w:cs="微软雅黑"/>
          <w:spacing w:val="5"/>
          <w:sz w:val="17"/>
          <w:szCs w:val="17"/>
        </w:rPr>
        <w:t xml:space="preserve">   研究专长：  战略管理、管理者能力开发、人力资源管理</w:t>
      </w:r>
    </w:p>
    <w:p>
      <w:pPr>
        <w:spacing w:before="93" w:line="231" w:lineRule="auto"/>
        <w:ind w:left="3701"/>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5"/>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8"/>
          <w:sz w:val="17"/>
          <w:szCs w:val="17"/>
        </w:rPr>
        <w:t xml:space="preserve">     </w:t>
      </w:r>
      <w:r>
        <w:rPr>
          <w:rFonts w:ascii="微软雅黑" w:hAnsi="微软雅黑" w:eastAsia="微软雅黑" w:cs="微软雅黑"/>
          <w:spacing w:val="5"/>
          <w:sz w:val="17"/>
          <w:szCs w:val="17"/>
        </w:rPr>
        <w:t>出</w:t>
      </w:r>
      <w:r>
        <w:rPr>
          <w:rFonts w:ascii="微软雅黑" w:hAnsi="微软雅黑" w:eastAsia="微软雅黑" w:cs="微软雅黑"/>
          <w:spacing w:val="4"/>
          <w:sz w:val="17"/>
          <w:szCs w:val="17"/>
        </w:rPr>
        <w:t>版书籍：    《这样执行战略最有效——战略落地的学问》《过冬——中国企业何去何从》</w:t>
      </w:r>
    </w:p>
    <w:p>
      <w:pPr>
        <w:spacing w:before="95" w:line="231" w:lineRule="auto"/>
        <w:ind w:left="4049"/>
        <w:rPr>
          <w:rFonts w:ascii="微软雅黑" w:hAnsi="微软雅黑" w:eastAsia="微软雅黑" w:cs="微软雅黑"/>
          <w:sz w:val="17"/>
          <w:szCs w:val="17"/>
        </w:rPr>
      </w:pPr>
      <w:r>
        <w:rPr>
          <w:rFonts w:ascii="微软雅黑" w:hAnsi="微软雅黑" w:eastAsia="微软雅黑" w:cs="微软雅黑"/>
          <w:spacing w:val="12"/>
          <w:sz w:val="17"/>
          <w:szCs w:val="17"/>
        </w:rPr>
        <w:t>《打</w:t>
      </w:r>
      <w:r>
        <w:rPr>
          <w:rFonts w:ascii="微软雅黑" w:hAnsi="微软雅黑" w:eastAsia="微软雅黑" w:cs="微软雅黑"/>
          <w:spacing w:val="8"/>
          <w:sz w:val="17"/>
          <w:szCs w:val="17"/>
        </w:rPr>
        <w:t>造</w:t>
      </w:r>
      <w:r>
        <w:rPr>
          <w:rFonts w:ascii="微软雅黑" w:hAnsi="微软雅黑" w:eastAsia="微软雅黑" w:cs="微软雅黑"/>
          <w:spacing w:val="6"/>
          <w:sz w:val="17"/>
          <w:szCs w:val="17"/>
        </w:rPr>
        <w:t>组织持续力——后备干部三力修炼》    (即将由机械工业出版社出版)</w:t>
      </w:r>
    </w:p>
    <w:p>
      <w:pPr>
        <w:spacing w:line="255" w:lineRule="auto"/>
      </w:pPr>
    </w:p>
    <w:p>
      <w:pPr>
        <w:spacing w:line="255" w:lineRule="auto"/>
      </w:pPr>
    </w:p>
    <w:p>
      <w:pPr>
        <w:spacing w:line="256" w:lineRule="auto"/>
      </w:pPr>
    </w:p>
    <w:p>
      <w:pPr>
        <w:spacing w:line="256" w:lineRule="auto"/>
      </w:pPr>
    </w:p>
    <w:p>
      <w:pPr>
        <w:spacing w:line="256" w:lineRule="auto"/>
      </w:pPr>
    </w:p>
    <w:p>
      <w:pPr>
        <w:spacing w:line="256" w:lineRule="auto"/>
      </w:pPr>
    </w:p>
    <w:p>
      <w:pPr>
        <w:spacing w:before="95" w:line="231" w:lineRule="auto"/>
        <w:ind w:left="3807"/>
        <w:rPr>
          <w:rFonts w:ascii="微软雅黑" w:hAnsi="微软雅黑" w:eastAsia="微软雅黑" w:cs="微软雅黑"/>
          <w:sz w:val="22"/>
          <w:szCs w:val="22"/>
        </w:rPr>
      </w:pPr>
      <w:r>
        <w:rPr>
          <w:rFonts w:ascii="微软雅黑" w:hAnsi="微软雅黑" w:eastAsia="微软雅黑" w:cs="微软雅黑"/>
          <w:spacing w:val="-8"/>
          <w:sz w:val="22"/>
          <w:szCs w:val="22"/>
          <w14:textOutline w14:w="3175" w14:cap="flat" w14:cmpd="sng" w14:algn="ctr">
            <w14:solidFill>
              <w14:srgbClr w14:val="000000"/>
            </w14:solidFill>
            <w14:prstDash w14:val="solid"/>
            <w14:miter w14:val="0"/>
          </w14:textOutline>
        </w:rPr>
        <w:t>尚旭东</w:t>
      </w:r>
      <w:r>
        <w:rPr>
          <w:rFonts w:ascii="微软雅黑" w:hAnsi="微软雅黑" w:eastAsia="微软雅黑" w:cs="微软雅黑"/>
          <w:spacing w:val="-8"/>
          <w:sz w:val="22"/>
          <w:szCs w:val="22"/>
        </w:rPr>
        <w:t xml:space="preserve"> </w:t>
      </w:r>
      <w:r>
        <w:rPr>
          <w:rFonts w:ascii="微软雅黑" w:hAnsi="微软雅黑" w:eastAsia="微软雅黑" w:cs="微软雅黑"/>
          <w:spacing w:val="-4"/>
          <w:sz w:val="22"/>
          <w:szCs w:val="22"/>
        </w:rPr>
        <w:t xml:space="preserve">  </w:t>
      </w:r>
      <w:r>
        <w:rPr>
          <w:rFonts w:ascii="微软雅黑" w:hAnsi="微软雅黑" w:eastAsia="微软雅黑" w:cs="微软雅黑"/>
          <w:spacing w:val="-4"/>
          <w:sz w:val="22"/>
          <w:szCs w:val="22"/>
          <w14:textOutline w14:w="3175" w14:cap="flat" w14:cmpd="sng" w14:algn="ctr">
            <w14:solidFill>
              <w14:srgbClr w14:val="000000"/>
            </w14:solidFill>
            <w14:prstDash w14:val="solid"/>
            <w14:miter w14:val="0"/>
          </w14:textOutline>
        </w:rPr>
        <w:t>《培训杂志》首届百佳管理培训师</w:t>
      </w:r>
    </w:p>
    <w:p>
      <w:pPr>
        <w:spacing w:before="179" w:line="402" w:lineRule="exact"/>
        <w:ind w:left="3807"/>
        <w:rPr>
          <w:rFonts w:ascii="微软雅黑" w:hAnsi="微软雅黑" w:eastAsia="微软雅黑" w:cs="微软雅黑"/>
          <w:sz w:val="17"/>
          <w:szCs w:val="17"/>
        </w:rPr>
      </w:pPr>
      <w:r>
        <w:rPr>
          <w:rFonts w:ascii="微软雅黑" w:hAnsi="微软雅黑" w:eastAsia="微软雅黑" w:cs="微软雅黑"/>
          <w:position w:val="11"/>
          <w:sz w:val="17"/>
          <w:szCs w:val="17"/>
        </w:rPr>
        <w:drawing>
          <wp:inline distT="0" distB="0" distL="0" distR="0">
            <wp:extent cx="82550" cy="1263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6"/>
          <w:position w:val="15"/>
          <w:sz w:val="17"/>
          <w:szCs w:val="17"/>
        </w:rPr>
        <w:t xml:space="preserve">   </w:t>
      </w:r>
      <w:r>
        <w:rPr>
          <w:rFonts w:ascii="微软雅黑" w:hAnsi="微软雅黑" w:eastAsia="微软雅黑" w:cs="微软雅黑"/>
          <w:spacing w:val="10"/>
          <w:position w:val="15"/>
          <w:sz w:val="17"/>
          <w:szCs w:val="17"/>
        </w:rPr>
        <w:t xml:space="preserve"> </w:t>
      </w:r>
      <w:r>
        <w:rPr>
          <w:rFonts w:ascii="微软雅黑" w:hAnsi="微软雅黑" w:eastAsia="微软雅黑" w:cs="微软雅黑"/>
          <w:spacing w:val="8"/>
          <w:position w:val="15"/>
          <w:sz w:val="17"/>
          <w:szCs w:val="17"/>
        </w:rPr>
        <w:t xml:space="preserve"> 中国管理科学研究院企业管理创新研究所  (兼职)  副所长</w:t>
      </w:r>
    </w:p>
    <w:p>
      <w:pPr>
        <w:spacing w:line="195" w:lineRule="auto"/>
        <w:ind w:left="3807"/>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82550" cy="12636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1"/>
          <w:sz w:val="17"/>
          <w:szCs w:val="17"/>
        </w:rPr>
        <w:t xml:space="preserve">     优智创先管理咨询机构 董事长、汇智风云管理咨询公司 董事</w:t>
      </w:r>
      <w:r>
        <w:rPr>
          <w:rFonts w:ascii="微软雅黑" w:hAnsi="微软雅黑" w:eastAsia="微软雅黑" w:cs="微软雅黑"/>
          <w:spacing w:val="9"/>
          <w:sz w:val="17"/>
          <w:szCs w:val="17"/>
        </w:rPr>
        <w:t>长</w:t>
      </w:r>
    </w:p>
    <w:p>
      <w:pPr>
        <w:spacing w:before="134" w:line="204" w:lineRule="auto"/>
        <w:ind w:left="3807"/>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5"/>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1"/>
          <w:sz w:val="17"/>
          <w:szCs w:val="17"/>
        </w:rPr>
        <w:t xml:space="preserve"> </w:t>
      </w:r>
      <w:r>
        <w:rPr>
          <w:rFonts w:ascii="微软雅黑" w:hAnsi="微软雅黑" w:eastAsia="微软雅黑" w:cs="微软雅黑"/>
          <w:spacing w:val="10"/>
          <w:sz w:val="17"/>
          <w:szCs w:val="17"/>
        </w:rPr>
        <w:t xml:space="preserve">    知行合一管理顾问公司 董事总经理</w:t>
      </w:r>
    </w:p>
    <w:p>
      <w:pPr>
        <w:spacing w:before="130" w:line="195" w:lineRule="auto"/>
        <w:ind w:left="3807"/>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82550" cy="12636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0"/>
          <w:sz w:val="17"/>
          <w:szCs w:val="17"/>
        </w:rPr>
        <w:t xml:space="preserve"> </w:t>
      </w:r>
      <w:r>
        <w:rPr>
          <w:rFonts w:ascii="微软雅黑" w:hAnsi="微软雅黑" w:eastAsia="微软雅黑" w:cs="微软雅黑"/>
          <w:spacing w:val="5"/>
          <w:sz w:val="17"/>
          <w:szCs w:val="17"/>
        </w:rPr>
        <w:t xml:space="preserve">    国际 </w:t>
      </w:r>
      <w:r>
        <w:rPr>
          <w:rFonts w:ascii="微软雅黑" w:hAnsi="微软雅黑" w:eastAsia="微软雅黑" w:cs="微软雅黑"/>
          <w:sz w:val="17"/>
          <w:szCs w:val="17"/>
        </w:rPr>
        <w:t>CMC</w:t>
      </w:r>
      <w:r>
        <w:rPr>
          <w:rFonts w:ascii="微软雅黑" w:hAnsi="微软雅黑" w:eastAsia="微软雅黑" w:cs="微软雅黑"/>
          <w:spacing w:val="5"/>
          <w:sz w:val="17"/>
          <w:szCs w:val="17"/>
        </w:rPr>
        <w:t xml:space="preserve"> 认证管理咨询师、国家注册管理咨询师、资深企业管理咨询顾问，  获评新华日报</w:t>
      </w:r>
    </w:p>
    <w:p>
      <w:pPr>
        <w:spacing w:before="110" w:line="231" w:lineRule="auto"/>
        <w:ind w:left="4214"/>
        <w:rPr>
          <w:rFonts w:ascii="微软雅黑" w:hAnsi="微软雅黑" w:eastAsia="微软雅黑" w:cs="微软雅黑"/>
          <w:sz w:val="17"/>
          <w:szCs w:val="17"/>
        </w:rPr>
      </w:pPr>
      <w:r>
        <w:rPr>
          <w:rFonts w:ascii="微软雅黑" w:hAnsi="微软雅黑" w:eastAsia="微软雅黑" w:cs="微软雅黑"/>
          <w:spacing w:val="12"/>
          <w:sz w:val="17"/>
          <w:szCs w:val="17"/>
        </w:rPr>
        <w:t>报</w:t>
      </w:r>
      <w:r>
        <w:rPr>
          <w:rFonts w:ascii="微软雅黑" w:hAnsi="微软雅黑" w:eastAsia="微软雅黑" w:cs="微软雅黑"/>
          <w:spacing w:val="11"/>
          <w:sz w:val="17"/>
          <w:szCs w:val="17"/>
        </w:rPr>
        <w:t>业</w:t>
      </w:r>
      <w:r>
        <w:rPr>
          <w:rFonts w:ascii="微软雅黑" w:hAnsi="微软雅黑" w:eastAsia="微软雅黑" w:cs="微软雅黑"/>
          <w:spacing w:val="6"/>
          <w:sz w:val="17"/>
          <w:szCs w:val="17"/>
        </w:rPr>
        <w:t>集团《培训杂志》首届  ( 2009 年度)    “全国百佳管理培训师”</w:t>
      </w:r>
    </w:p>
    <w:p>
      <w:pPr>
        <w:spacing w:before="121" w:line="347" w:lineRule="exact"/>
        <w:ind w:left="3807"/>
        <w:rPr>
          <w:rFonts w:ascii="微软雅黑" w:hAnsi="微软雅黑" w:eastAsia="微软雅黑" w:cs="微软雅黑"/>
          <w:sz w:val="17"/>
          <w:szCs w:val="17"/>
        </w:rPr>
      </w:pPr>
      <w:r>
        <w:rPr>
          <w:rFonts w:ascii="微软雅黑" w:hAnsi="微软雅黑" w:eastAsia="微软雅黑" w:cs="微软雅黑"/>
          <w:position w:val="8"/>
          <w:sz w:val="17"/>
          <w:szCs w:val="17"/>
        </w:rPr>
        <w:drawing>
          <wp:inline distT="0" distB="0" distL="0" distR="0">
            <wp:extent cx="82550" cy="1263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5"/>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6"/>
          <w:position w:val="12"/>
          <w:sz w:val="17"/>
          <w:szCs w:val="17"/>
        </w:rPr>
        <w:t xml:space="preserve"> </w:t>
      </w:r>
      <w:r>
        <w:rPr>
          <w:rFonts w:ascii="微软雅黑" w:hAnsi="微软雅黑" w:eastAsia="微软雅黑" w:cs="微软雅黑"/>
          <w:spacing w:val="9"/>
          <w:position w:val="12"/>
          <w:sz w:val="17"/>
          <w:szCs w:val="17"/>
        </w:rPr>
        <w:t xml:space="preserve">    中国企业联合会管理咨询委员会委员、安徽省管理咨询委员会理事</w:t>
      </w:r>
    </w:p>
    <w:p>
      <w:pPr>
        <w:spacing w:before="1" w:line="222" w:lineRule="auto"/>
        <w:ind w:left="3807"/>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82550" cy="12636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35"/>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 xml:space="preserve"> </w:t>
      </w:r>
      <w:r>
        <w:rPr>
          <w:rFonts w:ascii="微软雅黑" w:hAnsi="微软雅黑" w:eastAsia="微软雅黑" w:cs="微软雅黑"/>
          <w:spacing w:val="-2"/>
          <w:sz w:val="17"/>
          <w:szCs w:val="17"/>
        </w:rPr>
        <w:t xml:space="preserve">  著作：    《管理就是带团队》 、《老板不严，  团队难带》等</w:t>
      </w:r>
    </w:p>
    <w:p>
      <w:pPr>
        <w:spacing w:line="276" w:lineRule="auto"/>
      </w:pPr>
    </w:p>
    <w:p>
      <w:pPr>
        <w:spacing w:line="276" w:lineRule="auto"/>
      </w:pPr>
    </w:p>
    <w:p>
      <w:pPr>
        <w:spacing w:line="276" w:lineRule="auto"/>
      </w:pPr>
    </w:p>
    <w:p>
      <w:pPr>
        <w:spacing w:line="276" w:lineRule="auto"/>
      </w:pPr>
    </w:p>
    <w:p>
      <w:pPr>
        <w:spacing w:line="277" w:lineRule="auto"/>
      </w:pPr>
    </w:p>
    <w:p>
      <w:pPr>
        <w:spacing w:before="95" w:line="184" w:lineRule="auto"/>
        <w:ind w:left="3818"/>
        <w:rPr>
          <w:rFonts w:ascii="微软雅黑" w:hAnsi="微软雅黑" w:eastAsia="微软雅黑" w:cs="微软雅黑"/>
          <w:sz w:val="22"/>
          <w:szCs w:val="22"/>
        </w:rPr>
      </w:pPr>
      <w:r>
        <w:rPr>
          <w:rFonts w:ascii="微软雅黑" w:hAnsi="微软雅黑" w:eastAsia="微软雅黑" w:cs="微软雅黑"/>
          <w:spacing w:val="-4"/>
          <w:sz w:val="22"/>
          <w:szCs w:val="22"/>
          <w14:textOutline w14:w="3175" w14:cap="flat" w14:cmpd="sng" w14:algn="ctr">
            <w14:solidFill>
              <w14:srgbClr w14:val="000000"/>
            </w14:solidFill>
            <w14:prstDash w14:val="solid"/>
            <w14:miter w14:val="0"/>
          </w14:textOutline>
        </w:rPr>
        <w:t>张</w:t>
      </w:r>
      <w:r>
        <w:rPr>
          <w:rFonts w:ascii="微软雅黑" w:hAnsi="微软雅黑" w:eastAsia="微软雅黑" w:cs="微软雅黑"/>
          <w:spacing w:val="-4"/>
          <w:sz w:val="22"/>
          <w:szCs w:val="22"/>
        </w:rPr>
        <w:t xml:space="preserve">   </w:t>
      </w:r>
      <w:r>
        <w:rPr>
          <w:rFonts w:ascii="微软雅黑" w:hAnsi="微软雅黑" w:eastAsia="微软雅黑" w:cs="微软雅黑"/>
          <w:spacing w:val="-2"/>
          <w:sz w:val="22"/>
          <w:szCs w:val="22"/>
          <w14:textOutline w14:w="3175" w14:cap="flat" w14:cmpd="sng" w14:algn="ctr">
            <w14:solidFill>
              <w14:srgbClr w14:val="000000"/>
            </w14:solidFill>
            <w14:prstDash w14:val="solid"/>
            <w14:miter w14:val="0"/>
          </w14:textOutline>
        </w:rPr>
        <w:t>斌</w:t>
      </w:r>
      <w:r>
        <w:rPr>
          <w:rFonts w:ascii="微软雅黑" w:hAnsi="微软雅黑" w:eastAsia="微软雅黑" w:cs="微软雅黑"/>
          <w:spacing w:val="-2"/>
          <w:sz w:val="22"/>
          <w:szCs w:val="22"/>
        </w:rPr>
        <w:t xml:space="preserve">   </w:t>
      </w:r>
      <w:r>
        <w:rPr>
          <w:rFonts w:ascii="微软雅黑" w:hAnsi="微软雅黑" w:eastAsia="微软雅黑" w:cs="微软雅黑"/>
          <w:spacing w:val="-2"/>
          <w:sz w:val="22"/>
          <w:szCs w:val="22"/>
          <w14:textOutline w14:w="3175" w14:cap="flat" w14:cmpd="sng" w14:algn="ctr">
            <w14:solidFill>
              <w14:srgbClr w14:val="000000"/>
            </w14:solidFill>
            <w14:prstDash w14:val="solid"/>
            <w14:miter w14:val="0"/>
          </w14:textOutline>
        </w:rPr>
        <w:t>“营销数据化、管理营销化”资深实战派顾问专家</w:t>
      </w:r>
    </w:p>
    <w:p>
      <w:pPr>
        <w:spacing w:before="206" w:line="231" w:lineRule="auto"/>
        <w:ind w:left="3826"/>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6"/>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中</w:t>
      </w:r>
      <w:r>
        <w:rPr>
          <w:rFonts w:ascii="微软雅黑" w:hAnsi="微软雅黑" w:eastAsia="微软雅黑" w:cs="微软雅黑"/>
          <w:spacing w:val="6"/>
          <w:sz w:val="17"/>
          <w:szCs w:val="17"/>
        </w:rPr>
        <w:t>国第一代“世界营销学”传播者和践行者：  科特勒营销集团中国创始团队成员、世</w:t>
      </w:r>
    </w:p>
    <w:p>
      <w:pPr>
        <w:spacing w:before="124" w:line="374" w:lineRule="exact"/>
        <w:ind w:left="4233"/>
        <w:rPr>
          <w:rFonts w:ascii="微软雅黑" w:hAnsi="微软雅黑" w:eastAsia="微软雅黑" w:cs="微软雅黑"/>
          <w:sz w:val="17"/>
          <w:szCs w:val="17"/>
        </w:rPr>
      </w:pPr>
      <w:r>
        <w:rPr>
          <w:rFonts w:ascii="微软雅黑" w:hAnsi="微软雅黑" w:eastAsia="微软雅黑" w:cs="微软雅黑"/>
          <w:spacing w:val="4"/>
          <w:position w:val="15"/>
          <w:sz w:val="17"/>
          <w:szCs w:val="17"/>
        </w:rPr>
        <w:t>界</w:t>
      </w:r>
      <w:r>
        <w:rPr>
          <w:rFonts w:ascii="微软雅黑" w:hAnsi="微软雅黑" w:eastAsia="微软雅黑" w:cs="微软雅黑"/>
          <w:spacing w:val="3"/>
          <w:position w:val="15"/>
          <w:sz w:val="17"/>
          <w:szCs w:val="17"/>
        </w:rPr>
        <w:t>营销之父菲利普·科特勒中国传承人，  原飞利浦中国，  伟易达公司市场总监、摩托罗</w:t>
      </w:r>
    </w:p>
    <w:p>
      <w:pPr>
        <w:spacing w:line="192" w:lineRule="auto"/>
        <w:ind w:left="4233"/>
        <w:rPr>
          <w:rFonts w:ascii="微软雅黑" w:hAnsi="微软雅黑" w:eastAsia="微软雅黑" w:cs="微软雅黑"/>
          <w:sz w:val="17"/>
          <w:szCs w:val="17"/>
        </w:rPr>
      </w:pPr>
      <w:r>
        <w:rPr>
          <w:rFonts w:ascii="微软雅黑" w:hAnsi="微软雅黑" w:eastAsia="微软雅黑" w:cs="微软雅黑"/>
          <w:spacing w:val="10"/>
          <w:sz w:val="17"/>
          <w:szCs w:val="17"/>
        </w:rPr>
        <w:t>拉公司高级服务行销经理、飞利浦公司家庭小电器华中区经</w:t>
      </w:r>
      <w:r>
        <w:rPr>
          <w:rFonts w:ascii="微软雅黑" w:hAnsi="微软雅黑" w:eastAsia="微软雅黑" w:cs="微软雅黑"/>
          <w:spacing w:val="7"/>
          <w:sz w:val="17"/>
          <w:szCs w:val="17"/>
        </w:rPr>
        <w:t>理</w:t>
      </w:r>
    </w:p>
    <w:p>
      <w:pPr>
        <w:spacing w:before="111" w:line="231" w:lineRule="auto"/>
        <w:ind w:left="3826"/>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36"/>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7"/>
          <w:sz w:val="17"/>
          <w:szCs w:val="17"/>
        </w:rPr>
        <w:t xml:space="preserve">     中国第一代互联网先锋+互联网转型新思维的倡导者和传播者，曾任中华创业网 </w:t>
      </w:r>
      <w:r>
        <w:rPr>
          <w:rFonts w:ascii="微软雅黑" w:hAnsi="微软雅黑" w:eastAsia="微软雅黑" w:cs="微软雅黑"/>
          <w:sz w:val="17"/>
          <w:szCs w:val="17"/>
        </w:rPr>
        <w:t>CEO</w:t>
      </w:r>
      <w:r>
        <w:rPr>
          <w:rFonts w:ascii="微软雅黑" w:hAnsi="微软雅黑" w:eastAsia="微软雅黑" w:cs="微软雅黑"/>
          <w:spacing w:val="5"/>
          <w:sz w:val="17"/>
          <w:szCs w:val="17"/>
        </w:rPr>
        <w:t>、</w:t>
      </w:r>
    </w:p>
    <w:p>
      <w:pPr>
        <w:spacing w:before="125" w:line="191" w:lineRule="auto"/>
        <w:ind w:left="4234"/>
        <w:rPr>
          <w:rFonts w:ascii="微软雅黑" w:hAnsi="微软雅黑" w:eastAsia="微软雅黑" w:cs="微软雅黑"/>
          <w:sz w:val="17"/>
          <w:szCs w:val="17"/>
        </w:rPr>
      </w:pPr>
      <w:r>
        <w:rPr>
          <w:rFonts w:ascii="微软雅黑" w:hAnsi="微软雅黑" w:eastAsia="微软雅黑" w:cs="微软雅黑"/>
          <w:spacing w:val="10"/>
          <w:sz w:val="17"/>
          <w:szCs w:val="17"/>
        </w:rPr>
        <w:t>深圳晟讯网络技术有限公司总经</w:t>
      </w:r>
      <w:r>
        <w:rPr>
          <w:rFonts w:ascii="微软雅黑" w:hAnsi="微软雅黑" w:eastAsia="微软雅黑" w:cs="微软雅黑"/>
          <w:spacing w:val="7"/>
          <w:sz w:val="17"/>
          <w:szCs w:val="17"/>
        </w:rPr>
        <w:t>理</w:t>
      </w:r>
    </w:p>
    <w:p>
      <w:pPr>
        <w:spacing w:before="136" w:line="375" w:lineRule="exact"/>
        <w:ind w:left="3826"/>
        <w:rPr>
          <w:rFonts w:ascii="微软雅黑" w:hAnsi="微软雅黑" w:eastAsia="微软雅黑" w:cs="微软雅黑"/>
          <w:sz w:val="17"/>
          <w:szCs w:val="17"/>
        </w:rPr>
      </w:pPr>
      <w:r>
        <w:rPr>
          <w:rFonts w:ascii="微软雅黑" w:hAnsi="微软雅黑" w:eastAsia="微软雅黑" w:cs="微软雅黑"/>
          <w:position w:val="10"/>
          <w:sz w:val="17"/>
          <w:szCs w:val="17"/>
        </w:rPr>
        <w:drawing>
          <wp:inline distT="0" distB="0" distL="0" distR="0">
            <wp:extent cx="82550" cy="1263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4"/>
          <w:position w:val="13"/>
          <w:sz w:val="17"/>
          <w:szCs w:val="17"/>
        </w:rPr>
        <w:t xml:space="preserve"> </w:t>
      </w:r>
      <w:r>
        <w:rPr>
          <w:rFonts w:ascii="微软雅黑" w:hAnsi="微软雅黑" w:eastAsia="微软雅黑" w:cs="微软雅黑"/>
          <w:spacing w:val="9"/>
          <w:position w:val="13"/>
          <w:sz w:val="17"/>
          <w:szCs w:val="17"/>
        </w:rPr>
        <w:t xml:space="preserve">    中国第一代电信、银行、高校营销管理和营销化管理培训讲师</w:t>
      </w:r>
    </w:p>
    <w:p>
      <w:pPr>
        <w:spacing w:line="203" w:lineRule="auto"/>
        <w:ind w:left="3826"/>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6"/>
          <w:sz w:val="17"/>
          <w:szCs w:val="17"/>
        </w:rPr>
        <w:t xml:space="preserve"> </w:t>
      </w:r>
      <w:r>
        <w:rPr>
          <w:rFonts w:ascii="微软雅黑" w:hAnsi="微软雅黑" w:eastAsia="微软雅黑" w:cs="微软雅黑"/>
          <w:spacing w:val="15"/>
          <w:sz w:val="17"/>
          <w:szCs w:val="17"/>
        </w:rPr>
        <w:t xml:space="preserve"> </w:t>
      </w:r>
      <w:r>
        <w:rPr>
          <w:rFonts w:ascii="微软雅黑" w:hAnsi="微软雅黑" w:eastAsia="微软雅黑" w:cs="微软雅黑"/>
          <w:spacing w:val="8"/>
          <w:sz w:val="17"/>
          <w:szCs w:val="17"/>
        </w:rPr>
        <w:t xml:space="preserve">   广州电视台传统企业转型节目主持人</w:t>
      </w:r>
    </w:p>
    <w:p>
      <w:pPr>
        <w:sectPr>
          <w:footerReference r:id="rId8" w:type="default"/>
          <w:pgSz w:w="11906" w:h="16839"/>
          <w:pgMar w:top="1" w:right="0" w:bottom="1150" w:left="0" w:header="0" w:footer="989" w:gutter="0"/>
          <w:cols w:space="720" w:num="1"/>
        </w:sectPr>
      </w:pPr>
    </w:p>
    <w:p>
      <w:pPr>
        <w:spacing w:line="980" w:lineRule="exact"/>
        <w:textAlignment w:val="center"/>
      </w:pPr>
      <w:r>
        <w:drawing>
          <wp:anchor distT="0" distB="0" distL="0" distR="0" simplePos="0" relativeHeight="251664384" behindDoc="0" locked="0" layoutInCell="0" allowOverlap="1">
            <wp:simplePos x="0" y="0"/>
            <wp:positionH relativeFrom="page">
              <wp:posOffset>568325</wp:posOffset>
            </wp:positionH>
            <wp:positionV relativeFrom="page">
              <wp:posOffset>1362075</wp:posOffset>
            </wp:positionV>
            <wp:extent cx="1426210" cy="164147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8"/>
                    <a:stretch>
                      <a:fillRect/>
                    </a:stretch>
                  </pic:blipFill>
                  <pic:spPr>
                    <a:xfrm>
                      <a:off x="0" y="0"/>
                      <a:ext cx="1426463" cy="1641347"/>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568325</wp:posOffset>
            </wp:positionH>
            <wp:positionV relativeFrom="page">
              <wp:posOffset>4272915</wp:posOffset>
            </wp:positionV>
            <wp:extent cx="1532890" cy="1577340"/>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39"/>
                    <a:stretch>
                      <a:fillRect/>
                    </a:stretch>
                  </pic:blipFill>
                  <pic:spPr>
                    <a:xfrm>
                      <a:off x="0" y="0"/>
                      <a:ext cx="1533143" cy="1577340"/>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568325</wp:posOffset>
            </wp:positionH>
            <wp:positionV relativeFrom="page">
              <wp:posOffset>7555865</wp:posOffset>
            </wp:positionV>
            <wp:extent cx="1703705" cy="174498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0"/>
                    <a:stretch>
                      <a:fillRect/>
                    </a:stretch>
                  </pic:blipFill>
                  <pic:spPr>
                    <a:xfrm>
                      <a:off x="0" y="0"/>
                      <a:ext cx="1703832" cy="1744979"/>
                    </a:xfrm>
                    <a:prstGeom prst="rect">
                      <a:avLst/>
                    </a:prstGeom>
                  </pic:spPr>
                </pic:pic>
              </a:graphicData>
            </a:graphic>
          </wp:anchor>
        </w:drawing>
      </w:r>
      <w:r>
        <w:pict>
          <v:group id="_x0000_s2076" o:spid="_x0000_s2076" o:spt="203" style="height:49.1pt;width:595.3pt;" coordsize="11905,981">
            <o:lock v:ext="edit"/>
            <v:shape id="_x0000_s2078" o:spid="_x0000_s2078" o:spt="75" type="#_x0000_t75" style="position:absolute;left:0;top:0;height:981;width:11905;" filled="f" o:preferrelative="t" stroked="f" coordsize="21600,21600">
              <v:path/>
              <v:fill on="f" focussize="0,0"/>
              <v:stroke on="f" joinstyle="miter"/>
              <v:imagedata r:id="rId21" o:title="image90"/>
              <o:lock v:ext="edit" aspectratio="t"/>
            </v:shape>
            <v:shape id="_x0000_s2077" o:spid="_x0000_s2077"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line="280" w:lineRule="auto"/>
      </w:pPr>
    </w:p>
    <w:p>
      <w:pPr>
        <w:spacing w:line="280" w:lineRule="auto"/>
      </w:pPr>
    </w:p>
    <w:p>
      <w:pPr>
        <w:spacing w:before="94" w:line="184" w:lineRule="auto"/>
        <w:ind w:left="4085"/>
        <w:rPr>
          <w:rFonts w:ascii="微软雅黑" w:hAnsi="微软雅黑" w:eastAsia="微软雅黑" w:cs="微软雅黑"/>
          <w:sz w:val="22"/>
          <w:szCs w:val="22"/>
        </w:rPr>
      </w:pPr>
      <w:r>
        <w:rPr>
          <w:rFonts w:ascii="微软雅黑" w:hAnsi="微软雅黑" w:eastAsia="微软雅黑" w:cs="微软雅黑"/>
          <w:spacing w:val="1"/>
          <w:sz w:val="22"/>
          <w:szCs w:val="22"/>
          <w14:textOutline w14:w="3175" w14:cap="flat" w14:cmpd="sng" w14:algn="ctr">
            <w14:solidFill>
              <w14:srgbClr w14:val="000000"/>
            </w14:solidFill>
            <w14:prstDash w14:val="solid"/>
            <w14:miter w14:val="0"/>
          </w14:textOutline>
        </w:rPr>
        <w:t>刘一飞</w:t>
      </w:r>
      <w:r>
        <w:rPr>
          <w:rFonts w:ascii="微软雅黑" w:hAnsi="微软雅黑" w:eastAsia="微软雅黑" w:cs="微软雅黑"/>
          <w:spacing w:val="1"/>
          <w:sz w:val="22"/>
          <w:szCs w:val="22"/>
        </w:rPr>
        <w:t xml:space="preserve">   </w:t>
      </w:r>
      <w:r>
        <w:rPr>
          <w:rFonts w:ascii="微软雅黑" w:hAnsi="微软雅黑" w:eastAsia="微软雅黑" w:cs="微软雅黑"/>
          <w:spacing w:val="1"/>
          <w:sz w:val="22"/>
          <w:szCs w:val="22"/>
          <w14:textOutline w14:w="3175" w14:cap="flat" w14:cmpd="sng" w14:algn="ctr">
            <w14:solidFill>
              <w14:srgbClr w14:val="000000"/>
            </w14:solidFill>
            <w14:prstDash w14:val="solid"/>
            <w14:miter w14:val="0"/>
          </w14:textOutline>
        </w:rPr>
        <w:t>商务情境演说创始人、“超级商务”</w:t>
      </w:r>
      <w:r>
        <w:rPr>
          <w:rFonts w:ascii="微软雅黑" w:hAnsi="微软雅黑" w:eastAsia="微软雅黑" w:cs="微软雅黑"/>
          <w:sz w:val="22"/>
          <w:szCs w:val="22"/>
          <w14:textOutline w14:w="3175" w14:cap="flat" w14:cmpd="sng" w14:algn="ctr">
            <w14:solidFill>
              <w14:srgbClr w14:val="000000"/>
            </w14:solidFill>
            <w14:prstDash w14:val="solid"/>
            <w14:miter w14:val="0"/>
          </w14:textOutline>
        </w:rPr>
        <w:t>的演讲老师</w:t>
      </w:r>
    </w:p>
    <w:p>
      <w:pPr>
        <w:spacing w:before="122" w:line="204" w:lineRule="auto"/>
        <w:ind w:left="4097"/>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2"/>
          <w:sz w:val="17"/>
          <w:szCs w:val="17"/>
        </w:rPr>
        <w:t xml:space="preserve"> </w:t>
      </w:r>
      <w:r>
        <w:rPr>
          <w:rFonts w:ascii="微软雅黑" w:hAnsi="微软雅黑" w:eastAsia="微软雅黑" w:cs="微软雅黑"/>
          <w:spacing w:val="9"/>
          <w:sz w:val="17"/>
          <w:szCs w:val="17"/>
        </w:rPr>
        <w:t xml:space="preserve">   北京大学应用心理学硕士、深圳紫荆企业家演说大赛决赛辅导老师及评委之一</w:t>
      </w:r>
    </w:p>
    <w:p>
      <w:pPr>
        <w:spacing w:before="147" w:line="231" w:lineRule="auto"/>
        <w:ind w:left="4097"/>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9"/>
          <w:sz w:val="17"/>
          <w:szCs w:val="17"/>
        </w:rPr>
        <w:t xml:space="preserve">     清华大学高级工商管理研修班  (中山)  、领导力演讲与口才班、深圳宝安“领航-</w:t>
      </w:r>
      <w:r>
        <w:rPr>
          <w:rFonts w:ascii="微软雅黑" w:hAnsi="微软雅黑" w:eastAsia="微软雅黑" w:cs="微软雅黑"/>
          <w:spacing w:val="4"/>
          <w:sz w:val="17"/>
          <w:szCs w:val="17"/>
        </w:rPr>
        <w:t>工</w:t>
      </w:r>
    </w:p>
    <w:p>
      <w:pPr>
        <w:spacing w:before="93" w:line="236" w:lineRule="auto"/>
        <w:ind w:left="4506"/>
        <w:rPr>
          <w:rFonts w:ascii="微软雅黑" w:hAnsi="微软雅黑" w:eastAsia="微软雅黑" w:cs="微软雅黑"/>
          <w:sz w:val="17"/>
          <w:szCs w:val="17"/>
        </w:rPr>
      </w:pPr>
      <w:r>
        <w:rPr>
          <w:rFonts w:ascii="微软雅黑" w:hAnsi="微软雅黑" w:eastAsia="微软雅黑" w:cs="微软雅黑"/>
          <w:spacing w:val="14"/>
          <w:sz w:val="17"/>
          <w:szCs w:val="17"/>
        </w:rPr>
        <w:t>商管理</w:t>
      </w:r>
      <w:r>
        <w:rPr>
          <w:rFonts w:ascii="微软雅黑" w:hAnsi="微软雅黑" w:eastAsia="微软雅黑" w:cs="微软雅黑"/>
          <w:spacing w:val="12"/>
          <w:sz w:val="17"/>
          <w:szCs w:val="17"/>
        </w:rPr>
        <w:t>”</w:t>
      </w:r>
      <w:r>
        <w:rPr>
          <w:rFonts w:ascii="微软雅黑" w:hAnsi="微软雅黑" w:eastAsia="微软雅黑" w:cs="微软雅黑"/>
          <w:spacing w:val="7"/>
          <w:sz w:val="17"/>
          <w:szCs w:val="17"/>
        </w:rPr>
        <w:t>研修班和多家企业定制化培训中《总裁商务情境演说》 、《高效演讲》、</w:t>
      </w:r>
    </w:p>
    <w:p>
      <w:pPr>
        <w:spacing w:before="89" w:line="321" w:lineRule="auto"/>
        <w:ind w:left="4097" w:right="923" w:firstLine="407"/>
        <w:rPr>
          <w:rFonts w:ascii="微软雅黑" w:hAnsi="微软雅黑" w:eastAsia="微软雅黑" w:cs="微软雅黑"/>
          <w:sz w:val="17"/>
          <w:szCs w:val="17"/>
        </w:rPr>
      </w:pPr>
      <w:r>
        <w:rPr>
          <w:rFonts w:ascii="微软雅黑" w:hAnsi="微软雅黑" w:eastAsia="微软雅黑" w:cs="微软雅黑"/>
          <w:spacing w:val="10"/>
          <w:sz w:val="17"/>
          <w:szCs w:val="17"/>
        </w:rPr>
        <w:t>《商</w:t>
      </w:r>
      <w:r>
        <w:rPr>
          <w:rFonts w:ascii="微软雅黑" w:hAnsi="微软雅黑" w:eastAsia="微软雅黑" w:cs="微软雅黑"/>
          <w:spacing w:val="8"/>
          <w:sz w:val="17"/>
          <w:szCs w:val="17"/>
        </w:rPr>
        <w:t>业</w:t>
      </w:r>
      <w:r>
        <w:rPr>
          <w:rFonts w:ascii="微软雅黑" w:hAnsi="微软雅黑" w:eastAsia="微软雅黑" w:cs="微软雅黑"/>
          <w:spacing w:val="5"/>
          <w:sz w:val="17"/>
          <w:szCs w:val="17"/>
        </w:rPr>
        <w:t>路演》 、《演讲与表达》 、《有效沟通》 、《</w:t>
      </w:r>
      <w:r>
        <w:rPr>
          <w:rFonts w:ascii="微软雅黑" w:hAnsi="微软雅黑" w:eastAsia="微软雅黑" w:cs="微软雅黑"/>
          <w:sz w:val="17"/>
          <w:szCs w:val="17"/>
        </w:rPr>
        <w:t>TTT</w:t>
      </w:r>
      <w:r>
        <w:rPr>
          <w:rFonts w:ascii="微软雅黑" w:hAnsi="微软雅黑" w:eastAsia="微软雅黑" w:cs="微软雅黑"/>
          <w:spacing w:val="5"/>
          <w:sz w:val="17"/>
          <w:szCs w:val="17"/>
        </w:rPr>
        <w:t>》等课题的主讲老师</w:t>
      </w:r>
      <w:r>
        <w:rPr>
          <w:rFonts w:ascii="微软雅黑" w:hAnsi="微软雅黑" w:eastAsia="微软雅黑" w:cs="微软雅黑"/>
          <w:sz w:val="17"/>
          <w:szCs w:val="17"/>
        </w:rPr>
        <w:t xml:space="preserve">        </w:t>
      </w:r>
      <w:r>
        <w:rPr>
          <w:rFonts w:ascii="微软雅黑" w:hAnsi="微软雅黑" w:eastAsia="微软雅黑" w:cs="微软雅黑"/>
          <w:position w:val="-3"/>
          <w:sz w:val="17"/>
          <w:szCs w:val="17"/>
        </w:rPr>
        <w:drawing>
          <wp:inline distT="0" distB="0" distL="0" distR="0">
            <wp:extent cx="82550" cy="12636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8"/>
          <w:sz w:val="17"/>
          <w:szCs w:val="17"/>
        </w:rPr>
        <w:t xml:space="preserve"> </w:t>
      </w:r>
      <w:r>
        <w:rPr>
          <w:rFonts w:ascii="微软雅黑" w:hAnsi="微软雅黑" w:eastAsia="微软雅黑" w:cs="微软雅黑"/>
          <w:spacing w:val="14"/>
          <w:sz w:val="17"/>
          <w:szCs w:val="17"/>
        </w:rPr>
        <w:t xml:space="preserve"> </w:t>
      </w:r>
      <w:r>
        <w:rPr>
          <w:rFonts w:ascii="微软雅黑" w:hAnsi="微软雅黑" w:eastAsia="微软雅黑" w:cs="微软雅黑"/>
          <w:spacing w:val="9"/>
          <w:sz w:val="17"/>
          <w:szCs w:val="17"/>
        </w:rPr>
        <w:t xml:space="preserve">   培训和辅导过的高管学员们的演讲获得过英国王子、企业总裁、媒体、投资人、战</w:t>
      </w:r>
    </w:p>
    <w:p>
      <w:pPr>
        <w:spacing w:line="192" w:lineRule="auto"/>
        <w:ind w:left="4511"/>
        <w:rPr>
          <w:rFonts w:ascii="微软雅黑" w:hAnsi="微软雅黑" w:eastAsia="微软雅黑" w:cs="微软雅黑"/>
          <w:sz w:val="17"/>
          <w:szCs w:val="17"/>
        </w:rPr>
      </w:pPr>
      <w:r>
        <w:rPr>
          <w:rFonts w:ascii="微软雅黑" w:hAnsi="微软雅黑" w:eastAsia="微软雅黑" w:cs="微软雅黑"/>
          <w:spacing w:val="12"/>
          <w:sz w:val="17"/>
          <w:szCs w:val="17"/>
        </w:rPr>
        <w:t>略</w:t>
      </w:r>
      <w:r>
        <w:rPr>
          <w:rFonts w:ascii="微软雅黑" w:hAnsi="微软雅黑" w:eastAsia="微软雅黑" w:cs="微软雅黑"/>
          <w:spacing w:val="10"/>
          <w:sz w:val="17"/>
          <w:szCs w:val="17"/>
        </w:rPr>
        <w:t>客</w:t>
      </w:r>
      <w:r>
        <w:rPr>
          <w:rFonts w:ascii="微软雅黑" w:hAnsi="微软雅黑" w:eastAsia="微软雅黑" w:cs="微软雅黑"/>
          <w:spacing w:val="6"/>
          <w:sz w:val="17"/>
          <w:szCs w:val="17"/>
        </w:rPr>
        <w:t>户、代理商等多方好评，  被过往很多学员评为“超级商务”的演讲老师</w:t>
      </w:r>
    </w:p>
    <w:p>
      <w:pPr>
        <w:spacing w:before="133" w:line="204" w:lineRule="auto"/>
        <w:ind w:left="4097"/>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6"/>
          <w:sz w:val="17"/>
          <w:szCs w:val="17"/>
        </w:rPr>
        <w:t xml:space="preserve"> 曾在咨询管理公司、教育培训机构担任高级销售经理、高级讲师，  管理者系列课程</w:t>
      </w:r>
    </w:p>
    <w:p>
      <w:pPr>
        <w:spacing w:before="135" w:line="192" w:lineRule="auto"/>
        <w:ind w:left="4504"/>
        <w:rPr>
          <w:rFonts w:ascii="微软雅黑" w:hAnsi="微软雅黑" w:eastAsia="微软雅黑" w:cs="微软雅黑"/>
          <w:sz w:val="17"/>
          <w:szCs w:val="17"/>
        </w:rPr>
      </w:pPr>
      <w:r>
        <w:rPr>
          <w:rFonts w:ascii="微软雅黑" w:hAnsi="微软雅黑" w:eastAsia="微软雅黑" w:cs="微软雅黑"/>
          <w:spacing w:val="10"/>
          <w:sz w:val="17"/>
          <w:szCs w:val="17"/>
        </w:rPr>
        <w:t>研发人员，</w:t>
      </w:r>
      <w:r>
        <w:rPr>
          <w:rFonts w:ascii="微软雅黑" w:hAnsi="微软雅黑" w:eastAsia="微软雅黑" w:cs="微软雅黑"/>
          <w:spacing w:val="7"/>
          <w:sz w:val="17"/>
          <w:szCs w:val="17"/>
        </w:rPr>
        <w:t xml:space="preserve"> </w:t>
      </w:r>
      <w:r>
        <w:rPr>
          <w:rFonts w:ascii="微软雅黑" w:hAnsi="微软雅黑" w:eastAsia="微软雅黑" w:cs="微软雅黑"/>
          <w:spacing w:val="5"/>
          <w:sz w:val="17"/>
          <w:szCs w:val="17"/>
        </w:rPr>
        <w:t xml:space="preserve"> 具有 14 年商务主持、项目路演、讲标、管理表达和职业授课经验</w:t>
      </w:r>
    </w:p>
    <w:p>
      <w:pPr>
        <w:spacing w:line="248" w:lineRule="auto"/>
      </w:pPr>
    </w:p>
    <w:p>
      <w:pPr>
        <w:spacing w:line="248" w:lineRule="auto"/>
      </w:pPr>
    </w:p>
    <w:p>
      <w:pPr>
        <w:spacing w:line="248" w:lineRule="auto"/>
      </w:pPr>
    </w:p>
    <w:p>
      <w:pPr>
        <w:spacing w:line="248" w:lineRule="auto"/>
      </w:pPr>
    </w:p>
    <w:p>
      <w:pPr>
        <w:spacing w:before="94" w:line="185" w:lineRule="auto"/>
        <w:ind w:left="4209"/>
        <w:rPr>
          <w:rFonts w:ascii="微软雅黑" w:hAnsi="微软雅黑" w:eastAsia="微软雅黑" w:cs="微软雅黑"/>
          <w:sz w:val="22"/>
          <w:szCs w:val="22"/>
        </w:rPr>
      </w:pPr>
      <w:r>
        <w:rPr>
          <w:rFonts w:ascii="微软雅黑" w:hAnsi="微软雅黑" w:eastAsia="微软雅黑" w:cs="微软雅黑"/>
          <w:spacing w:val="2"/>
          <w:sz w:val="22"/>
          <w:szCs w:val="22"/>
          <w14:textOutline w14:w="3175" w14:cap="flat" w14:cmpd="sng" w14:algn="ctr">
            <w14:solidFill>
              <w14:srgbClr w14:val="000000"/>
            </w14:solidFill>
            <w14:prstDash w14:val="solid"/>
            <w14:miter w14:val="0"/>
          </w14:textOutline>
        </w:rPr>
        <w:t>陈中来</w:t>
      </w:r>
      <w:r>
        <w:rPr>
          <w:rFonts w:ascii="微软雅黑" w:hAnsi="微软雅黑" w:eastAsia="微软雅黑" w:cs="微软雅黑"/>
          <w:spacing w:val="2"/>
          <w:sz w:val="22"/>
          <w:szCs w:val="22"/>
        </w:rPr>
        <w:t xml:space="preserve"> </w:t>
      </w:r>
      <w:r>
        <w:rPr>
          <w:rFonts w:ascii="微软雅黑" w:hAnsi="微软雅黑" w:eastAsia="微软雅黑" w:cs="微软雅黑"/>
          <w:spacing w:val="2"/>
          <w:sz w:val="22"/>
          <w:szCs w:val="22"/>
          <w14:textOutline w14:w="3175" w14:cap="flat" w14:cmpd="sng" w14:algn="ctr">
            <w14:solidFill>
              <w14:srgbClr w14:val="000000"/>
            </w14:solidFill>
            <w14:prstDash w14:val="solid"/>
            <w14:miter w14:val="0"/>
          </w14:textOutline>
        </w:rPr>
        <w:t>实战派管理培训专家</w:t>
      </w:r>
      <w:r>
        <w:rPr>
          <w:rFonts w:ascii="微软雅黑" w:hAnsi="微软雅黑" w:eastAsia="微软雅黑" w:cs="微软雅黑"/>
          <w:spacing w:val="1"/>
          <w:sz w:val="22"/>
          <w:szCs w:val="22"/>
          <w14:textOutline w14:w="3175" w14:cap="flat" w14:cmpd="sng" w14:algn="ctr">
            <w14:solidFill>
              <w14:srgbClr w14:val="000000"/>
            </w14:solidFill>
            <w14:prstDash w14:val="solid"/>
            <w14:miter w14:val="0"/>
          </w14:textOutline>
        </w:rPr>
        <w:t>、教练型领导力专家</w:t>
      </w:r>
    </w:p>
    <w:p>
      <w:pPr>
        <w:spacing w:before="206" w:line="231" w:lineRule="auto"/>
        <w:ind w:left="4212"/>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41"/>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 xml:space="preserve">  中国培训师大联盟  ( </w:t>
      </w:r>
      <w:r>
        <w:rPr>
          <w:rFonts w:ascii="微软雅黑" w:hAnsi="微软雅黑" w:eastAsia="微软雅黑" w:cs="微软雅黑"/>
          <w:sz w:val="17"/>
          <w:szCs w:val="17"/>
        </w:rPr>
        <w:t>CTA</w:t>
      </w:r>
      <w:r>
        <w:rPr>
          <w:rFonts w:ascii="微软雅黑" w:hAnsi="微软雅黑" w:eastAsia="微软雅黑" w:cs="微软雅黑"/>
          <w:spacing w:val="4"/>
          <w:sz w:val="17"/>
          <w:szCs w:val="17"/>
        </w:rPr>
        <w:t>)  总裁，  人才发展学院院长、首席导师</w:t>
      </w:r>
    </w:p>
    <w:p>
      <w:pPr>
        <w:spacing w:before="93" w:line="231" w:lineRule="auto"/>
        <w:ind w:left="4212"/>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10"/>
          <w:sz w:val="17"/>
          <w:szCs w:val="17"/>
        </w:rPr>
        <w:t xml:space="preserve"> </w:t>
      </w:r>
      <w:r>
        <w:rPr>
          <w:rFonts w:ascii="微软雅黑" w:hAnsi="微软雅黑" w:eastAsia="微软雅黑" w:cs="微软雅黑"/>
          <w:spacing w:val="6"/>
          <w:sz w:val="17"/>
          <w:szCs w:val="17"/>
        </w:rPr>
        <w:t xml:space="preserve">   </w:t>
      </w:r>
      <w:r>
        <w:rPr>
          <w:rFonts w:ascii="微软雅黑" w:hAnsi="微软雅黑" w:eastAsia="微软雅黑" w:cs="微软雅黑"/>
          <w:sz w:val="17"/>
          <w:szCs w:val="17"/>
        </w:rPr>
        <w:t>U</w:t>
      </w:r>
      <w:r>
        <w:rPr>
          <w:rFonts w:ascii="微软雅黑" w:hAnsi="微软雅黑" w:eastAsia="微软雅黑" w:cs="微软雅黑"/>
          <w:spacing w:val="6"/>
          <w:sz w:val="17"/>
          <w:szCs w:val="17"/>
        </w:rPr>
        <w:t xml:space="preserve"> 启教练®品牌创始人，  该品牌荣获第二届中国品牌大会认定并颁发的“2018 中</w:t>
      </w:r>
    </w:p>
    <w:p>
      <w:pPr>
        <w:spacing w:before="92" w:line="236" w:lineRule="auto"/>
        <w:ind w:left="4630"/>
        <w:rPr>
          <w:rFonts w:ascii="微软雅黑" w:hAnsi="微软雅黑" w:eastAsia="微软雅黑" w:cs="微软雅黑"/>
          <w:sz w:val="17"/>
          <w:szCs w:val="17"/>
        </w:rPr>
      </w:pPr>
      <w:r>
        <w:rPr>
          <w:rFonts w:ascii="微软雅黑" w:hAnsi="微软雅黑" w:eastAsia="微软雅黑" w:cs="微软雅黑"/>
          <w:spacing w:val="10"/>
          <w:sz w:val="17"/>
          <w:szCs w:val="17"/>
        </w:rPr>
        <w:t>国</w:t>
      </w:r>
      <w:r>
        <w:rPr>
          <w:rFonts w:ascii="微软雅黑" w:hAnsi="微软雅黑" w:eastAsia="微软雅黑" w:cs="微软雅黑"/>
          <w:spacing w:val="7"/>
          <w:sz w:val="17"/>
          <w:szCs w:val="17"/>
        </w:rPr>
        <w:t>行业领军品牌”；</w:t>
      </w:r>
    </w:p>
    <w:p>
      <w:pPr>
        <w:spacing w:before="18" w:line="374" w:lineRule="exact"/>
        <w:ind w:left="4212"/>
        <w:rPr>
          <w:rFonts w:ascii="微软雅黑" w:hAnsi="微软雅黑" w:eastAsia="微软雅黑" w:cs="微软雅黑"/>
          <w:sz w:val="17"/>
          <w:szCs w:val="17"/>
        </w:rPr>
      </w:pPr>
      <w:r>
        <w:rPr>
          <w:rFonts w:ascii="微软雅黑" w:hAnsi="微软雅黑" w:eastAsia="微软雅黑" w:cs="微软雅黑"/>
          <w:position w:val="1"/>
          <w:sz w:val="17"/>
          <w:szCs w:val="17"/>
        </w:rPr>
        <w:drawing>
          <wp:inline distT="0" distB="0" distL="0" distR="0">
            <wp:extent cx="82550" cy="126365"/>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5"/>
          <w:position w:val="4"/>
          <w:sz w:val="17"/>
          <w:szCs w:val="17"/>
        </w:rPr>
        <w:t xml:space="preserve">     </w:t>
      </w:r>
      <w:r>
        <w:fldChar w:fldCharType="begin"/>
      </w:r>
      <w:r>
        <w:instrText xml:space="preserve"> HYPERLINK "https://www.baidu.com/s?wd=%E4%B8%AD%E5%9B%BD%E7%A4%BE%E7%A7%91%E9%99%A2&amp;tn=SE_PcZhidaonwhc_ngpagmjz&amp;rsv_dl=gh_pc_zhidao" </w:instrText>
      </w:r>
      <w:r>
        <w:fldChar w:fldCharType="separate"/>
      </w:r>
      <w:r>
        <w:rPr>
          <w:rFonts w:ascii="微软雅黑" w:hAnsi="微软雅黑" w:eastAsia="微软雅黑" w:cs="微软雅黑"/>
          <w:spacing w:val="5"/>
          <w:position w:val="4"/>
          <w:sz w:val="17"/>
          <w:szCs w:val="17"/>
        </w:rPr>
        <w:t>中国社科院</w:t>
      </w:r>
      <w:r>
        <w:rPr>
          <w:rFonts w:ascii="微软雅黑" w:hAnsi="微软雅黑" w:eastAsia="微软雅黑" w:cs="微软雅黑"/>
          <w:spacing w:val="5"/>
          <w:position w:val="4"/>
          <w:sz w:val="17"/>
          <w:szCs w:val="17"/>
        </w:rPr>
        <w:fldChar w:fldCharType="end"/>
      </w:r>
      <w:r>
        <w:rPr>
          <w:rFonts w:ascii="微软雅黑" w:hAnsi="微软雅黑" w:eastAsia="微软雅黑" w:cs="微软雅黑"/>
          <w:spacing w:val="5"/>
          <w:position w:val="4"/>
          <w:sz w:val="17"/>
          <w:szCs w:val="17"/>
        </w:rPr>
        <w:t xml:space="preserve">研究生、  国内拥有自主版权课程最多的导师，  西安交通大学 </w:t>
      </w:r>
      <w:r>
        <w:rPr>
          <w:rFonts w:ascii="微软雅黑" w:hAnsi="微软雅黑" w:eastAsia="微软雅黑" w:cs="微软雅黑"/>
          <w:position w:val="4"/>
          <w:sz w:val="17"/>
          <w:szCs w:val="17"/>
        </w:rPr>
        <w:t>EMBA</w:t>
      </w:r>
      <w:r>
        <w:rPr>
          <w:rFonts w:ascii="微软雅黑" w:hAnsi="微软雅黑" w:eastAsia="微软雅黑" w:cs="微软雅黑"/>
          <w:spacing w:val="5"/>
          <w:position w:val="4"/>
          <w:sz w:val="17"/>
          <w:szCs w:val="17"/>
        </w:rPr>
        <w:t xml:space="preserve"> </w:t>
      </w:r>
      <w:r>
        <w:rPr>
          <w:rFonts w:ascii="微软雅黑" w:hAnsi="微软雅黑" w:eastAsia="微软雅黑" w:cs="微软雅黑"/>
          <w:spacing w:val="3"/>
          <w:position w:val="4"/>
          <w:sz w:val="17"/>
          <w:szCs w:val="17"/>
        </w:rPr>
        <w:t>中</w:t>
      </w:r>
    </w:p>
    <w:p>
      <w:pPr>
        <w:spacing w:before="72" w:line="236" w:lineRule="auto"/>
        <w:ind w:left="4620"/>
        <w:rPr>
          <w:rFonts w:ascii="微软雅黑" w:hAnsi="微软雅黑" w:eastAsia="微软雅黑" w:cs="微软雅黑"/>
          <w:sz w:val="17"/>
          <w:szCs w:val="17"/>
        </w:rPr>
      </w:pPr>
      <w:r>
        <w:rPr>
          <w:rFonts w:ascii="微软雅黑" w:hAnsi="微软雅黑" w:eastAsia="微软雅黑" w:cs="微软雅黑"/>
          <w:spacing w:val="9"/>
          <w:sz w:val="17"/>
          <w:szCs w:val="17"/>
        </w:rPr>
        <w:t>心特聘教授【聘书聘任</w:t>
      </w:r>
      <w:r>
        <w:rPr>
          <w:rFonts w:ascii="微软雅黑" w:hAnsi="微软雅黑" w:eastAsia="微软雅黑" w:cs="微软雅黑"/>
          <w:spacing w:val="7"/>
          <w:sz w:val="17"/>
          <w:szCs w:val="17"/>
        </w:rPr>
        <w:t>】</w:t>
      </w:r>
    </w:p>
    <w:p>
      <w:pPr>
        <w:spacing w:before="112" w:line="204" w:lineRule="auto"/>
        <w:ind w:left="4212"/>
        <w:rPr>
          <w:rFonts w:ascii="微软雅黑" w:hAnsi="微软雅黑" w:eastAsia="微软雅黑" w:cs="微软雅黑"/>
          <w:sz w:val="17"/>
          <w:szCs w:val="17"/>
        </w:rPr>
      </w:pPr>
      <w:r>
        <w:rPr>
          <w:rFonts w:ascii="微软雅黑" w:hAnsi="微软雅黑" w:eastAsia="微软雅黑" w:cs="微软雅黑"/>
          <w:position w:val="-3"/>
          <w:sz w:val="17"/>
          <w:szCs w:val="17"/>
        </w:rPr>
        <w:drawing>
          <wp:inline distT="0" distB="0" distL="0" distR="0">
            <wp:extent cx="82550" cy="1263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4"/>
          <w:sz w:val="17"/>
          <w:szCs w:val="17"/>
        </w:rPr>
        <w:t xml:space="preserve">    </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北京大学、清华大学、中国人民大学、北京师范大学、上海交通大学、华中理工大</w:t>
      </w:r>
    </w:p>
    <w:p>
      <w:pPr>
        <w:spacing w:before="103" w:line="231" w:lineRule="auto"/>
        <w:ind w:left="4621"/>
        <w:rPr>
          <w:rFonts w:ascii="微软雅黑" w:hAnsi="微软雅黑" w:eastAsia="微软雅黑" w:cs="微软雅黑"/>
          <w:sz w:val="17"/>
          <w:szCs w:val="17"/>
        </w:rPr>
      </w:pPr>
      <w:r>
        <w:rPr>
          <w:rFonts w:ascii="微软雅黑" w:hAnsi="微软雅黑" w:eastAsia="微软雅黑" w:cs="微软雅黑"/>
          <w:spacing w:val="6"/>
          <w:sz w:val="17"/>
          <w:szCs w:val="17"/>
        </w:rPr>
        <w:t xml:space="preserve">学 </w:t>
      </w:r>
      <w:r>
        <w:rPr>
          <w:rFonts w:ascii="微软雅黑" w:hAnsi="微软雅黑" w:eastAsia="微软雅黑" w:cs="微软雅黑"/>
          <w:sz w:val="17"/>
          <w:szCs w:val="17"/>
        </w:rPr>
        <w:t>EMBA</w:t>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 xml:space="preserve"> </w:t>
      </w:r>
      <w:r>
        <w:rPr>
          <w:rFonts w:ascii="微软雅黑" w:hAnsi="微软雅黑" w:eastAsia="微软雅黑" w:cs="微软雅黑"/>
          <w:sz w:val="17"/>
          <w:szCs w:val="17"/>
        </w:rPr>
        <w:t>MBA</w:t>
      </w:r>
      <w:r>
        <w:rPr>
          <w:rFonts w:ascii="微软雅黑" w:hAnsi="微软雅黑" w:eastAsia="微软雅黑" w:cs="微软雅黑"/>
          <w:spacing w:val="3"/>
          <w:sz w:val="17"/>
          <w:szCs w:val="17"/>
        </w:rPr>
        <w:t xml:space="preserve">、  </w:t>
      </w:r>
      <w:r>
        <w:rPr>
          <w:rFonts w:ascii="微软雅黑" w:hAnsi="微软雅黑" w:eastAsia="微软雅黑" w:cs="微软雅黑"/>
          <w:sz w:val="17"/>
          <w:szCs w:val="17"/>
        </w:rPr>
        <w:t>EDP</w:t>
      </w:r>
      <w:r>
        <w:rPr>
          <w:rFonts w:ascii="微软雅黑" w:hAnsi="微软雅黑" w:eastAsia="微软雅黑" w:cs="微软雅黑"/>
          <w:spacing w:val="3"/>
          <w:sz w:val="17"/>
          <w:szCs w:val="17"/>
        </w:rPr>
        <w:t xml:space="preserve"> 项目特聘执行导师  (教练技术、领导力发展课题)</w:t>
      </w:r>
    </w:p>
    <w:p>
      <w:pPr>
        <w:spacing w:before="90" w:line="324" w:lineRule="auto"/>
        <w:ind w:left="4212" w:right="1256"/>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82550" cy="126365"/>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8"/>
          <w:sz w:val="17"/>
          <w:szCs w:val="17"/>
        </w:rPr>
        <w:t xml:space="preserve">     2019 年教练技术行业领军人物获得者【第三届中国品牌大会颁发</w:t>
      </w:r>
      <w:r>
        <w:rPr>
          <w:rFonts w:ascii="微软雅黑" w:hAnsi="微软雅黑" w:eastAsia="微软雅黑" w:cs="微软雅黑"/>
          <w:spacing w:val="7"/>
          <w:sz w:val="17"/>
          <w:szCs w:val="17"/>
        </w:rPr>
        <w:t>】</w:t>
      </w:r>
      <w:r>
        <w:rPr>
          <w:rFonts w:ascii="微软雅黑" w:hAnsi="微软雅黑" w:eastAsia="微软雅黑" w:cs="微软雅黑"/>
          <w:sz w:val="17"/>
          <w:szCs w:val="17"/>
        </w:rPr>
        <w:t xml:space="preserve">              </w:t>
      </w:r>
      <w:r>
        <w:rPr>
          <w:rFonts w:ascii="微软雅黑" w:hAnsi="微软雅黑" w:eastAsia="微软雅黑" w:cs="微软雅黑"/>
          <w:position w:val="-3"/>
          <w:sz w:val="17"/>
          <w:szCs w:val="17"/>
        </w:rPr>
        <w:drawing>
          <wp:inline distT="0" distB="0" distL="0" distR="0">
            <wp:extent cx="82550" cy="1263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4"/>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5"/>
          <w:sz w:val="17"/>
          <w:szCs w:val="17"/>
        </w:rPr>
        <w:t xml:space="preserve"> </w:t>
      </w:r>
      <w:r>
        <w:rPr>
          <w:rFonts w:ascii="微软雅黑" w:hAnsi="微软雅黑" w:eastAsia="微软雅黑" w:cs="微软雅黑"/>
          <w:spacing w:val="8"/>
          <w:sz w:val="17"/>
          <w:szCs w:val="17"/>
        </w:rPr>
        <w:t xml:space="preserve">    2020 年获得名人百科行业影响力人物并入驻中国影响力人物数据库【证书】</w:t>
      </w:r>
    </w:p>
    <w:p>
      <w:pPr>
        <w:spacing w:line="275" w:lineRule="auto"/>
      </w:pPr>
    </w:p>
    <w:p>
      <w:pPr>
        <w:spacing w:line="276" w:lineRule="auto"/>
      </w:pPr>
    </w:p>
    <w:p>
      <w:pPr>
        <w:spacing w:line="276" w:lineRule="auto"/>
      </w:pPr>
    </w:p>
    <w:p>
      <w:pPr>
        <w:spacing w:line="276" w:lineRule="auto"/>
      </w:pPr>
    </w:p>
    <w:p>
      <w:pPr>
        <w:spacing w:before="95" w:line="185" w:lineRule="auto"/>
        <w:ind w:left="4297"/>
        <w:rPr>
          <w:rFonts w:ascii="微软雅黑" w:hAnsi="微软雅黑" w:eastAsia="微软雅黑" w:cs="微软雅黑"/>
          <w:sz w:val="22"/>
          <w:szCs w:val="22"/>
        </w:rPr>
      </w:pPr>
      <w:r>
        <w:rPr>
          <w:rFonts w:ascii="微软雅黑" w:hAnsi="微软雅黑" w:eastAsia="微软雅黑" w:cs="微软雅黑"/>
          <w:spacing w:val="1"/>
          <w:sz w:val="22"/>
          <w:szCs w:val="22"/>
          <w14:textOutline w14:w="3175" w14:cap="flat" w14:cmpd="sng" w14:algn="ctr">
            <w14:solidFill>
              <w14:srgbClr w14:val="000000"/>
            </w14:solidFill>
            <w14:prstDash w14:val="solid"/>
            <w14:miter w14:val="0"/>
          </w14:textOutline>
        </w:rPr>
        <w:t>王磊</w:t>
      </w:r>
      <w:r>
        <w:rPr>
          <w:rFonts w:ascii="微软雅黑" w:hAnsi="微软雅黑" w:eastAsia="微软雅黑" w:cs="微软雅黑"/>
          <w:spacing w:val="1"/>
          <w:sz w:val="22"/>
          <w:szCs w:val="22"/>
        </w:rPr>
        <w:t xml:space="preserve"> </w:t>
      </w:r>
      <w:r>
        <w:rPr>
          <w:rFonts w:ascii="微软雅黑" w:hAnsi="微软雅黑" w:eastAsia="微软雅黑" w:cs="微软雅黑"/>
          <w:spacing w:val="1"/>
          <w:sz w:val="22"/>
          <w:szCs w:val="22"/>
          <w14:textOutline w14:w="3175" w14:cap="flat" w14:cmpd="sng" w14:algn="ctr">
            <w14:solidFill>
              <w14:srgbClr w14:val="000000"/>
            </w14:solidFill>
            <w14:prstDash w14:val="solid"/>
            <w14:miter w14:val="0"/>
          </w14:textOutline>
        </w:rPr>
        <w:t>量化管理专家，</w:t>
      </w:r>
      <w:r>
        <w:rPr>
          <w:rFonts w:ascii="微软雅黑" w:hAnsi="微软雅黑" w:eastAsia="微软雅黑" w:cs="微软雅黑"/>
          <w:spacing w:val="1"/>
          <w:sz w:val="22"/>
          <w:szCs w:val="22"/>
        </w:rPr>
        <w:t xml:space="preserve">  </w:t>
      </w:r>
      <w:r>
        <w:rPr>
          <w:rFonts w:ascii="微软雅黑" w:hAnsi="微软雅黑" w:eastAsia="微软雅黑" w:cs="微软雅黑"/>
          <w:spacing w:val="1"/>
          <w:sz w:val="22"/>
          <w:szCs w:val="22"/>
          <w14:textOutline w14:w="3175" w14:cap="flat" w14:cmpd="sng" w14:algn="ctr">
            <w14:solidFill>
              <w14:srgbClr w14:val="000000"/>
            </w14:solidFill>
            <w14:prstDash w14:val="solid"/>
            <w14:miter w14:val="0"/>
          </w14:textOutline>
        </w:rPr>
        <w:t>被誉为“中国量</w:t>
      </w:r>
      <w:r>
        <w:rPr>
          <w:rFonts w:ascii="微软雅黑" w:hAnsi="微软雅黑" w:eastAsia="微软雅黑" w:cs="微软雅黑"/>
          <w:sz w:val="22"/>
          <w:szCs w:val="22"/>
          <w14:textOutline w14:w="3175" w14:cap="flat" w14:cmpd="sng" w14:algn="ctr">
            <w14:solidFill>
              <w14:srgbClr w14:val="000000"/>
            </w14:solidFill>
            <w14:prstDash w14:val="solid"/>
            <w14:miter w14:val="0"/>
          </w14:textOutline>
        </w:rPr>
        <w:t>化管理之父”</w:t>
      </w:r>
    </w:p>
    <w:p>
      <w:pPr>
        <w:spacing w:before="199" w:line="204" w:lineRule="auto"/>
        <w:ind w:left="4306"/>
        <w:rPr>
          <w:rFonts w:ascii="微软雅黑" w:hAnsi="微软雅黑" w:eastAsia="微软雅黑" w:cs="微软雅黑"/>
          <w:sz w:val="17"/>
          <w:szCs w:val="17"/>
        </w:rPr>
      </w:pPr>
      <w:r>
        <w:rPr>
          <w:rFonts w:ascii="微软雅黑" w:hAnsi="微软雅黑" w:eastAsia="微软雅黑" w:cs="微软雅黑"/>
          <w:color w:val="221815"/>
          <w:position w:val="-3"/>
          <w:sz w:val="17"/>
          <w:szCs w:val="17"/>
        </w:rPr>
        <w:drawing>
          <wp:inline distT="0" distB="0" distL="0" distR="0">
            <wp:extent cx="82550" cy="126365"/>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color w:val="221815"/>
          <w:spacing w:val="10"/>
          <w:sz w:val="17"/>
          <w:szCs w:val="17"/>
        </w:rPr>
        <w:t xml:space="preserve"> </w:t>
      </w:r>
      <w:r>
        <w:rPr>
          <w:rFonts w:ascii="微软雅黑" w:hAnsi="微软雅黑" w:eastAsia="微软雅黑" w:cs="微软雅黑"/>
          <w:color w:val="221815"/>
          <w:spacing w:val="5"/>
          <w:sz w:val="17"/>
          <w:szCs w:val="17"/>
        </w:rPr>
        <w:t xml:space="preserve">   清华大学生物科学与计算机双学位，  香港中文大学 </w:t>
      </w:r>
      <w:r>
        <w:rPr>
          <w:rFonts w:ascii="微软雅黑" w:hAnsi="微软雅黑" w:eastAsia="微软雅黑" w:cs="微软雅黑"/>
          <w:color w:val="221815"/>
          <w:sz w:val="17"/>
          <w:szCs w:val="17"/>
        </w:rPr>
        <w:t>MBA</w:t>
      </w:r>
    </w:p>
    <w:p>
      <w:pPr>
        <w:spacing w:before="195" w:line="231" w:lineRule="auto"/>
        <w:ind w:left="4306"/>
        <w:rPr>
          <w:rFonts w:ascii="微软雅黑" w:hAnsi="微软雅黑" w:eastAsia="微软雅黑" w:cs="微软雅黑"/>
          <w:sz w:val="17"/>
          <w:szCs w:val="17"/>
        </w:rPr>
      </w:pPr>
      <w:r>
        <w:rPr>
          <w:rFonts w:ascii="微软雅黑" w:hAnsi="微软雅黑" w:eastAsia="微软雅黑" w:cs="微软雅黑"/>
          <w:color w:val="221815"/>
          <w:position w:val="-3"/>
          <w:sz w:val="17"/>
          <w:szCs w:val="17"/>
        </w:rPr>
        <w:drawing>
          <wp:inline distT="0" distB="0" distL="0" distR="0">
            <wp:extent cx="82550" cy="1263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color w:val="221815"/>
          <w:spacing w:val="12"/>
          <w:sz w:val="17"/>
          <w:szCs w:val="17"/>
        </w:rPr>
        <w:t xml:space="preserve">    </w:t>
      </w:r>
      <w:r>
        <w:rPr>
          <w:rFonts w:ascii="微软雅黑" w:hAnsi="微软雅黑" w:eastAsia="微软雅黑" w:cs="微软雅黑"/>
          <w:color w:val="221815"/>
          <w:spacing w:val="7"/>
          <w:sz w:val="17"/>
          <w:szCs w:val="17"/>
        </w:rPr>
        <w:t>夸</w:t>
      </w:r>
      <w:r>
        <w:rPr>
          <w:rFonts w:ascii="微软雅黑" w:hAnsi="微软雅黑" w:eastAsia="微软雅黑" w:cs="微软雅黑"/>
          <w:color w:val="221815"/>
          <w:spacing w:val="6"/>
          <w:sz w:val="17"/>
          <w:szCs w:val="17"/>
        </w:rPr>
        <w:t>克企业顾问公司董事长&amp;首席顾问   (夸克荣获“中国咨询业十大创新品牌”称号)</w:t>
      </w:r>
    </w:p>
    <w:p>
      <w:pPr>
        <w:spacing w:before="212" w:line="204" w:lineRule="auto"/>
        <w:ind w:left="4306"/>
        <w:rPr>
          <w:rFonts w:ascii="微软雅黑" w:hAnsi="微软雅黑" w:eastAsia="微软雅黑" w:cs="微软雅黑"/>
          <w:sz w:val="17"/>
          <w:szCs w:val="17"/>
        </w:rPr>
      </w:pPr>
      <w:r>
        <w:rPr>
          <w:rFonts w:ascii="微软雅黑" w:hAnsi="微软雅黑" w:eastAsia="微软雅黑" w:cs="微软雅黑"/>
          <w:color w:val="221815"/>
          <w:position w:val="-3"/>
          <w:sz w:val="17"/>
          <w:szCs w:val="17"/>
        </w:rPr>
        <w:drawing>
          <wp:inline distT="0" distB="0" distL="0" distR="0">
            <wp:extent cx="82550" cy="12636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color w:val="221815"/>
          <w:spacing w:val="3"/>
          <w:sz w:val="17"/>
          <w:szCs w:val="17"/>
        </w:rPr>
        <w:t xml:space="preserve">    中国量化管理理论奠基人、组织进化专家  ，  新浪财经、</w:t>
      </w:r>
      <w:r>
        <w:rPr>
          <w:rFonts w:ascii="微软雅黑" w:hAnsi="微软雅黑" w:eastAsia="微软雅黑" w:cs="微软雅黑"/>
          <w:color w:val="221815"/>
          <w:sz w:val="17"/>
          <w:szCs w:val="17"/>
        </w:rPr>
        <w:t>CCTV</w:t>
      </w:r>
      <w:r>
        <w:rPr>
          <w:rFonts w:ascii="微软雅黑" w:hAnsi="微软雅黑" w:eastAsia="微软雅黑" w:cs="微软雅黑"/>
          <w:color w:val="221815"/>
          <w:spacing w:val="3"/>
          <w:sz w:val="17"/>
          <w:szCs w:val="17"/>
        </w:rPr>
        <w:t xml:space="preserve"> 联合评选    “十</w:t>
      </w:r>
      <w:r>
        <w:rPr>
          <w:rFonts w:ascii="微软雅黑" w:hAnsi="微软雅黑" w:eastAsia="微软雅黑" w:cs="微软雅黑"/>
          <w:color w:val="221815"/>
          <w:sz w:val="17"/>
          <w:szCs w:val="17"/>
        </w:rPr>
        <w:t>大营</w:t>
      </w:r>
    </w:p>
    <w:p>
      <w:pPr>
        <w:spacing w:before="72" w:line="274" w:lineRule="auto"/>
        <w:ind w:left="4653" w:right="758"/>
        <w:rPr>
          <w:rFonts w:ascii="微软雅黑" w:hAnsi="微软雅黑" w:eastAsia="微软雅黑" w:cs="微软雅黑"/>
          <w:sz w:val="17"/>
          <w:szCs w:val="17"/>
        </w:rPr>
      </w:pPr>
      <w:r>
        <w:rPr>
          <w:rFonts w:ascii="微软雅黑" w:hAnsi="微软雅黑" w:eastAsia="微软雅黑" w:cs="微软雅黑"/>
          <w:color w:val="221815"/>
          <w:spacing w:val="2"/>
          <w:sz w:val="17"/>
          <w:szCs w:val="17"/>
        </w:rPr>
        <w:t>销专家”之一  ，  被誉为“中国量化管理之父”，  超过 5000 家中国企业接</w:t>
      </w:r>
      <w:r>
        <w:rPr>
          <w:rFonts w:ascii="微软雅黑" w:hAnsi="微软雅黑" w:eastAsia="微软雅黑" w:cs="微软雅黑"/>
          <w:color w:val="221815"/>
          <w:spacing w:val="1"/>
          <w:sz w:val="17"/>
          <w:szCs w:val="17"/>
        </w:rPr>
        <w:t>受</w:t>
      </w:r>
      <w:r>
        <w:rPr>
          <w:rFonts w:ascii="微软雅黑" w:hAnsi="微软雅黑" w:eastAsia="微软雅黑" w:cs="微软雅黑"/>
          <w:color w:val="221815"/>
          <w:sz w:val="17"/>
          <w:szCs w:val="17"/>
        </w:rPr>
        <w:t xml:space="preserve">过量化 </w:t>
      </w:r>
      <w:r>
        <w:rPr>
          <w:rFonts w:ascii="微软雅黑" w:hAnsi="微软雅黑" w:eastAsia="微软雅黑" w:cs="微软雅黑"/>
          <w:color w:val="221815"/>
          <w:spacing w:val="12"/>
          <w:sz w:val="17"/>
          <w:szCs w:val="17"/>
        </w:rPr>
        <w:t>管理</w:t>
      </w:r>
      <w:r>
        <w:rPr>
          <w:rFonts w:ascii="微软雅黑" w:hAnsi="微软雅黑" w:eastAsia="微软雅黑" w:cs="微软雅黑"/>
          <w:color w:val="221815"/>
          <w:spacing w:val="10"/>
          <w:sz w:val="17"/>
          <w:szCs w:val="17"/>
        </w:rPr>
        <w:t>课</w:t>
      </w:r>
      <w:r>
        <w:rPr>
          <w:rFonts w:ascii="微软雅黑" w:hAnsi="微软雅黑" w:eastAsia="微软雅黑" w:cs="微软雅黑"/>
          <w:color w:val="221815"/>
          <w:spacing w:val="6"/>
          <w:sz w:val="17"/>
          <w:szCs w:val="17"/>
        </w:rPr>
        <w:t>程的培训，  评学员们评为“最受学员好评及实用性最强”的管理课程</w:t>
      </w:r>
    </w:p>
    <w:p>
      <w:pPr>
        <w:spacing w:before="108" w:line="272" w:lineRule="auto"/>
        <w:ind w:left="4653" w:right="774" w:hanging="347"/>
        <w:rPr>
          <w:rFonts w:ascii="微软雅黑" w:hAnsi="微软雅黑" w:eastAsia="微软雅黑" w:cs="微软雅黑"/>
          <w:sz w:val="17"/>
          <w:szCs w:val="17"/>
        </w:rPr>
      </w:pPr>
      <w:r>
        <w:rPr>
          <w:rFonts w:ascii="微软雅黑" w:hAnsi="微软雅黑" w:eastAsia="微软雅黑" w:cs="微软雅黑"/>
          <w:color w:val="221815"/>
          <w:position w:val="-3"/>
          <w:sz w:val="17"/>
          <w:szCs w:val="17"/>
        </w:rPr>
        <w:drawing>
          <wp:inline distT="0" distB="0" distL="0" distR="0">
            <wp:extent cx="82550" cy="1263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color w:val="221815"/>
          <w:spacing w:val="18"/>
          <w:sz w:val="17"/>
          <w:szCs w:val="17"/>
        </w:rPr>
        <w:t xml:space="preserve"> </w:t>
      </w:r>
      <w:r>
        <w:rPr>
          <w:rFonts w:ascii="微软雅黑" w:hAnsi="微软雅黑" w:eastAsia="微软雅黑" w:cs="微软雅黑"/>
          <w:color w:val="221815"/>
          <w:spacing w:val="13"/>
          <w:sz w:val="17"/>
          <w:szCs w:val="17"/>
        </w:rPr>
        <w:t xml:space="preserve"> </w:t>
      </w:r>
      <w:r>
        <w:rPr>
          <w:rFonts w:ascii="微软雅黑" w:hAnsi="微软雅黑" w:eastAsia="微软雅黑" w:cs="微软雅黑"/>
          <w:color w:val="221815"/>
          <w:spacing w:val="9"/>
          <w:sz w:val="17"/>
          <w:szCs w:val="17"/>
        </w:rPr>
        <w:t xml:space="preserve">  “中国环渤海经济圈管理峰会”最受欢迎管理专家、搜狐职场一言堂颁发的“十大</w:t>
      </w:r>
      <w:r>
        <w:rPr>
          <w:rFonts w:ascii="微软雅黑" w:hAnsi="微软雅黑" w:eastAsia="微软雅黑" w:cs="微软雅黑"/>
          <w:color w:val="221815"/>
          <w:sz w:val="17"/>
          <w:szCs w:val="17"/>
        </w:rPr>
        <w:t xml:space="preserve"> </w:t>
      </w:r>
      <w:r>
        <w:rPr>
          <w:rFonts w:ascii="微软雅黑" w:hAnsi="微软雅黑" w:eastAsia="微软雅黑" w:cs="微软雅黑"/>
          <w:color w:val="221815"/>
          <w:spacing w:val="28"/>
          <w:sz w:val="17"/>
          <w:szCs w:val="17"/>
        </w:rPr>
        <w:t>人</w:t>
      </w:r>
      <w:r>
        <w:rPr>
          <w:rFonts w:ascii="微软雅黑" w:hAnsi="微软雅黑" w:eastAsia="微软雅黑" w:cs="微软雅黑"/>
          <w:color w:val="221815"/>
          <w:spacing w:val="26"/>
          <w:sz w:val="17"/>
          <w:szCs w:val="17"/>
        </w:rPr>
        <w:t>气讲师”</w:t>
      </w:r>
    </w:p>
    <w:p>
      <w:pPr>
        <w:spacing w:before="93" w:line="231" w:lineRule="auto"/>
        <w:ind w:left="4306"/>
        <w:rPr>
          <w:rFonts w:ascii="微软雅黑" w:hAnsi="微软雅黑" w:eastAsia="微软雅黑" w:cs="微软雅黑"/>
          <w:sz w:val="17"/>
          <w:szCs w:val="17"/>
        </w:rPr>
      </w:pPr>
      <w:r>
        <w:rPr>
          <w:rFonts w:ascii="微软雅黑" w:hAnsi="微软雅黑" w:eastAsia="微软雅黑" w:cs="微软雅黑"/>
          <w:color w:val="221815"/>
          <w:position w:val="-3"/>
          <w:sz w:val="17"/>
          <w:szCs w:val="17"/>
        </w:rPr>
        <w:drawing>
          <wp:inline distT="0" distB="0" distL="0" distR="0">
            <wp:extent cx="82550" cy="126365"/>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color w:val="221815"/>
          <w:spacing w:val="12"/>
          <w:sz w:val="17"/>
          <w:szCs w:val="17"/>
        </w:rPr>
        <w:t xml:space="preserve"> </w:t>
      </w:r>
      <w:r>
        <w:rPr>
          <w:rFonts w:ascii="微软雅黑" w:hAnsi="微软雅黑" w:eastAsia="微软雅黑" w:cs="微软雅黑"/>
          <w:color w:val="221815"/>
          <w:spacing w:val="11"/>
          <w:sz w:val="17"/>
          <w:szCs w:val="17"/>
        </w:rPr>
        <w:t xml:space="preserve"> </w:t>
      </w:r>
      <w:r>
        <w:rPr>
          <w:rFonts w:ascii="微软雅黑" w:hAnsi="微软雅黑" w:eastAsia="微软雅黑" w:cs="微软雅黑"/>
          <w:color w:val="221815"/>
          <w:spacing w:val="6"/>
          <w:sz w:val="17"/>
          <w:szCs w:val="17"/>
        </w:rPr>
        <w:t xml:space="preserve">  著有《完美进化--量化管理处效益》 、《企业量化管理》 、《有效制定年度经营计</w:t>
      </w:r>
    </w:p>
    <w:p>
      <w:pPr>
        <w:spacing w:before="32" w:line="237" w:lineRule="auto"/>
        <w:ind w:left="4653"/>
        <w:rPr>
          <w:rFonts w:ascii="微软雅黑" w:hAnsi="微软雅黑" w:eastAsia="微软雅黑" w:cs="微软雅黑"/>
          <w:sz w:val="17"/>
          <w:szCs w:val="17"/>
        </w:rPr>
      </w:pPr>
      <w:r>
        <w:rPr>
          <w:rFonts w:ascii="微软雅黑" w:hAnsi="微软雅黑" w:eastAsia="微软雅黑" w:cs="微软雅黑"/>
          <w:color w:val="221815"/>
          <w:spacing w:val="10"/>
          <w:sz w:val="17"/>
          <w:szCs w:val="17"/>
        </w:rPr>
        <w:t>划</w:t>
      </w:r>
      <w:r>
        <w:rPr>
          <w:rFonts w:ascii="微软雅黑" w:hAnsi="微软雅黑" w:eastAsia="微软雅黑" w:cs="微软雅黑"/>
          <w:color w:val="221815"/>
          <w:spacing w:val="9"/>
          <w:sz w:val="17"/>
          <w:szCs w:val="17"/>
        </w:rPr>
        <w:t>》等书</w:t>
      </w:r>
    </w:p>
    <w:p>
      <w:pPr>
        <w:sectPr>
          <w:footerReference r:id="rId9" w:type="default"/>
          <w:pgSz w:w="11906" w:h="16839"/>
          <w:pgMar w:top="1" w:right="0" w:bottom="1152" w:left="0" w:header="0" w:footer="989" w:gutter="0"/>
          <w:cols w:space="720" w:num="1"/>
        </w:sectPr>
      </w:pPr>
    </w:p>
    <w:p>
      <w:pPr>
        <w:spacing w:line="980" w:lineRule="exact"/>
        <w:textAlignment w:val="center"/>
      </w:pPr>
      <w:r>
        <w:drawing>
          <wp:anchor distT="0" distB="0" distL="0" distR="0" simplePos="0" relativeHeight="251665408" behindDoc="0" locked="0" layoutInCell="0" allowOverlap="1">
            <wp:simplePos x="0" y="0"/>
            <wp:positionH relativeFrom="page">
              <wp:posOffset>568325</wp:posOffset>
            </wp:positionH>
            <wp:positionV relativeFrom="page">
              <wp:posOffset>1196340</wp:posOffset>
            </wp:positionV>
            <wp:extent cx="1731010" cy="178308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2"/>
                    <a:stretch>
                      <a:fillRect/>
                    </a:stretch>
                  </pic:blipFill>
                  <pic:spPr>
                    <a:xfrm>
                      <a:off x="0" y="0"/>
                      <a:ext cx="1731264" cy="1783079"/>
                    </a:xfrm>
                    <a:prstGeom prst="rect">
                      <a:avLst/>
                    </a:prstGeom>
                  </pic:spPr>
                </pic:pic>
              </a:graphicData>
            </a:graphic>
          </wp:anchor>
        </w:drawing>
      </w:r>
      <w:r>
        <w:pict>
          <v:group id="_x0000_s2073" o:spid="_x0000_s2073" o:spt="203" style="height:49.1pt;width:595.3pt;" coordsize="11905,981">
            <o:lock v:ext="edit"/>
            <v:shape id="_x0000_s2075" o:spid="_x0000_s2075" o:spt="75" type="#_x0000_t75" style="position:absolute;left:0;top:0;height:981;width:11905;" filled="f" o:preferrelative="t" stroked="f" coordsize="21600,21600">
              <v:path/>
              <v:fill on="f" focussize="0,0"/>
              <v:stroke on="f" joinstyle="miter"/>
              <v:imagedata r:id="rId21" o:title="image90"/>
              <o:lock v:ext="edit" aspectratio="t"/>
            </v:shape>
            <v:shape id="_x0000_s2074" o:spid="_x0000_s2074"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line="273" w:lineRule="auto"/>
      </w:pPr>
    </w:p>
    <w:p>
      <w:pPr>
        <w:spacing w:line="273" w:lineRule="auto"/>
      </w:pPr>
    </w:p>
    <w:p>
      <w:pPr>
        <w:spacing w:before="94" w:line="185" w:lineRule="auto"/>
        <w:ind w:left="4296"/>
        <w:rPr>
          <w:rFonts w:ascii="微软雅黑" w:hAnsi="微软雅黑" w:eastAsia="微软雅黑" w:cs="微软雅黑"/>
          <w:sz w:val="22"/>
          <w:szCs w:val="22"/>
        </w:rPr>
      </w:pPr>
      <w:r>
        <w:rPr>
          <w:rFonts w:ascii="微软雅黑" w:hAnsi="微软雅黑" w:eastAsia="微软雅黑" w:cs="微软雅黑"/>
          <w:spacing w:val="-4"/>
          <w:sz w:val="22"/>
          <w:szCs w:val="22"/>
          <w14:textOutline w14:w="3175" w14:cap="flat" w14:cmpd="sng" w14:algn="ctr">
            <w14:solidFill>
              <w14:srgbClr w14:val="000000"/>
            </w14:solidFill>
            <w14:prstDash w14:val="solid"/>
            <w14:miter w14:val="0"/>
          </w14:textOutline>
        </w:rPr>
        <w:t>倪云华</w:t>
      </w:r>
      <w:r>
        <w:rPr>
          <w:rFonts w:ascii="微软雅黑" w:hAnsi="微软雅黑" w:eastAsia="微软雅黑" w:cs="微软雅黑"/>
          <w:spacing w:val="-4"/>
          <w:sz w:val="22"/>
          <w:szCs w:val="22"/>
        </w:rPr>
        <w:t xml:space="preserve"> </w:t>
      </w:r>
      <w:r>
        <w:rPr>
          <w:rFonts w:ascii="微软雅黑" w:hAnsi="微软雅黑" w:eastAsia="微软雅黑" w:cs="微软雅黑"/>
          <w:spacing w:val="-4"/>
          <w:sz w:val="22"/>
          <w:szCs w:val="22"/>
          <w14:textOutline w14:w="3175" w14:cap="flat" w14:cmpd="sng" w14:algn="ctr">
            <w14:solidFill>
              <w14:srgbClr w14:val="000000"/>
            </w14:solidFill>
            <w14:prstDash w14:val="solid"/>
            <w14:miter w14:val="0"/>
          </w14:textOutline>
        </w:rPr>
        <w:t>资深企业管理咨</w:t>
      </w:r>
      <w:r>
        <w:rPr>
          <w:rFonts w:ascii="微软雅黑" w:hAnsi="微软雅黑" w:eastAsia="微软雅黑" w:cs="微软雅黑"/>
          <w:spacing w:val="-2"/>
          <w:sz w:val="22"/>
          <w:szCs w:val="22"/>
          <w14:textOutline w14:w="3175" w14:cap="flat" w14:cmpd="sng" w14:algn="ctr">
            <w14:solidFill>
              <w14:srgbClr w14:val="000000"/>
            </w14:solidFill>
            <w14:prstDash w14:val="solid"/>
            <w14:miter w14:val="0"/>
          </w14:textOutline>
        </w:rPr>
        <w:t>询顾问，</w:t>
      </w:r>
      <w:r>
        <w:rPr>
          <w:rFonts w:ascii="微软雅黑" w:hAnsi="微软雅黑" w:eastAsia="微软雅黑" w:cs="微软雅黑"/>
          <w:spacing w:val="-2"/>
          <w:sz w:val="22"/>
          <w:szCs w:val="22"/>
        </w:rPr>
        <w:t xml:space="preserve">  </w:t>
      </w:r>
      <w:r>
        <w:rPr>
          <w:rFonts w:ascii="微软雅黑" w:hAnsi="微软雅黑" w:eastAsia="微软雅黑" w:cs="微软雅黑"/>
          <w:spacing w:val="-2"/>
          <w:sz w:val="22"/>
          <w:szCs w:val="22"/>
          <w14:textOutline w14:w="3175" w14:cap="flat" w14:cmpd="sng" w14:algn="ctr">
            <w14:solidFill>
              <w14:srgbClr w14:val="000000"/>
            </w14:solidFill>
            <w14:prstDash w14:val="solid"/>
            <w14:miter w14:val="0"/>
          </w14:textOutline>
        </w:rPr>
        <w:t>既懂初创期企业、也懂成熟期企业</w:t>
      </w:r>
    </w:p>
    <w:p>
      <w:pPr>
        <w:spacing w:line="272" w:lineRule="auto"/>
      </w:pPr>
    </w:p>
    <w:p>
      <w:pPr>
        <w:spacing w:before="73" w:line="195" w:lineRule="auto"/>
        <w:ind w:left="4308"/>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82550" cy="126365"/>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22"/>
          <w:sz w:val="17"/>
          <w:szCs w:val="17"/>
        </w:rPr>
        <w:t xml:space="preserve"> </w:t>
      </w:r>
      <w:r>
        <w:rPr>
          <w:rFonts w:ascii="微软雅黑" w:hAnsi="微软雅黑" w:eastAsia="微软雅黑" w:cs="微软雅黑"/>
          <w:spacing w:val="18"/>
          <w:sz w:val="17"/>
          <w:szCs w:val="17"/>
        </w:rPr>
        <w:t xml:space="preserve"> </w:t>
      </w:r>
      <w:r>
        <w:rPr>
          <w:rFonts w:ascii="微软雅黑" w:hAnsi="微软雅黑" w:eastAsia="微软雅黑" w:cs="微软雅黑"/>
          <w:spacing w:val="11"/>
          <w:sz w:val="17"/>
          <w:szCs w:val="17"/>
        </w:rPr>
        <w:t xml:space="preserve">  著名资深企业管理咨询顾问，  十年跨国管理咨询公司经验，  曾就职于普华永道</w:t>
      </w:r>
    </w:p>
    <w:p>
      <w:pPr>
        <w:tabs>
          <w:tab w:val="left" w:pos="4770"/>
        </w:tabs>
        <w:spacing w:before="47" w:line="231" w:lineRule="auto"/>
        <w:ind w:left="4685"/>
        <w:rPr>
          <w:rFonts w:ascii="微软雅黑" w:hAnsi="微软雅黑" w:eastAsia="微软雅黑" w:cs="微软雅黑"/>
          <w:sz w:val="17"/>
          <w:szCs w:val="17"/>
        </w:rPr>
      </w:pPr>
      <w:r>
        <w:rPr>
          <w:rFonts w:ascii="微软雅黑" w:hAnsi="微软雅黑" w:eastAsia="微软雅黑" w:cs="微软雅黑"/>
          <w:sz w:val="17"/>
          <w:szCs w:val="17"/>
        </w:rPr>
        <w:tab/>
      </w:r>
      <w:r>
        <w:rPr>
          <w:rFonts w:ascii="微软雅黑" w:hAnsi="微软雅黑" w:eastAsia="微软雅黑" w:cs="微软雅黑"/>
          <w:spacing w:val="14"/>
          <w:sz w:val="17"/>
          <w:szCs w:val="17"/>
        </w:rPr>
        <w:t>(</w:t>
      </w:r>
      <w:r>
        <w:rPr>
          <w:rFonts w:ascii="微软雅黑" w:hAnsi="微软雅黑" w:eastAsia="微软雅黑" w:cs="微软雅黑"/>
          <w:sz w:val="17"/>
          <w:szCs w:val="17"/>
        </w:rPr>
        <w:t>Advisory</w:t>
      </w:r>
      <w:r>
        <w:rPr>
          <w:rFonts w:ascii="微软雅黑" w:hAnsi="微软雅黑" w:eastAsia="微软雅黑" w:cs="微软雅黑"/>
          <w:spacing w:val="14"/>
          <w:sz w:val="17"/>
          <w:szCs w:val="17"/>
        </w:rPr>
        <w:t xml:space="preserve"> </w:t>
      </w:r>
      <w:r>
        <w:rPr>
          <w:rFonts w:ascii="微软雅黑" w:hAnsi="微软雅黑" w:eastAsia="微软雅黑" w:cs="微软雅黑"/>
          <w:spacing w:val="8"/>
          <w:sz w:val="17"/>
          <w:szCs w:val="17"/>
        </w:rPr>
        <w:t>部</w:t>
      </w:r>
      <w:r>
        <w:rPr>
          <w:rFonts w:ascii="微软雅黑" w:hAnsi="微软雅黑" w:eastAsia="微软雅黑" w:cs="微软雅黑"/>
          <w:spacing w:val="7"/>
          <w:sz w:val="17"/>
          <w:szCs w:val="17"/>
        </w:rPr>
        <w:t xml:space="preserve">门)  、  </w:t>
      </w:r>
      <w:r>
        <w:rPr>
          <w:rFonts w:ascii="微软雅黑" w:hAnsi="微软雅黑" w:eastAsia="微软雅黑" w:cs="微软雅黑"/>
          <w:sz w:val="17"/>
          <w:szCs w:val="17"/>
        </w:rPr>
        <w:t>IBM</w:t>
      </w:r>
      <w:r>
        <w:rPr>
          <w:rFonts w:ascii="微软雅黑" w:hAnsi="微软雅黑" w:eastAsia="微软雅黑" w:cs="微软雅黑"/>
          <w:spacing w:val="7"/>
          <w:sz w:val="17"/>
          <w:szCs w:val="17"/>
        </w:rPr>
        <w:t xml:space="preserve">    ( </w:t>
      </w:r>
      <w:r>
        <w:rPr>
          <w:rFonts w:ascii="微软雅黑" w:hAnsi="微软雅黑" w:eastAsia="微软雅黑" w:cs="微软雅黑"/>
          <w:sz w:val="17"/>
          <w:szCs w:val="17"/>
        </w:rPr>
        <w:t>GBS</w:t>
      </w:r>
      <w:r>
        <w:rPr>
          <w:rFonts w:ascii="微软雅黑" w:hAnsi="微软雅黑" w:eastAsia="微软雅黑" w:cs="微软雅黑"/>
          <w:spacing w:val="7"/>
          <w:sz w:val="17"/>
          <w:szCs w:val="17"/>
        </w:rPr>
        <w:t xml:space="preserve"> 全球咨询服务部)  、凯捷安永  (咨询部)</w:t>
      </w:r>
    </w:p>
    <w:p>
      <w:pPr>
        <w:spacing w:before="186" w:line="223" w:lineRule="auto"/>
        <w:ind w:left="4308"/>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82550" cy="1263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9"/>
          <w:sz w:val="17"/>
          <w:szCs w:val="17"/>
        </w:rPr>
        <w:t xml:space="preserve"> </w:t>
      </w:r>
      <w:r>
        <w:rPr>
          <w:rFonts w:ascii="微软雅黑" w:hAnsi="微软雅黑" w:eastAsia="微软雅黑" w:cs="微软雅黑"/>
          <w:spacing w:val="6"/>
          <w:sz w:val="17"/>
          <w:szCs w:val="17"/>
        </w:rPr>
        <w:t xml:space="preserve">曾任互联网上市公司副总裁；  </w:t>
      </w:r>
      <w:r>
        <w:rPr>
          <w:rFonts w:ascii="微软雅黑" w:hAnsi="微软雅黑" w:eastAsia="微软雅黑" w:cs="微软雅黑"/>
          <w:sz w:val="17"/>
          <w:szCs w:val="17"/>
        </w:rPr>
        <w:t>NXT</w:t>
      </w:r>
      <w:r>
        <w:rPr>
          <w:rFonts w:ascii="微软雅黑" w:hAnsi="微软雅黑" w:eastAsia="微软雅黑" w:cs="微软雅黑"/>
          <w:spacing w:val="6"/>
          <w:sz w:val="17"/>
          <w:szCs w:val="17"/>
        </w:rPr>
        <w:t xml:space="preserve"> 智库咨询机构合伙人</w:t>
      </w:r>
    </w:p>
    <w:p>
      <w:pPr>
        <w:spacing w:before="225" w:line="195" w:lineRule="auto"/>
        <w:ind w:left="4308"/>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82550" cy="12636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37"/>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2"/>
          <w:sz w:val="17"/>
          <w:szCs w:val="17"/>
        </w:rPr>
        <w:t xml:space="preserve">   </w:t>
      </w:r>
      <w:r>
        <w:rPr>
          <w:rFonts w:ascii="微软雅黑" w:hAnsi="微软雅黑" w:eastAsia="微软雅黑" w:cs="微软雅黑"/>
          <w:spacing w:val="9"/>
          <w:sz w:val="17"/>
          <w:szCs w:val="17"/>
        </w:rPr>
        <w:t xml:space="preserve"> </w:t>
      </w:r>
      <w:r>
        <w:rPr>
          <w:rFonts w:ascii="微软雅黑" w:hAnsi="微软雅黑" w:eastAsia="微软雅黑" w:cs="微软雅黑"/>
          <w:spacing w:val="6"/>
          <w:sz w:val="17"/>
          <w:szCs w:val="17"/>
        </w:rPr>
        <w:t>黑马会、创业邦、京东众创、  3</w:t>
      </w:r>
      <w:r>
        <w:rPr>
          <w:rFonts w:ascii="微软雅黑" w:hAnsi="微软雅黑" w:eastAsia="微软雅黑" w:cs="微软雅黑"/>
          <w:sz w:val="17"/>
          <w:szCs w:val="17"/>
        </w:rPr>
        <w:t>W</w:t>
      </w:r>
      <w:r>
        <w:rPr>
          <w:rFonts w:ascii="微软雅黑" w:hAnsi="微软雅黑" w:eastAsia="微软雅黑" w:cs="微软雅黑"/>
          <w:spacing w:val="6"/>
          <w:sz w:val="17"/>
          <w:szCs w:val="17"/>
        </w:rPr>
        <w:t xml:space="preserve">  咖啡等创业导师 、多家创业公司常年顾问</w:t>
      </w:r>
    </w:p>
    <w:p>
      <w:pPr>
        <w:spacing w:before="203" w:line="223" w:lineRule="auto"/>
        <w:ind w:left="4308"/>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82550" cy="12636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6"/>
          <w:sz w:val="17"/>
          <w:szCs w:val="17"/>
        </w:rPr>
        <w:t xml:space="preserve">    著有《共享经济大趋势》《如何打造一流创业团队》《团队就是人心齐》     《领</w:t>
      </w:r>
      <w:r>
        <w:rPr>
          <w:rFonts w:ascii="微软雅黑" w:hAnsi="微软雅黑" w:eastAsia="微软雅黑" w:cs="微软雅黑"/>
          <w:sz w:val="17"/>
          <w:szCs w:val="17"/>
        </w:rPr>
        <w:t>导</w:t>
      </w:r>
    </w:p>
    <w:p>
      <w:pPr>
        <w:spacing w:before="42" w:line="237" w:lineRule="auto"/>
        <w:ind w:left="4657"/>
        <w:rPr>
          <w:rFonts w:ascii="微软雅黑" w:hAnsi="微软雅黑" w:eastAsia="微软雅黑" w:cs="微软雅黑"/>
          <w:sz w:val="17"/>
          <w:szCs w:val="17"/>
        </w:rPr>
      </w:pPr>
      <w:r>
        <w:rPr>
          <w:rFonts w:ascii="微软雅黑" w:hAnsi="微软雅黑" w:eastAsia="微软雅黑" w:cs="微软雅黑"/>
          <w:spacing w:val="10"/>
          <w:sz w:val="17"/>
          <w:szCs w:val="17"/>
        </w:rPr>
        <w:t>力的六堂课》《合伙人与合伙制》等商业管理专</w:t>
      </w:r>
      <w:r>
        <w:rPr>
          <w:rFonts w:ascii="微软雅黑" w:hAnsi="微软雅黑" w:eastAsia="微软雅黑" w:cs="微软雅黑"/>
          <w:spacing w:val="6"/>
          <w:sz w:val="17"/>
          <w:szCs w:val="17"/>
        </w:rPr>
        <w:t>著</w:t>
      </w:r>
    </w:p>
    <w:p>
      <w:pPr>
        <w:spacing w:before="207" w:line="195" w:lineRule="auto"/>
        <w:ind w:left="4308"/>
        <w:rPr>
          <w:rFonts w:ascii="微软雅黑" w:hAnsi="微软雅黑" w:eastAsia="微软雅黑" w:cs="微软雅黑"/>
          <w:sz w:val="17"/>
          <w:szCs w:val="17"/>
        </w:rPr>
      </w:pPr>
      <w:r>
        <w:rPr>
          <w:rFonts w:ascii="微软雅黑" w:hAnsi="微软雅黑" w:eastAsia="微软雅黑" w:cs="微软雅黑"/>
          <w:position w:val="-4"/>
          <w:sz w:val="17"/>
          <w:szCs w:val="17"/>
        </w:rPr>
        <w:drawing>
          <wp:inline distT="0" distB="0" distL="0" distR="0">
            <wp:extent cx="82550" cy="12636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36"/>
                    <a:stretch>
                      <a:fillRect/>
                    </a:stretch>
                  </pic:blipFill>
                  <pic:spPr>
                    <a:xfrm>
                      <a:off x="0" y="0"/>
                      <a:ext cx="82638" cy="126644"/>
                    </a:xfrm>
                    <a:prstGeom prst="rect">
                      <a:avLst/>
                    </a:prstGeom>
                  </pic:spPr>
                </pic:pic>
              </a:graphicData>
            </a:graphic>
          </wp:inline>
        </w:drawing>
      </w:r>
      <w:r>
        <w:rPr>
          <w:rFonts w:ascii="微软雅黑" w:hAnsi="微软雅黑" w:eastAsia="微软雅黑" w:cs="微软雅黑"/>
          <w:spacing w:val="12"/>
          <w:sz w:val="17"/>
          <w:szCs w:val="17"/>
        </w:rPr>
        <w:t xml:space="preserve">    在</w:t>
      </w:r>
      <w:r>
        <w:rPr>
          <w:rFonts w:ascii="微软雅黑" w:hAnsi="微软雅黑" w:eastAsia="微软雅黑" w:cs="微软雅黑"/>
          <w:spacing w:val="7"/>
          <w:sz w:val="17"/>
          <w:szCs w:val="17"/>
        </w:rPr>
        <w:t>过</w:t>
      </w:r>
      <w:r>
        <w:rPr>
          <w:rFonts w:ascii="微软雅黑" w:hAnsi="微软雅黑" w:eastAsia="微软雅黑" w:cs="微软雅黑"/>
          <w:spacing w:val="6"/>
          <w:sz w:val="17"/>
          <w:szCs w:val="17"/>
        </w:rPr>
        <w:t>去的几年时间接触超过  100 家的中小创业公司，  与众多的创业者沟通创业公</w:t>
      </w:r>
    </w:p>
    <w:p>
      <w:pPr>
        <w:spacing w:before="81" w:line="191" w:lineRule="auto"/>
        <w:ind w:left="4658"/>
        <w:rPr>
          <w:rFonts w:ascii="微软雅黑" w:hAnsi="微软雅黑" w:eastAsia="微软雅黑" w:cs="微软雅黑"/>
          <w:sz w:val="17"/>
          <w:szCs w:val="17"/>
        </w:rPr>
      </w:pPr>
      <w:r>
        <w:rPr>
          <w:rFonts w:ascii="微软雅黑" w:hAnsi="微软雅黑" w:eastAsia="微软雅黑" w:cs="微软雅黑"/>
          <w:spacing w:val="9"/>
          <w:sz w:val="17"/>
          <w:szCs w:val="17"/>
        </w:rPr>
        <w:t>司管理的问题</w:t>
      </w:r>
    </w:p>
    <w:p>
      <w:pPr>
        <w:spacing w:line="269" w:lineRule="auto"/>
      </w:pPr>
    </w:p>
    <w:p>
      <w:pPr>
        <w:spacing w:line="270" w:lineRule="auto"/>
      </w:pPr>
    </w:p>
    <w:p>
      <w:pPr>
        <w:spacing w:line="270" w:lineRule="auto"/>
      </w:pPr>
    </w:p>
    <w:p>
      <w:pPr>
        <w:spacing w:before="52"/>
        <w:ind w:left="896"/>
        <w:rPr>
          <w:rFonts w:ascii="微软雅黑" w:hAnsi="微软雅黑" w:eastAsia="微软雅黑" w:cs="微软雅黑"/>
          <w:sz w:val="12"/>
          <w:szCs w:val="12"/>
        </w:rPr>
      </w:pPr>
      <w:r>
        <w:rPr>
          <w:rFonts w:ascii="微软雅黑" w:hAnsi="微软雅黑" w:eastAsia="微软雅黑" w:cs="微软雅黑"/>
          <w:spacing w:val="8"/>
          <w:sz w:val="12"/>
          <w:szCs w:val="12"/>
        </w:rPr>
        <w:t>注：</w:t>
      </w:r>
      <w:r>
        <w:rPr>
          <w:rFonts w:ascii="微软雅黑" w:hAnsi="微软雅黑" w:eastAsia="微软雅黑" w:cs="微软雅黑"/>
          <w:spacing w:val="4"/>
          <w:sz w:val="12"/>
          <w:szCs w:val="12"/>
        </w:rPr>
        <w:t xml:space="preserve">  授课师资安排以实际安排为准</w:t>
      </w:r>
    </w:p>
    <w:p>
      <w:pPr>
        <w:sectPr>
          <w:footerReference r:id="rId10" w:type="default"/>
          <w:pgSz w:w="11906" w:h="16839"/>
          <w:pgMar w:top="1" w:right="0" w:bottom="1150" w:left="0" w:header="0" w:footer="989" w:gutter="0"/>
          <w:cols w:space="720" w:num="1"/>
        </w:sectPr>
      </w:pPr>
    </w:p>
    <w:p>
      <w:pPr>
        <w:spacing w:line="980" w:lineRule="exact"/>
        <w:textAlignment w:val="center"/>
      </w:pPr>
      <w:r>
        <w:drawing>
          <wp:anchor distT="0" distB="0" distL="0" distR="0" simplePos="0" relativeHeight="251669504" behindDoc="0" locked="0" layoutInCell="0" allowOverlap="1">
            <wp:simplePos x="0" y="0"/>
            <wp:positionH relativeFrom="page">
              <wp:posOffset>568325</wp:posOffset>
            </wp:positionH>
            <wp:positionV relativeFrom="page">
              <wp:posOffset>1617980</wp:posOffset>
            </wp:positionV>
            <wp:extent cx="1732915" cy="5397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3"/>
                    <a:stretch>
                      <a:fillRect/>
                    </a:stretch>
                  </pic:blipFill>
                  <pic:spPr>
                    <a:xfrm>
                      <a:off x="0" y="0"/>
                      <a:ext cx="1732787" cy="539495"/>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5167630</wp:posOffset>
            </wp:positionH>
            <wp:positionV relativeFrom="page">
              <wp:posOffset>3664585</wp:posOffset>
            </wp:positionV>
            <wp:extent cx="1764665" cy="1301750"/>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44"/>
                    <a:stretch>
                      <a:fillRect/>
                    </a:stretch>
                  </pic:blipFill>
                  <pic:spPr>
                    <a:xfrm>
                      <a:off x="0" y="0"/>
                      <a:ext cx="1764792" cy="1301496"/>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568325</wp:posOffset>
            </wp:positionH>
            <wp:positionV relativeFrom="page">
              <wp:posOffset>5956935</wp:posOffset>
            </wp:positionV>
            <wp:extent cx="2030095" cy="58991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5"/>
                    <a:stretch>
                      <a:fillRect/>
                    </a:stretch>
                  </pic:blipFill>
                  <pic:spPr>
                    <a:xfrm>
                      <a:off x="0" y="0"/>
                      <a:ext cx="2029967" cy="589788"/>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4664710</wp:posOffset>
            </wp:positionH>
            <wp:positionV relativeFrom="page">
              <wp:posOffset>8084185</wp:posOffset>
            </wp:positionV>
            <wp:extent cx="2026920" cy="808990"/>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46"/>
                    <a:stretch>
                      <a:fillRect/>
                    </a:stretch>
                  </pic:blipFill>
                  <pic:spPr>
                    <a:xfrm>
                      <a:off x="0" y="0"/>
                      <a:ext cx="2026920" cy="809244"/>
                    </a:xfrm>
                    <a:prstGeom prst="rect">
                      <a:avLst/>
                    </a:prstGeom>
                  </pic:spPr>
                </pic:pic>
              </a:graphicData>
            </a:graphic>
          </wp:anchor>
        </w:drawing>
      </w:r>
      <w:r>
        <w:pict>
          <v:group id="_x0000_s2070" o:spid="_x0000_s2070" o:spt="203" style="height:49.1pt;width:595.3pt;" coordsize="11905,981">
            <o:lock v:ext="edit"/>
            <v:shape id="_x0000_s2072" o:spid="_x0000_s2072" o:spt="75" type="#_x0000_t75" style="position:absolute;left:0;top:0;height:981;width:11905;" filled="f" o:preferrelative="t" stroked="f" coordsize="21600,21600">
              <v:path/>
              <v:fill on="f" focussize="0,0"/>
              <v:stroke on="f" joinstyle="miter"/>
              <v:imagedata r:id="rId21" o:title="image90"/>
              <o:lock v:ext="edit" aspectratio="t"/>
            </v:shape>
            <v:shape id="_x0000_s2071" o:spid="_x0000_s2071"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255" w:line="230" w:lineRule="auto"/>
        <w:ind w:left="916"/>
        <w:rPr>
          <w:rFonts w:ascii="微软雅黑" w:hAnsi="微软雅黑" w:eastAsia="微软雅黑" w:cs="微软雅黑"/>
          <w:sz w:val="28"/>
          <w:szCs w:val="28"/>
        </w:rPr>
      </w:pPr>
      <w:r>
        <w:rPr>
          <w:rFonts w:ascii="微软雅黑" w:hAnsi="微软雅黑" w:eastAsia="微软雅黑" w:cs="微软雅黑"/>
          <w:color w:val="800080"/>
          <w:spacing w:val="-5"/>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3"/>
          <w:sz w:val="28"/>
          <w:szCs w:val="28"/>
          <w14:textOutline w14:w="3175" w14:cap="flat" w14:cmpd="sng" w14:algn="ctr">
            <w14:solidFill>
              <w14:srgbClr w14:val="800080"/>
            </w14:solidFill>
            <w14:prstDash w14:val="solid"/>
            <w14:miter w14:val="0"/>
          </w14:textOutline>
        </w:rPr>
        <w:t>标杆参访】</w:t>
      </w:r>
    </w:p>
    <w:p>
      <w:pPr>
        <w:spacing w:line="277" w:lineRule="auto"/>
      </w:pPr>
    </w:p>
    <w:p>
      <w:pPr>
        <w:spacing w:before="73"/>
        <w:ind w:left="4044"/>
        <w:rPr>
          <w:rFonts w:ascii="微软雅黑" w:hAnsi="微软雅黑" w:eastAsia="微软雅黑" w:cs="微软雅黑"/>
          <w:sz w:val="17"/>
          <w:szCs w:val="17"/>
        </w:rPr>
      </w:pPr>
      <w:r>
        <w:rPr>
          <w:rFonts w:ascii="微软雅黑" w:hAnsi="微软雅黑" w:eastAsia="微软雅黑" w:cs="微软雅黑"/>
          <w:spacing w:val="4"/>
          <w:sz w:val="17"/>
          <w:szCs w:val="17"/>
        </w:rPr>
        <w:t>拟交流方向：</w:t>
      </w:r>
      <w:r>
        <w:rPr>
          <w:rFonts w:ascii="微软雅黑" w:hAnsi="微软雅黑" w:eastAsia="微软雅黑" w:cs="微软雅黑"/>
          <w:spacing w:val="2"/>
          <w:sz w:val="17"/>
          <w:szCs w:val="17"/>
        </w:rPr>
        <w:t xml:space="preserve">  技术创新与智慧城市</w:t>
      </w:r>
    </w:p>
    <w:p>
      <w:pPr>
        <w:spacing w:before="178" w:line="394" w:lineRule="auto"/>
        <w:ind w:left="4042" w:right="1295" w:firstLine="1"/>
        <w:rPr>
          <w:rFonts w:ascii="微软雅黑" w:hAnsi="微软雅黑" w:eastAsia="微软雅黑" w:cs="微软雅黑"/>
          <w:sz w:val="17"/>
          <w:szCs w:val="17"/>
        </w:rPr>
      </w:pPr>
      <w:r>
        <w:rPr>
          <w:rFonts w:ascii="微软雅黑" w:hAnsi="微软雅黑" w:eastAsia="微软雅黑" w:cs="微软雅黑"/>
          <w:spacing w:val="14"/>
          <w:sz w:val="17"/>
          <w:szCs w:val="17"/>
        </w:rPr>
        <w:t>达实</w:t>
      </w:r>
      <w:r>
        <w:rPr>
          <w:rFonts w:ascii="微软雅黑" w:hAnsi="微软雅黑" w:eastAsia="微软雅黑" w:cs="微软雅黑"/>
          <w:spacing w:val="10"/>
          <w:sz w:val="17"/>
          <w:szCs w:val="17"/>
        </w:rPr>
        <w:t>智</w:t>
      </w:r>
      <w:r>
        <w:rPr>
          <w:rFonts w:ascii="微软雅黑" w:hAnsi="微软雅黑" w:eastAsia="微软雅黑" w:cs="微软雅黑"/>
          <w:spacing w:val="7"/>
          <w:sz w:val="17"/>
          <w:szCs w:val="17"/>
        </w:rPr>
        <w:t>能：国内领先的建筑智能化及节能服务商。主要从事建筑智能化及建筑节能服</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务，  包</w:t>
      </w:r>
      <w:r>
        <w:rPr>
          <w:rFonts w:ascii="微软雅黑" w:hAnsi="微软雅黑" w:eastAsia="微软雅黑" w:cs="微软雅黑"/>
          <w:spacing w:val="5"/>
          <w:sz w:val="17"/>
          <w:szCs w:val="17"/>
        </w:rPr>
        <w:t>括</w:t>
      </w:r>
      <w:r>
        <w:rPr>
          <w:rFonts w:ascii="微软雅黑" w:hAnsi="微软雅黑" w:eastAsia="微软雅黑" w:cs="微软雅黑"/>
          <w:spacing w:val="4"/>
          <w:sz w:val="17"/>
          <w:szCs w:val="17"/>
        </w:rPr>
        <w:t>建筑智能化及建筑节能方案咨询、规划设计、定制开发、设备提供、施工管</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 xml:space="preserve">理、系统集成及增值服务，  以及能源监测、能源审计、节能系统运营维护等，  </w:t>
      </w:r>
      <w:r>
        <w:rPr>
          <w:rFonts w:ascii="微软雅黑" w:hAnsi="微软雅黑" w:eastAsia="微软雅黑" w:cs="微软雅黑"/>
          <w:sz w:val="17"/>
          <w:szCs w:val="17"/>
        </w:rPr>
        <w:t xml:space="preserve">通过将 </w:t>
      </w:r>
      <w:r>
        <w:rPr>
          <w:rFonts w:ascii="微软雅黑" w:hAnsi="微软雅黑" w:eastAsia="微软雅黑" w:cs="微软雅黑"/>
          <w:spacing w:val="8"/>
          <w:sz w:val="17"/>
          <w:szCs w:val="17"/>
        </w:rPr>
        <w:t>智能化技术</w:t>
      </w:r>
      <w:r>
        <w:rPr>
          <w:rFonts w:ascii="微软雅黑" w:hAnsi="微软雅黑" w:eastAsia="微软雅黑" w:cs="微软雅黑"/>
          <w:spacing w:val="5"/>
          <w:sz w:val="17"/>
          <w:szCs w:val="17"/>
        </w:rPr>
        <w:t>广</w:t>
      </w:r>
      <w:r>
        <w:rPr>
          <w:rFonts w:ascii="微软雅黑" w:hAnsi="微软雅黑" w:eastAsia="微软雅黑" w:cs="微软雅黑"/>
          <w:spacing w:val="4"/>
          <w:sz w:val="17"/>
          <w:szCs w:val="17"/>
        </w:rPr>
        <w:t>泛运用于商业建筑、交通建筑、办公建筑、住宅建筑等建筑，  为客户提</w:t>
      </w:r>
      <w:r>
        <w:rPr>
          <w:rFonts w:ascii="微软雅黑" w:hAnsi="微软雅黑" w:eastAsia="微软雅黑" w:cs="微软雅黑"/>
          <w:sz w:val="17"/>
          <w:szCs w:val="17"/>
        </w:rPr>
        <w:t xml:space="preserve"> </w:t>
      </w:r>
      <w:r>
        <w:rPr>
          <w:rFonts w:ascii="微软雅黑" w:hAnsi="微软雅黑" w:eastAsia="微软雅黑" w:cs="微软雅黑"/>
          <w:spacing w:val="18"/>
          <w:sz w:val="17"/>
          <w:szCs w:val="17"/>
        </w:rPr>
        <w:t>供</w:t>
      </w:r>
      <w:r>
        <w:rPr>
          <w:rFonts w:ascii="微软雅黑" w:hAnsi="微软雅黑" w:eastAsia="微软雅黑" w:cs="微软雅黑"/>
          <w:spacing w:val="16"/>
          <w:sz w:val="17"/>
          <w:szCs w:val="17"/>
        </w:rPr>
        <w:t>高</w:t>
      </w:r>
      <w:r>
        <w:rPr>
          <w:rFonts w:ascii="微软雅黑" w:hAnsi="微软雅黑" w:eastAsia="微软雅黑" w:cs="微软雅黑"/>
          <w:spacing w:val="9"/>
          <w:sz w:val="17"/>
          <w:szCs w:val="17"/>
        </w:rPr>
        <w:t>效、节能、便捷、安全、舒适、环保、健康的建筑环境。</w:t>
      </w:r>
    </w:p>
    <w:p>
      <w:pPr>
        <w:spacing w:before="226"/>
        <w:ind w:left="1164"/>
        <w:rPr>
          <w:rFonts w:ascii="微软雅黑" w:hAnsi="微软雅黑" w:eastAsia="微软雅黑" w:cs="微软雅黑"/>
          <w:sz w:val="17"/>
          <w:szCs w:val="17"/>
        </w:rPr>
      </w:pPr>
      <w:r>
        <w:rPr>
          <w:rFonts w:ascii="微软雅黑" w:hAnsi="微软雅黑" w:eastAsia="微软雅黑" w:cs="微软雅黑"/>
          <w:spacing w:val="10"/>
          <w:sz w:val="17"/>
          <w:szCs w:val="17"/>
        </w:rPr>
        <w:t>拟交</w:t>
      </w:r>
      <w:r>
        <w:rPr>
          <w:rFonts w:ascii="微软雅黑" w:hAnsi="微软雅黑" w:eastAsia="微软雅黑" w:cs="微软雅黑"/>
          <w:spacing w:val="7"/>
          <w:sz w:val="17"/>
          <w:szCs w:val="17"/>
        </w:rPr>
        <w:t>流</w:t>
      </w:r>
      <w:r>
        <w:rPr>
          <w:rFonts w:ascii="微软雅黑" w:hAnsi="微软雅黑" w:eastAsia="微软雅黑" w:cs="微软雅黑"/>
          <w:spacing w:val="5"/>
          <w:sz w:val="17"/>
          <w:szCs w:val="17"/>
        </w:rPr>
        <w:t>方向：  人才成就未来—华润人才培养的探索与实践</w:t>
      </w:r>
    </w:p>
    <w:p>
      <w:pPr>
        <w:spacing w:before="213" w:line="468" w:lineRule="exact"/>
        <w:ind w:left="1164"/>
        <w:rPr>
          <w:rFonts w:ascii="微软雅黑" w:hAnsi="微软雅黑" w:eastAsia="微软雅黑" w:cs="微软雅黑"/>
          <w:sz w:val="17"/>
          <w:szCs w:val="17"/>
        </w:rPr>
      </w:pPr>
      <w:r>
        <w:rPr>
          <w:rFonts w:ascii="微软雅黑" w:hAnsi="微软雅黑" w:eastAsia="微软雅黑" w:cs="微软雅黑"/>
          <w:spacing w:val="4"/>
          <w:position w:val="22"/>
          <w:sz w:val="17"/>
          <w:szCs w:val="17"/>
        </w:rPr>
        <w:t>华润以“</w:t>
      </w:r>
      <w:r>
        <w:rPr>
          <w:rFonts w:ascii="微软雅黑" w:hAnsi="微软雅黑" w:eastAsia="微软雅黑" w:cs="微软雅黑"/>
          <w:spacing w:val="2"/>
          <w:position w:val="22"/>
          <w:sz w:val="17"/>
          <w:szCs w:val="17"/>
        </w:rPr>
        <w:t>引领商业进步，  共创美好生活”为使命，  通过不断创新生意模式，  打造产品</w:t>
      </w:r>
    </w:p>
    <w:p>
      <w:pPr>
        <w:spacing w:line="192" w:lineRule="auto"/>
        <w:ind w:left="1163"/>
        <w:rPr>
          <w:rFonts w:ascii="微软雅黑" w:hAnsi="微软雅黑" w:eastAsia="微软雅黑" w:cs="微软雅黑"/>
          <w:sz w:val="17"/>
          <w:szCs w:val="17"/>
        </w:rPr>
      </w:pPr>
      <w:r>
        <w:rPr>
          <w:rFonts w:ascii="微软雅黑" w:hAnsi="微软雅黑" w:eastAsia="微软雅黑" w:cs="微软雅黑"/>
          <w:spacing w:val="2"/>
          <w:sz w:val="17"/>
          <w:szCs w:val="17"/>
        </w:rPr>
        <w:t>和服务品牌，  有效地促进了产业</w:t>
      </w:r>
      <w:r>
        <w:rPr>
          <w:rFonts w:ascii="微软雅黑" w:hAnsi="微软雅黑" w:eastAsia="微软雅黑" w:cs="微软雅黑"/>
          <w:spacing w:val="1"/>
          <w:sz w:val="17"/>
          <w:szCs w:val="17"/>
        </w:rPr>
        <w:t>发展，  为提高大众的生活品质做出了应有的贡献。   目</w:t>
      </w:r>
    </w:p>
    <w:p>
      <w:pPr>
        <w:spacing w:before="235" w:line="192" w:lineRule="auto"/>
        <w:ind w:left="1165"/>
        <w:rPr>
          <w:rFonts w:ascii="微软雅黑" w:hAnsi="微软雅黑" w:eastAsia="微软雅黑" w:cs="微软雅黑"/>
          <w:sz w:val="17"/>
          <w:szCs w:val="17"/>
        </w:rPr>
      </w:pPr>
      <w:r>
        <w:rPr>
          <w:rFonts w:ascii="微软雅黑" w:hAnsi="微软雅黑" w:eastAsia="微软雅黑" w:cs="微软雅黑"/>
          <w:spacing w:val="8"/>
          <w:sz w:val="17"/>
          <w:szCs w:val="17"/>
        </w:rPr>
        <w:t>前，  华润零</w:t>
      </w:r>
      <w:r>
        <w:rPr>
          <w:rFonts w:ascii="微软雅黑" w:hAnsi="微软雅黑" w:eastAsia="微软雅黑" w:cs="微软雅黑"/>
          <w:spacing w:val="5"/>
          <w:sz w:val="17"/>
          <w:szCs w:val="17"/>
        </w:rPr>
        <w:t>售</w:t>
      </w:r>
      <w:r>
        <w:rPr>
          <w:rFonts w:ascii="微软雅黑" w:hAnsi="微软雅黑" w:eastAsia="微软雅黑" w:cs="微软雅黑"/>
          <w:spacing w:val="4"/>
          <w:sz w:val="17"/>
          <w:szCs w:val="17"/>
        </w:rPr>
        <w:t>、  啤酒、燃气的经营规模为全国第一。电力、水泥业务的经营业绩、经</w:t>
      </w:r>
    </w:p>
    <w:p>
      <w:pPr>
        <w:spacing w:before="234" w:line="192" w:lineRule="auto"/>
        <w:ind w:left="1165"/>
        <w:rPr>
          <w:rFonts w:ascii="微软雅黑" w:hAnsi="微软雅黑" w:eastAsia="微软雅黑" w:cs="微软雅黑"/>
          <w:sz w:val="17"/>
          <w:szCs w:val="17"/>
        </w:rPr>
      </w:pPr>
      <w:r>
        <w:rPr>
          <w:rFonts w:ascii="微软雅黑" w:hAnsi="微软雅黑" w:eastAsia="微软雅黑" w:cs="微软雅黑"/>
          <w:spacing w:val="14"/>
          <w:sz w:val="17"/>
          <w:szCs w:val="17"/>
        </w:rPr>
        <w:t>营效率</w:t>
      </w:r>
      <w:r>
        <w:rPr>
          <w:rFonts w:ascii="微软雅黑" w:hAnsi="微软雅黑" w:eastAsia="微软雅黑" w:cs="微软雅黑"/>
          <w:spacing w:val="13"/>
          <w:sz w:val="17"/>
          <w:szCs w:val="17"/>
        </w:rPr>
        <w:t>在</w:t>
      </w:r>
      <w:r>
        <w:rPr>
          <w:rFonts w:ascii="微软雅黑" w:hAnsi="微软雅黑" w:eastAsia="微软雅黑" w:cs="微软雅黑"/>
          <w:spacing w:val="7"/>
          <w:sz w:val="17"/>
          <w:szCs w:val="17"/>
        </w:rPr>
        <w:t>行业中表现突出。华润置地是中国内地最具实力的综合地产开发商之一。  医</w:t>
      </w:r>
    </w:p>
    <w:p>
      <w:pPr>
        <w:spacing w:before="235" w:line="192" w:lineRule="auto"/>
        <w:ind w:left="1166"/>
        <w:rPr>
          <w:rFonts w:ascii="微软雅黑" w:hAnsi="微软雅黑" w:eastAsia="微软雅黑" w:cs="微软雅黑"/>
          <w:sz w:val="17"/>
          <w:szCs w:val="17"/>
        </w:rPr>
      </w:pPr>
      <w:r>
        <w:rPr>
          <w:rFonts w:ascii="微软雅黑" w:hAnsi="微软雅黑" w:eastAsia="微软雅黑" w:cs="微软雅黑"/>
          <w:spacing w:val="8"/>
          <w:sz w:val="17"/>
          <w:szCs w:val="17"/>
        </w:rPr>
        <w:t>药销售规模在全国位居前列。雪花啤酒、怡宝水、华润万家、万象城、  999、双鹤</w:t>
      </w:r>
      <w:r>
        <w:rPr>
          <w:rFonts w:ascii="微软雅黑" w:hAnsi="微软雅黑" w:eastAsia="微软雅黑" w:cs="微软雅黑"/>
          <w:spacing w:val="7"/>
          <w:sz w:val="17"/>
          <w:szCs w:val="17"/>
        </w:rPr>
        <w:t>、</w:t>
      </w:r>
    </w:p>
    <w:p>
      <w:pPr>
        <w:spacing w:before="234" w:line="192" w:lineRule="auto"/>
        <w:ind w:left="1163"/>
        <w:rPr>
          <w:rFonts w:ascii="微软雅黑" w:hAnsi="微软雅黑" w:eastAsia="微软雅黑" w:cs="微软雅黑"/>
          <w:sz w:val="17"/>
          <w:szCs w:val="17"/>
        </w:rPr>
      </w:pPr>
      <w:r>
        <w:rPr>
          <w:rFonts w:ascii="微软雅黑" w:hAnsi="微软雅黑" w:eastAsia="微软雅黑" w:cs="微软雅黑"/>
          <w:spacing w:val="13"/>
          <w:sz w:val="17"/>
          <w:szCs w:val="17"/>
        </w:rPr>
        <w:t>东</w:t>
      </w:r>
      <w:r>
        <w:rPr>
          <w:rFonts w:ascii="微软雅黑" w:hAnsi="微软雅黑" w:eastAsia="微软雅黑" w:cs="微软雅黑"/>
          <w:spacing w:val="9"/>
          <w:sz w:val="17"/>
          <w:szCs w:val="17"/>
        </w:rPr>
        <w:t>阿阿胶等是享誉全国的著名品牌。</w:t>
      </w:r>
    </w:p>
    <w:p>
      <w:pPr>
        <w:spacing w:line="325" w:lineRule="auto"/>
      </w:pPr>
    </w:p>
    <w:p>
      <w:pPr>
        <w:spacing w:line="326" w:lineRule="auto"/>
      </w:pPr>
    </w:p>
    <w:p>
      <w:pPr>
        <w:spacing w:before="74"/>
        <w:ind w:left="4113"/>
        <w:rPr>
          <w:rFonts w:ascii="微软雅黑" w:hAnsi="微软雅黑" w:eastAsia="微软雅黑" w:cs="微软雅黑"/>
          <w:sz w:val="17"/>
          <w:szCs w:val="17"/>
        </w:rPr>
      </w:pPr>
      <w:r>
        <w:rPr>
          <w:rFonts w:ascii="微软雅黑" w:hAnsi="微软雅黑" w:eastAsia="微软雅黑" w:cs="微软雅黑"/>
          <w:spacing w:val="8"/>
          <w:sz w:val="17"/>
          <w:szCs w:val="17"/>
        </w:rPr>
        <w:t>拟交</w:t>
      </w:r>
      <w:r>
        <w:rPr>
          <w:rFonts w:ascii="微软雅黑" w:hAnsi="微软雅黑" w:eastAsia="微软雅黑" w:cs="微软雅黑"/>
          <w:spacing w:val="4"/>
          <w:sz w:val="17"/>
          <w:szCs w:val="17"/>
        </w:rPr>
        <w:t>流方向：  构建规范化与高绩效的智能工厂</w:t>
      </w:r>
    </w:p>
    <w:p>
      <w:pPr>
        <w:spacing w:before="214" w:line="389" w:lineRule="auto"/>
        <w:ind w:left="4111" w:right="1174" w:firstLine="7"/>
        <w:rPr>
          <w:rFonts w:ascii="微软雅黑" w:hAnsi="微软雅黑" w:eastAsia="微软雅黑" w:cs="微软雅黑"/>
          <w:sz w:val="17"/>
          <w:szCs w:val="17"/>
        </w:rPr>
      </w:pPr>
      <w:r>
        <w:rPr>
          <w:rFonts w:ascii="微软雅黑" w:hAnsi="微软雅黑" w:eastAsia="微软雅黑" w:cs="微软雅黑"/>
          <w:spacing w:val="4"/>
          <w:sz w:val="17"/>
          <w:szCs w:val="17"/>
        </w:rPr>
        <w:t>比亚迪——中国汽</w:t>
      </w:r>
      <w:r>
        <w:rPr>
          <w:rFonts w:ascii="微软雅黑" w:hAnsi="微软雅黑" w:eastAsia="微软雅黑" w:cs="微软雅黑"/>
          <w:spacing w:val="3"/>
          <w:sz w:val="17"/>
          <w:szCs w:val="17"/>
        </w:rPr>
        <w:t>车</w:t>
      </w:r>
      <w:r>
        <w:rPr>
          <w:rFonts w:ascii="微软雅黑" w:hAnsi="微软雅黑" w:eastAsia="微软雅黑" w:cs="微软雅黑"/>
          <w:spacing w:val="2"/>
          <w:sz w:val="17"/>
          <w:szCs w:val="17"/>
        </w:rPr>
        <w:t>品牌，  创立于 1995 年，  主要生产商务轿车和家用轿车和电池。</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由 20 多人的规模起步，  2003 年成长为全球第二大充电电池生产商，  同年组建比亚</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迪汽车。比亚</w:t>
      </w:r>
      <w:r>
        <w:rPr>
          <w:rFonts w:ascii="微软雅黑" w:hAnsi="微软雅黑" w:eastAsia="微软雅黑" w:cs="微软雅黑"/>
          <w:spacing w:val="4"/>
          <w:sz w:val="17"/>
          <w:szCs w:val="17"/>
        </w:rPr>
        <w:t>迪汽车遵循自主研发、自主生产、自主品牌的发展路线，  矢志打造真正</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物美价</w:t>
      </w:r>
      <w:r>
        <w:rPr>
          <w:rFonts w:ascii="微软雅黑" w:hAnsi="微软雅黑" w:eastAsia="微软雅黑" w:cs="微软雅黑"/>
          <w:spacing w:val="7"/>
          <w:sz w:val="17"/>
          <w:szCs w:val="17"/>
        </w:rPr>
        <w:t>廉的国民用车，产品的设计既汲取国际潮流的先进理念，又符合中国文化的审</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美</w:t>
      </w:r>
      <w:r>
        <w:rPr>
          <w:rFonts w:ascii="微软雅黑" w:hAnsi="微软雅黑" w:eastAsia="微软雅黑" w:cs="微软雅黑"/>
          <w:spacing w:val="7"/>
          <w:sz w:val="17"/>
          <w:szCs w:val="17"/>
        </w:rPr>
        <w:t>观念。</w:t>
      </w:r>
    </w:p>
    <w:p>
      <w:pPr>
        <w:spacing w:before="311"/>
        <w:ind w:left="1049"/>
        <w:rPr>
          <w:rFonts w:ascii="微软雅黑" w:hAnsi="微软雅黑" w:eastAsia="微软雅黑" w:cs="微软雅黑"/>
          <w:sz w:val="17"/>
          <w:szCs w:val="17"/>
        </w:rPr>
      </w:pPr>
      <w:r>
        <w:rPr>
          <w:rFonts w:ascii="微软雅黑" w:hAnsi="微软雅黑" w:eastAsia="微软雅黑" w:cs="微软雅黑"/>
          <w:spacing w:val="8"/>
          <w:sz w:val="17"/>
          <w:szCs w:val="17"/>
        </w:rPr>
        <w:t>拟</w:t>
      </w:r>
      <w:r>
        <w:rPr>
          <w:rFonts w:ascii="微软雅黑" w:hAnsi="微软雅黑" w:eastAsia="微软雅黑" w:cs="微软雅黑"/>
          <w:spacing w:val="5"/>
          <w:sz w:val="17"/>
          <w:szCs w:val="17"/>
        </w:rPr>
        <w:t>交流方向：  逆向技术创新——大族激光成长的动力</w:t>
      </w:r>
    </w:p>
    <w:p>
      <w:pPr>
        <w:spacing w:before="212" w:line="468" w:lineRule="exact"/>
        <w:ind w:left="1049"/>
        <w:rPr>
          <w:rFonts w:ascii="微软雅黑" w:hAnsi="微软雅黑" w:eastAsia="微软雅黑" w:cs="微软雅黑"/>
          <w:sz w:val="17"/>
          <w:szCs w:val="17"/>
        </w:rPr>
      </w:pPr>
      <w:r>
        <w:rPr>
          <w:rFonts w:ascii="微软雅黑" w:hAnsi="微软雅黑" w:eastAsia="微软雅黑" w:cs="微软雅黑"/>
          <w:spacing w:val="19"/>
          <w:position w:val="22"/>
          <w:sz w:val="17"/>
          <w:szCs w:val="17"/>
        </w:rPr>
        <w:t>大</w:t>
      </w:r>
      <w:r>
        <w:rPr>
          <w:rFonts w:ascii="微软雅黑" w:hAnsi="微软雅黑" w:eastAsia="微软雅黑" w:cs="微软雅黑"/>
          <w:spacing w:val="12"/>
          <w:position w:val="22"/>
          <w:sz w:val="17"/>
          <w:szCs w:val="17"/>
        </w:rPr>
        <w:t>族激光科技产业集团股份有限公司为国内外客户提供一整套激光加工解决</w:t>
      </w:r>
    </w:p>
    <w:p>
      <w:pPr>
        <w:spacing w:before="1" w:line="192" w:lineRule="auto"/>
        <w:ind w:left="1048"/>
        <w:rPr>
          <w:rFonts w:ascii="微软雅黑" w:hAnsi="微软雅黑" w:eastAsia="微软雅黑" w:cs="微软雅黑"/>
          <w:sz w:val="17"/>
          <w:szCs w:val="17"/>
        </w:rPr>
      </w:pPr>
      <w:r>
        <w:rPr>
          <w:rFonts w:ascii="微软雅黑" w:hAnsi="微软雅黑" w:eastAsia="微软雅黑" w:cs="微软雅黑"/>
          <w:spacing w:val="6"/>
          <w:sz w:val="17"/>
          <w:szCs w:val="17"/>
        </w:rPr>
        <w:t>方案及相关配套设施，  主要产品包括激光打标机系列、新能源激光焊接设备</w:t>
      </w:r>
      <w:r>
        <w:rPr>
          <w:rFonts w:ascii="微软雅黑" w:hAnsi="微软雅黑" w:eastAsia="微软雅黑" w:cs="微软雅黑"/>
          <w:spacing w:val="5"/>
          <w:sz w:val="17"/>
          <w:szCs w:val="17"/>
        </w:rPr>
        <w:t>、</w:t>
      </w:r>
    </w:p>
    <w:p>
      <w:pPr>
        <w:spacing w:before="235" w:line="191" w:lineRule="auto"/>
        <w:ind w:left="1047"/>
        <w:rPr>
          <w:rFonts w:ascii="微软雅黑" w:hAnsi="微软雅黑" w:eastAsia="微软雅黑" w:cs="微软雅黑"/>
          <w:sz w:val="17"/>
          <w:szCs w:val="17"/>
        </w:rPr>
      </w:pPr>
      <w:r>
        <w:rPr>
          <w:rFonts w:ascii="微软雅黑" w:hAnsi="微软雅黑" w:eastAsia="微软雅黑" w:cs="微软雅黑"/>
          <w:spacing w:val="10"/>
          <w:sz w:val="17"/>
          <w:szCs w:val="17"/>
        </w:rPr>
        <w:t>激光演示系</w:t>
      </w:r>
      <w:r>
        <w:rPr>
          <w:rFonts w:ascii="微软雅黑" w:hAnsi="微软雅黑" w:eastAsia="微软雅黑" w:cs="微软雅黑"/>
          <w:spacing w:val="5"/>
          <w:sz w:val="17"/>
          <w:szCs w:val="17"/>
        </w:rPr>
        <w:t xml:space="preserve">列、  </w:t>
      </w:r>
      <w:r>
        <w:rPr>
          <w:rFonts w:ascii="微软雅黑" w:hAnsi="微软雅黑" w:eastAsia="微软雅黑" w:cs="微软雅黑"/>
          <w:sz w:val="17"/>
          <w:szCs w:val="17"/>
        </w:rPr>
        <w:t>PCB</w:t>
      </w:r>
      <w:r>
        <w:rPr>
          <w:rFonts w:ascii="微软雅黑" w:hAnsi="微软雅黑" w:eastAsia="微软雅黑" w:cs="微软雅黑"/>
          <w:spacing w:val="5"/>
          <w:sz w:val="17"/>
          <w:szCs w:val="17"/>
        </w:rPr>
        <w:t xml:space="preserve"> 钻孔机系列、工业机器人等多个系列 200 余种工业激光</w:t>
      </w:r>
    </w:p>
    <w:p>
      <w:pPr>
        <w:spacing w:before="235" w:line="192" w:lineRule="auto"/>
        <w:ind w:left="1050"/>
        <w:rPr>
          <w:rFonts w:ascii="微软雅黑" w:hAnsi="微软雅黑" w:eastAsia="微软雅黑" w:cs="微软雅黑"/>
          <w:sz w:val="17"/>
          <w:szCs w:val="17"/>
        </w:rPr>
      </w:pPr>
      <w:r>
        <w:rPr>
          <w:rFonts w:ascii="微软雅黑" w:hAnsi="微软雅黑" w:eastAsia="微软雅黑" w:cs="微软雅黑"/>
          <w:spacing w:val="12"/>
          <w:sz w:val="17"/>
          <w:szCs w:val="17"/>
        </w:rPr>
        <w:t>设备</w:t>
      </w:r>
      <w:r>
        <w:rPr>
          <w:rFonts w:ascii="微软雅黑" w:hAnsi="微软雅黑" w:eastAsia="微软雅黑" w:cs="微软雅黑"/>
          <w:spacing w:val="6"/>
          <w:sz w:val="17"/>
          <w:szCs w:val="17"/>
        </w:rPr>
        <w:t xml:space="preserve">及智能装备解决方案。公司产品涉及 </w:t>
      </w:r>
      <w:r>
        <w:rPr>
          <w:rFonts w:ascii="微软雅黑" w:hAnsi="微软雅黑" w:eastAsia="微软雅黑" w:cs="微软雅黑"/>
          <w:sz w:val="17"/>
          <w:szCs w:val="17"/>
        </w:rPr>
        <w:t>IT</w:t>
      </w:r>
      <w:r>
        <w:rPr>
          <w:rFonts w:ascii="微软雅黑" w:hAnsi="微软雅黑" w:eastAsia="微软雅黑" w:cs="微软雅黑"/>
          <w:spacing w:val="6"/>
          <w:sz w:val="17"/>
          <w:szCs w:val="17"/>
        </w:rPr>
        <w:t xml:space="preserve"> 制造、新能源动力电池制造、  电</w:t>
      </w:r>
    </w:p>
    <w:p>
      <w:pPr>
        <w:spacing w:before="236" w:line="192" w:lineRule="auto"/>
        <w:ind w:left="1050"/>
        <w:rPr>
          <w:rFonts w:ascii="微软雅黑" w:hAnsi="微软雅黑" w:eastAsia="微软雅黑" w:cs="微软雅黑"/>
          <w:sz w:val="17"/>
          <w:szCs w:val="17"/>
        </w:rPr>
      </w:pPr>
      <w:r>
        <w:rPr>
          <w:rFonts w:ascii="微软雅黑" w:hAnsi="微软雅黑" w:eastAsia="微软雅黑" w:cs="微软雅黑"/>
          <w:spacing w:val="18"/>
          <w:sz w:val="17"/>
          <w:szCs w:val="17"/>
        </w:rPr>
        <w:t>子</w:t>
      </w:r>
      <w:r>
        <w:rPr>
          <w:rFonts w:ascii="微软雅黑" w:hAnsi="微软雅黑" w:eastAsia="微软雅黑" w:cs="微软雅黑"/>
          <w:spacing w:val="11"/>
          <w:sz w:val="17"/>
          <w:szCs w:val="17"/>
        </w:rPr>
        <w:t>电</w:t>
      </w:r>
      <w:r>
        <w:rPr>
          <w:rFonts w:ascii="微软雅黑" w:hAnsi="微软雅黑" w:eastAsia="微软雅黑" w:cs="微软雅黑"/>
          <w:spacing w:val="9"/>
          <w:sz w:val="17"/>
          <w:szCs w:val="17"/>
        </w:rPr>
        <w:t>路、仪器仪表、计算机制造、手机通讯等多个行业。</w:t>
      </w:r>
    </w:p>
    <w:p>
      <w:pPr>
        <w:sectPr>
          <w:footerReference r:id="rId11" w:type="default"/>
          <w:pgSz w:w="11906" w:h="16839"/>
          <w:pgMar w:top="1" w:right="0" w:bottom="1152" w:left="0" w:header="0" w:footer="989" w:gutter="0"/>
          <w:cols w:space="720" w:num="1"/>
        </w:sectPr>
      </w:pPr>
    </w:p>
    <w:p>
      <w:pPr>
        <w:spacing w:line="980" w:lineRule="exact"/>
        <w:textAlignment w:val="center"/>
      </w:pPr>
      <w:r>
        <w:pict>
          <v:group id="_x0000_s2067" o:spid="_x0000_s2067" o:spt="203" style="height:49.1pt;width:595.3pt;" coordsize="11905,981">
            <o:lock v:ext="edit"/>
            <v:shape id="_x0000_s2069" o:spid="_x0000_s2069" o:spt="75" type="#_x0000_t75" style="position:absolute;left:0;top:0;height:981;width:11905;" filled="f" o:preferrelative="t" stroked="f" coordsize="21600,21600">
              <v:path/>
              <v:fill on="f" focussize="0,0"/>
              <v:stroke on="f" joinstyle="miter"/>
              <v:imagedata r:id="rId21" o:title="image90"/>
              <o:lock v:ext="edit" aspectratio="t"/>
            </v:shape>
            <v:shape id="_x0000_s2068" o:spid="_x0000_s2068"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282" w:line="237" w:lineRule="auto"/>
        <w:ind w:left="917"/>
        <w:rPr>
          <w:rFonts w:ascii="微软雅黑" w:hAnsi="微软雅黑" w:eastAsia="微软雅黑" w:cs="微软雅黑"/>
          <w:sz w:val="23"/>
          <w:szCs w:val="23"/>
        </w:rPr>
      </w:pPr>
      <w:r>
        <w:rPr>
          <w:rFonts w:ascii="微软雅黑" w:hAnsi="微软雅黑" w:eastAsia="微软雅黑" w:cs="微软雅黑"/>
          <w:color w:val="822887"/>
          <w:spacing w:val="2"/>
          <w:sz w:val="23"/>
          <w:szCs w:val="23"/>
          <w14:textOutline w14:w="3175" w14:cap="flat" w14:cmpd="sng" w14:algn="ctr">
            <w14:solidFill>
              <w14:srgbClr w14:val="822887"/>
            </w14:solidFill>
            <w14:prstDash w14:val="solid"/>
            <w14:miter w14:val="0"/>
          </w14:textOutline>
        </w:rPr>
        <w:t>【紫荆同学会：</w:t>
      </w:r>
      <w:r>
        <w:rPr>
          <w:rFonts w:ascii="微软雅黑" w:hAnsi="微软雅黑" w:eastAsia="微软雅黑" w:cs="微软雅黑"/>
          <w:color w:val="822887"/>
          <w:spacing w:val="2"/>
          <w:sz w:val="23"/>
          <w:szCs w:val="23"/>
        </w:rPr>
        <w:t xml:space="preserve">  </w:t>
      </w:r>
      <w:r>
        <w:rPr>
          <w:rFonts w:ascii="微软雅黑" w:hAnsi="微软雅黑" w:eastAsia="微软雅黑" w:cs="微软雅黑"/>
          <w:color w:val="822887"/>
          <w:spacing w:val="1"/>
          <w:sz w:val="23"/>
          <w:szCs w:val="23"/>
          <w14:textOutline w14:w="3175" w14:cap="flat" w14:cmpd="sng" w14:algn="ctr">
            <w14:solidFill>
              <w14:srgbClr w14:val="822887"/>
            </w14:solidFill>
            <w14:prstDash w14:val="solid"/>
            <w14:miter w14:val="0"/>
          </w14:textOutline>
        </w:rPr>
        <w:t>同学持续学习和交流的平台】</w:t>
      </w:r>
    </w:p>
    <w:p>
      <w:pPr>
        <w:spacing w:line="376" w:lineRule="auto"/>
      </w:pPr>
    </w:p>
    <w:p>
      <w:pPr>
        <w:spacing w:before="81" w:line="459" w:lineRule="auto"/>
        <w:ind w:left="897" w:right="897" w:firstLine="401"/>
        <w:rPr>
          <w:rFonts w:ascii="微软雅黑" w:hAnsi="微软雅黑" w:eastAsia="微软雅黑" w:cs="微软雅黑"/>
          <w:sz w:val="19"/>
          <w:szCs w:val="19"/>
        </w:rPr>
      </w:pPr>
      <w:r>
        <w:rPr>
          <w:rFonts w:ascii="微软雅黑" w:hAnsi="微软雅黑" w:eastAsia="微软雅黑" w:cs="微软雅黑"/>
          <w:spacing w:val="16"/>
          <w:sz w:val="19"/>
          <w:szCs w:val="19"/>
        </w:rPr>
        <w:t>深</w:t>
      </w:r>
      <w:r>
        <w:rPr>
          <w:rFonts w:ascii="微软雅黑" w:hAnsi="微软雅黑" w:eastAsia="微软雅黑" w:cs="微软雅黑"/>
          <w:spacing w:val="15"/>
          <w:sz w:val="19"/>
          <w:szCs w:val="19"/>
        </w:rPr>
        <w:t>圳</w:t>
      </w:r>
      <w:r>
        <w:rPr>
          <w:rFonts w:ascii="微软雅黑" w:hAnsi="微软雅黑" w:eastAsia="微软雅黑" w:cs="微软雅黑"/>
          <w:spacing w:val="8"/>
          <w:sz w:val="19"/>
          <w:szCs w:val="19"/>
        </w:rPr>
        <w:t>清华紫荆同学会是深圳市清华大学校友会分支机构是由深圳清华大学研究院学员于 2006 年 11 月依照“自</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愿参与，  开放共享”的原则组建而成，  由理事会自</w:t>
      </w:r>
      <w:r>
        <w:rPr>
          <w:rFonts w:ascii="微软雅黑" w:hAnsi="微软雅黑" w:eastAsia="微软雅黑" w:cs="微软雅黑"/>
          <w:spacing w:val="1"/>
          <w:sz w:val="19"/>
          <w:szCs w:val="19"/>
        </w:rPr>
        <w:t>行组织管理，  通过同学论坛、对话成功企业家、各种俱乐部活动帮</w:t>
      </w:r>
      <w:r>
        <w:rPr>
          <w:rFonts w:ascii="微软雅黑" w:hAnsi="微软雅黑" w:eastAsia="微软雅黑" w:cs="微软雅黑"/>
          <w:sz w:val="19"/>
          <w:szCs w:val="19"/>
        </w:rPr>
        <w:t xml:space="preserve"> </w:t>
      </w:r>
      <w:r>
        <w:rPr>
          <w:rFonts w:ascii="微软雅黑" w:hAnsi="微软雅黑" w:eastAsia="微软雅黑" w:cs="微软雅黑"/>
          <w:spacing w:val="18"/>
          <w:sz w:val="19"/>
          <w:szCs w:val="19"/>
        </w:rPr>
        <w:t>助</w:t>
      </w:r>
      <w:r>
        <w:rPr>
          <w:rFonts w:ascii="微软雅黑" w:hAnsi="微软雅黑" w:eastAsia="微软雅黑" w:cs="微软雅黑"/>
          <w:spacing w:val="12"/>
          <w:sz w:val="19"/>
          <w:szCs w:val="19"/>
        </w:rPr>
        <w:t>校</w:t>
      </w:r>
      <w:r>
        <w:rPr>
          <w:rFonts w:ascii="微软雅黑" w:hAnsi="微软雅黑" w:eastAsia="微软雅黑" w:cs="微软雅黑"/>
          <w:spacing w:val="9"/>
          <w:sz w:val="19"/>
          <w:szCs w:val="19"/>
        </w:rPr>
        <w:t>友收获思想、资讯、健康和快乐。至今已有 4 万余名深圳清华大学研究院学员参与其中。紫荆同学会下目前设</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由各界校友自发组</w:t>
      </w:r>
      <w:r>
        <w:rPr>
          <w:rFonts w:ascii="微软雅黑" w:hAnsi="微软雅黑" w:eastAsia="微软雅黑" w:cs="微软雅黑"/>
          <w:spacing w:val="6"/>
          <w:sz w:val="19"/>
          <w:szCs w:val="19"/>
        </w:rPr>
        <w:t>织</w:t>
      </w:r>
      <w:r>
        <w:rPr>
          <w:rFonts w:ascii="微软雅黑" w:hAnsi="微软雅黑" w:eastAsia="微软雅黑" w:cs="微软雅黑"/>
          <w:spacing w:val="5"/>
          <w:sz w:val="19"/>
          <w:szCs w:val="19"/>
        </w:rPr>
        <w:t>成立的协会和俱乐部近三十个，  包含行业类、投资类、运动类、人文素养类和社会服务类。每年</w:t>
      </w:r>
      <w:r>
        <w:rPr>
          <w:rFonts w:ascii="微软雅黑" w:hAnsi="微软雅黑" w:eastAsia="微软雅黑" w:cs="微软雅黑"/>
          <w:sz w:val="19"/>
          <w:szCs w:val="19"/>
        </w:rPr>
        <w:t xml:space="preserve"> </w:t>
      </w:r>
      <w:r>
        <w:rPr>
          <w:rFonts w:ascii="微软雅黑" w:hAnsi="微软雅黑" w:eastAsia="微软雅黑" w:cs="微软雅黑"/>
          <w:spacing w:val="16"/>
          <w:sz w:val="19"/>
          <w:szCs w:val="19"/>
        </w:rPr>
        <w:t>在</w:t>
      </w:r>
      <w:r>
        <w:rPr>
          <w:rFonts w:ascii="微软雅黑" w:hAnsi="微软雅黑" w:eastAsia="微软雅黑" w:cs="微软雅黑"/>
          <w:spacing w:val="13"/>
          <w:sz w:val="19"/>
          <w:szCs w:val="19"/>
        </w:rPr>
        <w:t>深</w:t>
      </w:r>
      <w:r>
        <w:rPr>
          <w:rFonts w:ascii="微软雅黑" w:hAnsi="微软雅黑" w:eastAsia="微软雅黑" w:cs="微软雅黑"/>
          <w:spacing w:val="8"/>
          <w:sz w:val="19"/>
          <w:szCs w:val="19"/>
        </w:rPr>
        <w:t>圳清华大学研究院的指导和监督下自发组织各类活动近百场，极大地丰富了各界校友的业余文化生活，其中具有</w:t>
      </w:r>
    </w:p>
    <w:p>
      <w:pPr>
        <w:spacing w:line="190" w:lineRule="auto"/>
        <w:ind w:left="898"/>
        <w:rPr>
          <w:rFonts w:ascii="微软雅黑" w:hAnsi="微软雅黑" w:eastAsia="微软雅黑" w:cs="微软雅黑"/>
          <w:sz w:val="19"/>
          <w:szCs w:val="19"/>
        </w:rPr>
      </w:pPr>
      <w:r>
        <w:rPr>
          <w:rFonts w:ascii="微软雅黑" w:hAnsi="微软雅黑" w:eastAsia="微软雅黑" w:cs="微软雅黑"/>
          <w:spacing w:val="7"/>
          <w:sz w:val="19"/>
          <w:szCs w:val="19"/>
        </w:rPr>
        <w:t>行业属性的协会、俱乐部还为校友们提供了大量有效的资源对接与行业扶持，  成为校友企业的强力后盾</w:t>
      </w:r>
      <w:r>
        <w:rPr>
          <w:rFonts w:ascii="微软雅黑" w:hAnsi="微软雅黑" w:eastAsia="微软雅黑" w:cs="微软雅黑"/>
          <w:spacing w:val="4"/>
          <w:sz w:val="19"/>
          <w:szCs w:val="19"/>
        </w:rPr>
        <w:t>。</w:t>
      </w:r>
    </w:p>
    <w:p>
      <w:pPr>
        <w:spacing w:before="298" w:line="236" w:lineRule="auto"/>
        <w:ind w:left="917"/>
        <w:rPr>
          <w:rFonts w:ascii="微软雅黑" w:hAnsi="微软雅黑" w:eastAsia="微软雅黑" w:cs="微软雅黑"/>
          <w:sz w:val="23"/>
          <w:szCs w:val="23"/>
        </w:rPr>
      </w:pPr>
      <w:r>
        <w:rPr>
          <w:rFonts w:ascii="微软雅黑" w:hAnsi="微软雅黑" w:eastAsia="微软雅黑" w:cs="微软雅黑"/>
          <w:color w:val="822887"/>
          <w:spacing w:val="8"/>
          <w:sz w:val="23"/>
          <w:szCs w:val="23"/>
          <w14:textOutline w14:w="3175" w14:cap="flat" w14:cmpd="sng" w14:algn="ctr">
            <w14:solidFill>
              <w14:srgbClr w14:val="822887"/>
            </w14:solidFill>
            <w14:prstDash w14:val="solid"/>
            <w14:miter w14:val="0"/>
          </w14:textOutline>
        </w:rPr>
        <w:t>【平台介</w:t>
      </w:r>
      <w:r>
        <w:rPr>
          <w:rFonts w:ascii="微软雅黑" w:hAnsi="微软雅黑" w:eastAsia="微软雅黑" w:cs="微软雅黑"/>
          <w:color w:val="822887"/>
          <w:spacing w:val="7"/>
          <w:sz w:val="23"/>
          <w:szCs w:val="23"/>
          <w14:textOutline w14:w="3175" w14:cap="flat" w14:cmpd="sng" w14:algn="ctr">
            <w14:solidFill>
              <w14:srgbClr w14:val="822887"/>
            </w14:solidFill>
            <w14:prstDash w14:val="solid"/>
            <w14:miter w14:val="0"/>
          </w14:textOutline>
        </w:rPr>
        <w:t>绍</w:t>
      </w:r>
      <w:r>
        <w:rPr>
          <w:rFonts w:ascii="微软雅黑" w:hAnsi="微软雅黑" w:eastAsia="微软雅黑" w:cs="微软雅黑"/>
          <w:color w:val="822887"/>
          <w:spacing w:val="4"/>
          <w:sz w:val="23"/>
          <w:szCs w:val="23"/>
          <w14:textOutline w14:w="3175" w14:cap="flat" w14:cmpd="sng" w14:algn="ctr">
            <w14:solidFill>
              <w14:srgbClr w14:val="822887"/>
            </w14:solidFill>
            <w14:prstDash w14:val="solid"/>
            <w14:miter w14:val="0"/>
          </w14:textOutline>
        </w:rPr>
        <w:t>：</w:t>
      </w:r>
      <w:r>
        <w:rPr>
          <w:rFonts w:ascii="微软雅黑" w:hAnsi="微软雅黑" w:eastAsia="微软雅黑" w:cs="微软雅黑"/>
          <w:color w:val="822887"/>
          <w:spacing w:val="4"/>
          <w:sz w:val="23"/>
          <w:szCs w:val="23"/>
        </w:rPr>
        <w:t xml:space="preserve">  </w:t>
      </w:r>
      <w:r>
        <w:rPr>
          <w:rFonts w:ascii="微软雅黑" w:hAnsi="微软雅黑" w:eastAsia="微软雅黑" w:cs="微软雅黑"/>
          <w:color w:val="822887"/>
          <w:spacing w:val="4"/>
          <w:sz w:val="23"/>
          <w:szCs w:val="23"/>
          <w14:textOutline w14:w="3175" w14:cap="flat" w14:cmpd="sng" w14:algn="ctr">
            <w14:solidFill>
              <w14:srgbClr w14:val="822887"/>
            </w14:solidFill>
            <w14:prstDash w14:val="solid"/>
            <w14:miter w14:val="0"/>
          </w14:textOutline>
        </w:rPr>
        <w:t>力合教育有限公司&amp;力合科创&amp;深圳清华大学研究院】</w:t>
      </w:r>
    </w:p>
    <w:p>
      <w:pPr>
        <w:spacing w:before="102" w:line="4951" w:lineRule="exact"/>
        <w:ind w:firstLine="902"/>
        <w:textAlignment w:val="center"/>
      </w:pPr>
      <w:r>
        <w:drawing>
          <wp:inline distT="0" distB="0" distL="0" distR="0">
            <wp:extent cx="6414135" cy="31438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7"/>
                    <a:stretch>
                      <a:fillRect/>
                    </a:stretch>
                  </pic:blipFill>
                  <pic:spPr>
                    <a:xfrm>
                      <a:off x="0" y="0"/>
                      <a:ext cx="6414516" cy="3144011"/>
                    </a:xfrm>
                    <a:prstGeom prst="rect">
                      <a:avLst/>
                    </a:prstGeom>
                  </pic:spPr>
                </pic:pic>
              </a:graphicData>
            </a:graphic>
          </wp:inline>
        </w:drawing>
      </w:r>
    </w:p>
    <w:p>
      <w:pPr>
        <w:spacing w:before="199" w:line="441" w:lineRule="auto"/>
        <w:ind w:left="897" w:right="837" w:firstLine="418"/>
        <w:rPr>
          <w:rFonts w:ascii="微软雅黑" w:hAnsi="微软雅黑" w:eastAsia="微软雅黑" w:cs="微软雅黑"/>
          <w:sz w:val="20"/>
          <w:szCs w:val="20"/>
        </w:rPr>
      </w:pPr>
      <w:r>
        <w:rPr>
          <w:rFonts w:ascii="微软雅黑" w:hAnsi="微软雅黑" w:eastAsia="微软雅黑" w:cs="微软雅黑"/>
          <w:spacing w:val="8"/>
          <w:sz w:val="20"/>
          <w:szCs w:val="20"/>
        </w:rPr>
        <w:t>力合教育(</w:t>
      </w:r>
      <w:r>
        <w:rPr>
          <w:rFonts w:ascii="微软雅黑" w:hAnsi="微软雅黑" w:eastAsia="微软雅黑" w:cs="微软雅黑"/>
          <w:spacing w:val="7"/>
          <w:sz w:val="20"/>
          <w:szCs w:val="20"/>
        </w:rPr>
        <w:t>深</w:t>
      </w:r>
      <w:r>
        <w:rPr>
          <w:rFonts w:ascii="微软雅黑" w:hAnsi="微软雅黑" w:eastAsia="微软雅黑" w:cs="微软雅黑"/>
          <w:spacing w:val="4"/>
          <w:sz w:val="20"/>
          <w:szCs w:val="20"/>
        </w:rPr>
        <w:t>圳市力合教育有限公司) ——源于清华、根植南粤，  前身是深圳清华大学研究院培训中心，  现</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在是承载力合科</w:t>
      </w:r>
      <w:r>
        <w:rPr>
          <w:rFonts w:ascii="微软雅黑" w:hAnsi="微软雅黑" w:eastAsia="微软雅黑" w:cs="微软雅黑"/>
          <w:spacing w:val="3"/>
          <w:sz w:val="20"/>
          <w:szCs w:val="20"/>
        </w:rPr>
        <w:t>创  (股票代码：  002243)  科技创新人才培训业务的教育平台，  是清华与力合战略体系的重要纽</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带，  提供教育培训、技术研发、产业研究、成果转化、    企业孵化、资金</w:t>
      </w:r>
      <w:r>
        <w:rPr>
          <w:rFonts w:ascii="微软雅黑" w:hAnsi="微软雅黑" w:eastAsia="微软雅黑" w:cs="微软雅黑"/>
          <w:sz w:val="20"/>
          <w:szCs w:val="20"/>
        </w:rPr>
        <w:t xml:space="preserve">支撑等配套服务；  同时也是深圳市国资 </w:t>
      </w:r>
      <w:r>
        <w:rPr>
          <w:rFonts w:ascii="微软雅黑" w:hAnsi="微软雅黑" w:eastAsia="微软雅黑" w:cs="微软雅黑"/>
          <w:spacing w:val="4"/>
          <w:sz w:val="20"/>
          <w:szCs w:val="20"/>
        </w:rPr>
        <w:t>委下属党政干部</w:t>
      </w:r>
      <w:r>
        <w:rPr>
          <w:rFonts w:ascii="微软雅黑" w:hAnsi="微软雅黑" w:eastAsia="微软雅黑" w:cs="微软雅黑"/>
          <w:spacing w:val="2"/>
          <w:sz w:val="20"/>
          <w:szCs w:val="20"/>
        </w:rPr>
        <w:t>培训主办单位。学院秉承清华大学的教学理念，  基于“根植南粤，  放眼全球”的定位，  致力于</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培养</w:t>
      </w:r>
      <w:r>
        <w:rPr>
          <w:rFonts w:ascii="微软雅黑" w:hAnsi="微软雅黑" w:eastAsia="微软雅黑" w:cs="微软雅黑"/>
          <w:spacing w:val="8"/>
          <w:sz w:val="20"/>
          <w:szCs w:val="20"/>
        </w:rPr>
        <w:t>国</w:t>
      </w:r>
      <w:r>
        <w:rPr>
          <w:rFonts w:ascii="微软雅黑" w:hAnsi="微软雅黑" w:eastAsia="微软雅黑" w:cs="微软雅黑"/>
          <w:spacing w:val="5"/>
          <w:sz w:val="20"/>
          <w:szCs w:val="20"/>
        </w:rPr>
        <w:t>际化、创新型、高素质的商业精英和公共管理人才。   学院自成立至今已成功培养相关人才 40000 余人，</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具</w:t>
      </w:r>
      <w:r>
        <w:rPr>
          <w:rFonts w:ascii="微软雅黑" w:hAnsi="微软雅黑" w:eastAsia="微软雅黑" w:cs="微软雅黑"/>
          <w:spacing w:val="7"/>
          <w:sz w:val="20"/>
          <w:szCs w:val="20"/>
        </w:rPr>
        <w:t>有极佳的教学口碑及广泛的社会影响力，  为粤港澳大湾区的经济建设提供了相关智力支持与人才保障。学院</w:t>
      </w:r>
    </w:p>
    <w:p>
      <w:pPr>
        <w:spacing w:before="1" w:line="189" w:lineRule="auto"/>
        <w:ind w:left="897"/>
        <w:rPr>
          <w:rFonts w:ascii="微软雅黑" w:hAnsi="微软雅黑" w:eastAsia="微软雅黑" w:cs="微软雅黑"/>
          <w:sz w:val="20"/>
          <w:szCs w:val="20"/>
        </w:rPr>
      </w:pPr>
      <w:r>
        <w:rPr>
          <w:rFonts w:ascii="微软雅黑" w:hAnsi="微软雅黑" w:eastAsia="微软雅黑" w:cs="微软雅黑"/>
          <w:spacing w:val="13"/>
          <w:sz w:val="20"/>
          <w:szCs w:val="20"/>
        </w:rPr>
        <w:t>依</w:t>
      </w:r>
      <w:r>
        <w:rPr>
          <w:rFonts w:ascii="微软雅黑" w:hAnsi="微软雅黑" w:eastAsia="微软雅黑" w:cs="微软雅黑"/>
          <w:spacing w:val="7"/>
          <w:sz w:val="20"/>
          <w:szCs w:val="20"/>
        </w:rPr>
        <w:t>托雄厚的清华大学教育资源和深圳建设中国特色社会主义先行示范区的创新资源，  致力于打造商界精英、学</w:t>
      </w:r>
    </w:p>
    <w:p>
      <w:pPr>
        <w:sectPr>
          <w:footerReference r:id="rId12" w:type="default"/>
          <w:pgSz w:w="11906" w:h="16839"/>
          <w:pgMar w:top="1" w:right="0" w:bottom="1152" w:left="0" w:header="0" w:footer="989" w:gutter="0"/>
          <w:cols w:space="720" w:num="1"/>
        </w:sectPr>
      </w:pPr>
    </w:p>
    <w:p>
      <w:pPr>
        <w:spacing w:line="980" w:lineRule="exact"/>
        <w:textAlignment w:val="center"/>
      </w:pPr>
      <w:r>
        <w:drawing>
          <wp:anchor distT="0" distB="0" distL="0" distR="0" simplePos="0" relativeHeight="251670528" behindDoc="0" locked="0" layoutInCell="0" allowOverlap="1">
            <wp:simplePos x="0" y="0"/>
            <wp:positionH relativeFrom="page">
              <wp:posOffset>4233545</wp:posOffset>
            </wp:positionH>
            <wp:positionV relativeFrom="page">
              <wp:posOffset>5248275</wp:posOffset>
            </wp:positionV>
            <wp:extent cx="2976245" cy="2191385"/>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48"/>
                    <a:stretch>
                      <a:fillRect/>
                    </a:stretch>
                  </pic:blipFill>
                  <pic:spPr>
                    <a:xfrm>
                      <a:off x="0" y="0"/>
                      <a:ext cx="2976371" cy="2191511"/>
                    </a:xfrm>
                    <a:prstGeom prst="rect">
                      <a:avLst/>
                    </a:prstGeom>
                  </pic:spPr>
                </pic:pic>
              </a:graphicData>
            </a:graphic>
          </wp:anchor>
        </w:drawing>
      </w:r>
      <w:r>
        <w:pict>
          <v:shape id="_x0000_s2066" o:spid="_x0000_s2066" o:spt="202" type="#_x0000_t202" style="height:49.1pt;width:595.3pt;" fillcolor="#701B78" filled="t" stroked="f" coordsize="21600,21600">
            <v:path/>
            <v:fill on="t" focussize="0,0"/>
            <v:stroke on="f" joinstyle="miter"/>
            <v:imagedata o:title=""/>
            <o:lock v:ext="edit"/>
            <v:textbox inset="0mm,0mm,0mm,0mm">
              <w:txbxContent>
                <w:p>
                  <w:pPr>
                    <w:spacing w:before="358" w:line="187" w:lineRule="auto"/>
                    <w:ind w:left="785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w10:wrap type="none"/>
            <w10:anchorlock/>
          </v:shape>
        </w:pict>
      </w:r>
    </w:p>
    <w:p>
      <w:pPr>
        <w:spacing w:line="259" w:lineRule="auto"/>
      </w:pPr>
    </w:p>
    <w:p>
      <w:pPr>
        <w:spacing w:before="86" w:line="189" w:lineRule="auto"/>
        <w:ind w:left="907"/>
        <w:rPr>
          <w:rFonts w:ascii="微软雅黑" w:hAnsi="微软雅黑" w:eastAsia="微软雅黑" w:cs="微软雅黑"/>
          <w:sz w:val="20"/>
          <w:szCs w:val="20"/>
        </w:rPr>
      </w:pPr>
      <w:r>
        <w:rPr>
          <w:rFonts w:ascii="微软雅黑" w:hAnsi="微软雅黑" w:eastAsia="微软雅黑" w:cs="微软雅黑"/>
          <w:spacing w:val="16"/>
          <w:sz w:val="20"/>
          <w:szCs w:val="20"/>
        </w:rPr>
        <w:t>习</w:t>
      </w:r>
      <w:r>
        <w:rPr>
          <w:rFonts w:ascii="微软雅黑" w:hAnsi="微软雅黑" w:eastAsia="微软雅黑" w:cs="微软雅黑"/>
          <w:spacing w:val="13"/>
          <w:sz w:val="20"/>
          <w:szCs w:val="20"/>
        </w:rPr>
        <w:t>型</w:t>
      </w:r>
      <w:r>
        <w:rPr>
          <w:rFonts w:ascii="微软雅黑" w:hAnsi="微软雅黑" w:eastAsia="微软雅黑" w:cs="微软雅黑"/>
          <w:spacing w:val="8"/>
          <w:sz w:val="20"/>
          <w:szCs w:val="20"/>
        </w:rPr>
        <w:t>机关与创新型干部的新时代培养机构。</w:t>
      </w:r>
    </w:p>
    <w:p>
      <w:pPr>
        <w:spacing w:line="326" w:lineRule="auto"/>
      </w:pPr>
    </w:p>
    <w:p>
      <w:pPr>
        <w:spacing w:line="4534" w:lineRule="exact"/>
        <w:ind w:firstLine="3237"/>
        <w:textAlignment w:val="center"/>
      </w:pPr>
      <w:r>
        <w:drawing>
          <wp:inline distT="0" distB="0" distL="0" distR="0">
            <wp:extent cx="3636010" cy="287845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9"/>
                    <a:stretch>
                      <a:fillRect/>
                    </a:stretch>
                  </pic:blipFill>
                  <pic:spPr>
                    <a:xfrm>
                      <a:off x="0" y="0"/>
                      <a:ext cx="3636263" cy="2878835"/>
                    </a:xfrm>
                    <a:prstGeom prst="rect">
                      <a:avLst/>
                    </a:prstGeom>
                  </pic:spPr>
                </pic:pic>
              </a:graphicData>
            </a:graphic>
          </wp:inline>
        </w:drawing>
      </w:r>
    </w:p>
    <w:p>
      <w:pPr>
        <w:spacing w:line="394" w:lineRule="auto"/>
      </w:pPr>
    </w:p>
    <w:p>
      <w:pPr>
        <w:spacing w:before="86" w:line="423" w:lineRule="auto"/>
        <w:ind w:left="898" w:right="899" w:firstLine="419"/>
        <w:rPr>
          <w:rFonts w:ascii="微软雅黑" w:hAnsi="微软雅黑" w:eastAsia="微软雅黑" w:cs="微软雅黑"/>
          <w:sz w:val="20"/>
          <w:szCs w:val="20"/>
        </w:rPr>
      </w:pPr>
      <w:r>
        <w:rPr>
          <w:rFonts w:ascii="微软雅黑" w:hAnsi="微软雅黑" w:eastAsia="微软雅黑" w:cs="微软雅黑"/>
          <w:spacing w:val="10"/>
          <w:sz w:val="20"/>
          <w:szCs w:val="20"/>
        </w:rPr>
        <w:t>深圳清华大学研究院——全国首个市校合建的“产学研资”一体化新型科研机构。深圳清华大学研究院</w:t>
      </w:r>
      <w:r>
        <w:rPr>
          <w:rFonts w:ascii="微软雅黑" w:hAnsi="微软雅黑" w:eastAsia="微软雅黑" w:cs="微软雅黑"/>
          <w:spacing w:val="6"/>
          <w:sz w:val="20"/>
          <w:szCs w:val="20"/>
        </w:rPr>
        <w:t>是</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清华大学和深</w:t>
      </w:r>
      <w:r>
        <w:rPr>
          <w:rFonts w:ascii="微软雅黑" w:hAnsi="微软雅黑" w:eastAsia="微软雅黑" w:cs="微软雅黑"/>
          <w:spacing w:val="5"/>
          <w:sz w:val="20"/>
          <w:szCs w:val="20"/>
        </w:rPr>
        <w:t>圳</w:t>
      </w:r>
      <w:r>
        <w:rPr>
          <w:rFonts w:ascii="微软雅黑" w:hAnsi="微软雅黑" w:eastAsia="微软雅黑" w:cs="微软雅黑"/>
          <w:spacing w:val="4"/>
          <w:sz w:val="20"/>
          <w:szCs w:val="20"/>
        </w:rPr>
        <w:t>市政府于 1996 年共同成立的，  那一年深圳市面临严峻的产业转型升级阶段，  高校、科研及人</w:t>
      </w:r>
    </w:p>
    <w:p>
      <w:pPr>
        <w:spacing w:line="662" w:lineRule="exact"/>
        <w:ind w:left="898"/>
        <w:rPr>
          <w:rFonts w:ascii="微软雅黑" w:hAnsi="微软雅黑" w:eastAsia="微软雅黑" w:cs="微软雅黑"/>
          <w:sz w:val="20"/>
          <w:szCs w:val="20"/>
        </w:rPr>
      </w:pPr>
      <w:r>
        <w:rPr>
          <w:rFonts w:ascii="微软雅黑" w:hAnsi="微软雅黑" w:eastAsia="微软雅黑" w:cs="微软雅黑"/>
          <w:spacing w:val="4"/>
          <w:position w:val="32"/>
          <w:sz w:val="20"/>
          <w:szCs w:val="20"/>
        </w:rPr>
        <w:t>才储备严</w:t>
      </w:r>
      <w:r>
        <w:rPr>
          <w:rFonts w:ascii="微软雅黑" w:hAnsi="微软雅黑" w:eastAsia="微软雅黑" w:cs="微软雅黑"/>
          <w:spacing w:val="3"/>
          <w:position w:val="32"/>
          <w:sz w:val="20"/>
          <w:szCs w:val="20"/>
        </w:rPr>
        <w:t>重</w:t>
      </w:r>
      <w:r>
        <w:rPr>
          <w:rFonts w:ascii="微软雅黑" w:hAnsi="微软雅黑" w:eastAsia="微软雅黑" w:cs="微软雅黑"/>
          <w:spacing w:val="2"/>
          <w:position w:val="32"/>
          <w:sz w:val="20"/>
          <w:szCs w:val="20"/>
        </w:rPr>
        <w:t>不足，如何向高新技术产业转型？  当时的市委市政</w:t>
      </w:r>
    </w:p>
    <w:p>
      <w:pPr>
        <w:spacing w:line="189" w:lineRule="auto"/>
        <w:ind w:left="897"/>
        <w:rPr>
          <w:rFonts w:ascii="微软雅黑" w:hAnsi="微软雅黑" w:eastAsia="微软雅黑" w:cs="微软雅黑"/>
          <w:sz w:val="20"/>
          <w:szCs w:val="20"/>
        </w:rPr>
      </w:pPr>
      <w:r>
        <w:rPr>
          <w:rFonts w:ascii="微软雅黑" w:hAnsi="微软雅黑" w:eastAsia="微软雅黑" w:cs="微软雅黑"/>
          <w:spacing w:val="4"/>
          <w:sz w:val="20"/>
          <w:szCs w:val="20"/>
        </w:rPr>
        <w:t>府做出决策</w:t>
      </w:r>
      <w:r>
        <w:rPr>
          <w:rFonts w:ascii="微软雅黑" w:hAnsi="微软雅黑" w:eastAsia="微软雅黑" w:cs="微软雅黑"/>
          <w:spacing w:val="2"/>
          <w:sz w:val="20"/>
          <w:szCs w:val="20"/>
        </w:rPr>
        <w:t>，  引进一批国内知名大学办研究院。深圳清华大学</w:t>
      </w:r>
    </w:p>
    <w:p>
      <w:pPr>
        <w:spacing w:line="265" w:lineRule="auto"/>
      </w:pPr>
    </w:p>
    <w:p>
      <w:pPr>
        <w:spacing w:before="86" w:line="191" w:lineRule="auto"/>
        <w:ind w:left="897"/>
        <w:rPr>
          <w:rFonts w:ascii="微软雅黑" w:hAnsi="微软雅黑" w:eastAsia="微软雅黑" w:cs="微软雅黑"/>
          <w:sz w:val="20"/>
          <w:szCs w:val="20"/>
        </w:rPr>
      </w:pPr>
      <w:r>
        <w:rPr>
          <w:rFonts w:ascii="微软雅黑" w:hAnsi="微软雅黑" w:eastAsia="微软雅黑" w:cs="微软雅黑"/>
          <w:spacing w:val="7"/>
          <w:sz w:val="20"/>
          <w:szCs w:val="20"/>
        </w:rPr>
        <w:t>研究院应运而生，成为全国第一家大学与地方政府共建的新</w:t>
      </w:r>
      <w:r>
        <w:rPr>
          <w:rFonts w:ascii="微软雅黑" w:hAnsi="微软雅黑" w:eastAsia="微软雅黑" w:cs="微软雅黑"/>
          <w:spacing w:val="4"/>
          <w:sz w:val="20"/>
          <w:szCs w:val="20"/>
        </w:rPr>
        <w:t>型</w:t>
      </w:r>
    </w:p>
    <w:p>
      <w:pPr>
        <w:spacing w:line="263" w:lineRule="auto"/>
      </w:pPr>
    </w:p>
    <w:p>
      <w:pPr>
        <w:spacing w:before="86" w:line="190" w:lineRule="auto"/>
        <w:ind w:left="897"/>
        <w:rPr>
          <w:rFonts w:ascii="微软雅黑" w:hAnsi="微软雅黑" w:eastAsia="微软雅黑" w:cs="微软雅黑"/>
          <w:sz w:val="20"/>
          <w:szCs w:val="20"/>
        </w:rPr>
      </w:pPr>
      <w:r>
        <w:rPr>
          <w:rFonts w:ascii="微软雅黑" w:hAnsi="微软雅黑" w:eastAsia="微软雅黑" w:cs="微软雅黑"/>
          <w:spacing w:val="8"/>
          <w:sz w:val="20"/>
          <w:szCs w:val="20"/>
        </w:rPr>
        <w:t>科研机构，</w:t>
      </w:r>
      <w:r>
        <w:rPr>
          <w:rFonts w:ascii="微软雅黑" w:hAnsi="微软雅黑" w:eastAsia="微软雅黑" w:cs="微软雅黑"/>
          <w:spacing w:val="4"/>
          <w:sz w:val="20"/>
          <w:szCs w:val="20"/>
        </w:rPr>
        <w:t xml:space="preserve">  其战略目标为“服务于清华大学的科技成果转化、</w:t>
      </w:r>
    </w:p>
    <w:p>
      <w:pPr>
        <w:spacing w:line="264" w:lineRule="auto"/>
      </w:pPr>
    </w:p>
    <w:p>
      <w:pPr>
        <w:spacing w:before="86" w:line="190" w:lineRule="auto"/>
        <w:ind w:left="899"/>
        <w:rPr>
          <w:rFonts w:ascii="微软雅黑" w:hAnsi="微软雅黑" w:eastAsia="微软雅黑" w:cs="微软雅黑"/>
          <w:sz w:val="20"/>
          <w:szCs w:val="20"/>
        </w:rPr>
      </w:pPr>
      <w:r>
        <w:rPr>
          <w:rFonts w:ascii="微软雅黑" w:hAnsi="微软雅黑" w:eastAsia="微软雅黑" w:cs="微软雅黑"/>
          <w:spacing w:val="4"/>
          <w:sz w:val="20"/>
          <w:szCs w:val="20"/>
        </w:rPr>
        <w:t>服务于深</w:t>
      </w:r>
      <w:r>
        <w:rPr>
          <w:rFonts w:ascii="微软雅黑" w:hAnsi="微软雅黑" w:eastAsia="微软雅黑" w:cs="微软雅黑"/>
          <w:spacing w:val="3"/>
          <w:sz w:val="20"/>
          <w:szCs w:val="20"/>
        </w:rPr>
        <w:t>圳</w:t>
      </w:r>
      <w:r>
        <w:rPr>
          <w:rFonts w:ascii="微软雅黑" w:hAnsi="微软雅黑" w:eastAsia="微软雅黑" w:cs="微软雅黑"/>
          <w:spacing w:val="2"/>
          <w:sz w:val="20"/>
          <w:szCs w:val="20"/>
        </w:rPr>
        <w:t>的社会经济发展”，  研究院首创“四不像”创新体</w:t>
      </w:r>
    </w:p>
    <w:p>
      <w:pPr>
        <w:spacing w:before="314" w:line="234" w:lineRule="auto"/>
        <w:ind w:left="899"/>
        <w:rPr>
          <w:rFonts w:ascii="微软雅黑" w:hAnsi="微软雅黑" w:eastAsia="微软雅黑" w:cs="微软雅黑"/>
          <w:sz w:val="20"/>
          <w:szCs w:val="20"/>
        </w:rPr>
      </w:pPr>
      <w:r>
        <w:rPr>
          <w:rFonts w:ascii="微软雅黑" w:hAnsi="微软雅黑" w:eastAsia="微软雅黑" w:cs="微软雅黑"/>
          <w:spacing w:val="4"/>
          <w:sz w:val="20"/>
          <w:szCs w:val="20"/>
        </w:rPr>
        <w:t>制： 既</w:t>
      </w:r>
      <w:r>
        <w:rPr>
          <w:rFonts w:ascii="微软雅黑" w:hAnsi="微软雅黑" w:eastAsia="微软雅黑" w:cs="微软雅黑"/>
          <w:spacing w:val="3"/>
          <w:sz w:val="20"/>
          <w:szCs w:val="20"/>
        </w:rPr>
        <w:t>是</w:t>
      </w:r>
      <w:r>
        <w:rPr>
          <w:rFonts w:ascii="微软雅黑" w:hAnsi="微软雅黑" w:eastAsia="微软雅黑" w:cs="微软雅黑"/>
          <w:spacing w:val="2"/>
          <w:sz w:val="20"/>
          <w:szCs w:val="20"/>
        </w:rPr>
        <w:t>大学又不完全像大学， 既是科研机构又不完全像科研</w:t>
      </w:r>
    </w:p>
    <w:p>
      <w:pPr>
        <w:spacing w:before="287" w:line="442" w:lineRule="auto"/>
        <w:ind w:left="898" w:right="831" w:firstLine="9"/>
        <w:rPr>
          <w:rFonts w:ascii="微软雅黑" w:hAnsi="微软雅黑" w:eastAsia="微软雅黑" w:cs="微软雅黑"/>
          <w:sz w:val="20"/>
          <w:szCs w:val="20"/>
        </w:rPr>
      </w:pPr>
      <w:r>
        <w:rPr>
          <w:rFonts w:ascii="微软雅黑" w:hAnsi="微软雅黑" w:eastAsia="微软雅黑" w:cs="微软雅黑"/>
          <w:spacing w:val="1"/>
          <w:sz w:val="20"/>
          <w:szCs w:val="20"/>
        </w:rPr>
        <w:t>院所，  既是企业又</w:t>
      </w:r>
      <w:r>
        <w:rPr>
          <w:rFonts w:ascii="微软雅黑" w:hAnsi="微软雅黑" w:eastAsia="微软雅黑" w:cs="微软雅黑"/>
          <w:sz w:val="20"/>
          <w:szCs w:val="20"/>
        </w:rPr>
        <w:t xml:space="preserve">不完全像企业，  既是事业单位又不完全像事业单位；  形成了研发平台、产业研究、人才培养、 </w:t>
      </w:r>
      <w:r>
        <w:rPr>
          <w:rFonts w:ascii="微软雅黑" w:hAnsi="微软雅黑" w:eastAsia="微软雅黑" w:cs="微软雅黑"/>
          <w:spacing w:val="14"/>
          <w:sz w:val="20"/>
          <w:szCs w:val="20"/>
        </w:rPr>
        <w:t>投</w:t>
      </w:r>
      <w:r>
        <w:rPr>
          <w:rFonts w:ascii="微软雅黑" w:hAnsi="微软雅黑" w:eastAsia="微软雅黑" w:cs="微软雅黑"/>
          <w:spacing w:val="8"/>
          <w:sz w:val="20"/>
          <w:szCs w:val="20"/>
        </w:rPr>
        <w:t>资</w:t>
      </w:r>
      <w:r>
        <w:rPr>
          <w:rFonts w:ascii="微软雅黑" w:hAnsi="微软雅黑" w:eastAsia="微软雅黑" w:cs="微软雅黑"/>
          <w:spacing w:val="7"/>
          <w:sz w:val="20"/>
          <w:szCs w:val="20"/>
        </w:rPr>
        <w:t>孵化、创新基地、科技金融和海外合作六大功能板块，  从此开启了中国新型科研机构的崭新探索。历史证</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 xml:space="preserve">明，  这是影响深圳市命运的一个跨时代的重大事件。  19997 年 4 月 20 日，  </w:t>
      </w:r>
      <w:r>
        <w:rPr>
          <w:rFonts w:ascii="微软雅黑" w:hAnsi="微软雅黑" w:eastAsia="微软雅黑" w:cs="微软雅黑"/>
          <w:sz w:val="20"/>
          <w:szCs w:val="20"/>
        </w:rPr>
        <w:t xml:space="preserve">研究院大楼奠基，  成为了高新区南  </w:t>
      </w:r>
      <w:r>
        <w:rPr>
          <w:rFonts w:ascii="微软雅黑" w:hAnsi="微软雅黑" w:eastAsia="微软雅黑" w:cs="微软雅黑"/>
          <w:spacing w:val="8"/>
          <w:sz w:val="20"/>
          <w:szCs w:val="20"/>
        </w:rPr>
        <w:t>区</w:t>
      </w:r>
      <w:r>
        <w:rPr>
          <w:rFonts w:ascii="微软雅黑" w:hAnsi="微软雅黑" w:eastAsia="微软雅黑" w:cs="微软雅黑"/>
          <w:spacing w:val="6"/>
          <w:sz w:val="20"/>
          <w:szCs w:val="20"/>
        </w:rPr>
        <w:t>破</w:t>
      </w:r>
      <w:r>
        <w:rPr>
          <w:rFonts w:ascii="微软雅黑" w:hAnsi="微软雅黑" w:eastAsia="微软雅黑" w:cs="微软雅黑"/>
          <w:spacing w:val="4"/>
          <w:sz w:val="20"/>
          <w:szCs w:val="20"/>
        </w:rPr>
        <w:t>土动工的第一栋建筑。  1999 年 8 月，  成立了深圳清华大学研究院的战略落地和执行机构——力合科创。</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2000 年 4 月 17 日，  全国人大副委员长费孝通莅临研究院视察工作</w:t>
      </w:r>
      <w:r>
        <w:rPr>
          <w:rFonts w:ascii="微软雅黑" w:hAnsi="微软雅黑" w:eastAsia="微软雅黑" w:cs="微软雅黑"/>
          <w:sz w:val="20"/>
          <w:szCs w:val="20"/>
        </w:rPr>
        <w:t xml:space="preserve">，  为研究院题写了著名的预言：  高科技上市 </w:t>
      </w:r>
      <w:r>
        <w:rPr>
          <w:rFonts w:ascii="微软雅黑" w:hAnsi="微软雅黑" w:eastAsia="微软雅黑" w:cs="微软雅黑"/>
          <w:spacing w:val="8"/>
          <w:sz w:val="20"/>
          <w:szCs w:val="20"/>
        </w:rPr>
        <w:t xml:space="preserve">公司的摇篮，  </w:t>
      </w:r>
      <w:r>
        <w:rPr>
          <w:rFonts w:ascii="微软雅黑" w:hAnsi="微软雅黑" w:eastAsia="微软雅黑" w:cs="微软雅黑"/>
          <w:spacing w:val="5"/>
          <w:sz w:val="20"/>
          <w:szCs w:val="20"/>
        </w:rPr>
        <w:t>创</w:t>
      </w:r>
      <w:r>
        <w:rPr>
          <w:rFonts w:ascii="微软雅黑" w:hAnsi="微软雅黑" w:eastAsia="微软雅黑" w:cs="微软雅黑"/>
          <w:spacing w:val="4"/>
          <w:sz w:val="20"/>
          <w:szCs w:val="20"/>
        </w:rPr>
        <w:t xml:space="preserve">业者成功发达的阶梯。  同年深圳第一个 </w:t>
      </w:r>
      <w:r>
        <w:rPr>
          <w:rFonts w:ascii="微软雅黑" w:hAnsi="微软雅黑" w:eastAsia="微软雅黑" w:cs="微软雅黑"/>
          <w:sz w:val="20"/>
          <w:szCs w:val="20"/>
        </w:rPr>
        <w:t>EDP</w:t>
      </w:r>
      <w:r>
        <w:rPr>
          <w:rFonts w:ascii="微软雅黑" w:hAnsi="微软雅黑" w:eastAsia="微软雅黑" w:cs="微软雅黑"/>
          <w:spacing w:val="4"/>
          <w:sz w:val="20"/>
          <w:szCs w:val="20"/>
        </w:rPr>
        <w:t xml:space="preserve"> 企业高管培训班——高级工商管理总裁研修班 1</w:t>
      </w:r>
    </w:p>
    <w:p>
      <w:pPr>
        <w:sectPr>
          <w:footerReference r:id="rId13" w:type="default"/>
          <w:pgSz w:w="11906" w:h="16839"/>
          <w:pgMar w:top="1" w:right="0" w:bottom="1152" w:left="0" w:header="0" w:footer="989" w:gutter="0"/>
          <w:cols w:space="720" w:num="1"/>
        </w:sectPr>
      </w:pPr>
    </w:p>
    <w:p>
      <w:pPr>
        <w:spacing w:line="980" w:lineRule="exact"/>
        <w:textAlignment w:val="center"/>
      </w:pPr>
      <w:r>
        <w:pict>
          <v:group id="_x0000_s2063" o:spid="_x0000_s2063" o:spt="203" style="height:49.1pt;width:595.3pt;" coordsize="11905,981">
            <o:lock v:ext="edit"/>
            <v:shape id="_x0000_s2065" o:spid="_x0000_s2065" o:spt="75" type="#_x0000_t75" style="position:absolute;left:0;top:0;height:981;width:11905;" filled="f" o:preferrelative="t" stroked="f" coordsize="21600,21600">
              <v:path/>
              <v:fill on="f" focussize="0,0"/>
              <v:stroke on="f" joinstyle="miter"/>
              <v:imagedata r:id="rId21" o:title="image90"/>
              <o:lock v:ext="edit" aspectratio="t"/>
            </v:shape>
            <v:shape id="_x0000_s2064" o:spid="_x0000_s2064"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line="257" w:lineRule="auto"/>
      </w:pPr>
    </w:p>
    <w:p>
      <w:pPr>
        <w:spacing w:before="86" w:line="439" w:lineRule="auto"/>
        <w:ind w:left="897" w:right="837" w:firstLine="1"/>
        <w:rPr>
          <w:rFonts w:ascii="微软雅黑" w:hAnsi="微软雅黑" w:eastAsia="微软雅黑" w:cs="微软雅黑"/>
          <w:sz w:val="20"/>
          <w:szCs w:val="20"/>
        </w:rPr>
      </w:pPr>
      <w:r>
        <w:rPr>
          <w:rFonts w:ascii="微软雅黑" w:hAnsi="微软雅黑" w:eastAsia="微软雅黑" w:cs="微软雅黑"/>
          <w:spacing w:val="8"/>
          <w:sz w:val="20"/>
          <w:szCs w:val="20"/>
        </w:rPr>
        <w:t>期开办，  20</w:t>
      </w:r>
      <w:r>
        <w:rPr>
          <w:rFonts w:ascii="微软雅黑" w:hAnsi="微软雅黑" w:eastAsia="微软雅黑" w:cs="微软雅黑"/>
          <w:spacing w:val="6"/>
          <w:sz w:val="20"/>
          <w:szCs w:val="20"/>
        </w:rPr>
        <w:t>0</w:t>
      </w:r>
      <w:r>
        <w:rPr>
          <w:rFonts w:ascii="微软雅黑" w:hAnsi="微软雅黑" w:eastAsia="微软雅黑" w:cs="微软雅黑"/>
          <w:spacing w:val="4"/>
          <w:sz w:val="20"/>
          <w:szCs w:val="20"/>
        </w:rPr>
        <w:t>1 年时任国务院副总理李岚清、2003 年时任政治局委员张德江、2003 年时任中央总书记胡锦涛、</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2</w:t>
      </w:r>
      <w:r>
        <w:rPr>
          <w:rFonts w:ascii="微软雅黑" w:hAnsi="微软雅黑" w:eastAsia="微软雅黑" w:cs="微软雅黑"/>
          <w:spacing w:val="6"/>
          <w:sz w:val="20"/>
          <w:szCs w:val="20"/>
        </w:rPr>
        <w:t>005 年时任国务委员陈至立、时任全国人大副委员长、  中国科学院院长路甬祥、2006 年时任国务院副总理吴</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仪、  2010 年时任国务院总理温家宝、  2011</w:t>
      </w:r>
      <w:r>
        <w:rPr>
          <w:rFonts w:ascii="微软雅黑" w:hAnsi="微软雅黑" w:eastAsia="微软雅黑" w:cs="微软雅黑"/>
          <w:sz w:val="20"/>
          <w:szCs w:val="20"/>
        </w:rPr>
        <w:t xml:space="preserve"> 年时任中共中央政治局常委李长春、  2016 年，  全国政协副主席万  </w:t>
      </w:r>
      <w:r>
        <w:rPr>
          <w:rFonts w:ascii="微软雅黑" w:hAnsi="微软雅黑" w:eastAsia="微软雅黑" w:cs="微软雅黑"/>
          <w:spacing w:val="10"/>
          <w:sz w:val="20"/>
          <w:szCs w:val="20"/>
        </w:rPr>
        <w:t>钢等国家</w:t>
      </w:r>
      <w:r>
        <w:rPr>
          <w:rFonts w:ascii="微软雅黑" w:hAnsi="微软雅黑" w:eastAsia="微软雅黑" w:cs="微软雅黑"/>
          <w:spacing w:val="9"/>
          <w:sz w:val="20"/>
          <w:szCs w:val="20"/>
        </w:rPr>
        <w:t>领</w:t>
      </w:r>
      <w:r>
        <w:rPr>
          <w:rFonts w:ascii="微软雅黑" w:hAnsi="微软雅黑" w:eastAsia="微软雅黑" w:cs="微软雅黑"/>
          <w:spacing w:val="5"/>
          <w:sz w:val="20"/>
          <w:szCs w:val="20"/>
        </w:rPr>
        <w:t>导人先后到研究院视察，  2018 年中央军委科技委主任刘国治、2019 年国家科技部陈霖豪副司长 ，</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2019</w:t>
      </w:r>
      <w:r>
        <w:rPr>
          <w:rFonts w:ascii="微软雅黑" w:hAnsi="微软雅黑" w:eastAsia="微软雅黑" w:cs="微软雅黑"/>
          <w:spacing w:val="7"/>
          <w:sz w:val="20"/>
          <w:szCs w:val="20"/>
        </w:rPr>
        <w:t xml:space="preserve"> 年全国人大常委会副委员长、中共十九届中央委员艾力更·依明巴海、2020 年全国政协考察组等国家级领</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导考察研究院都给予了高度评价。</w:t>
      </w:r>
    </w:p>
    <w:p>
      <w:pPr>
        <w:spacing w:before="132" w:line="441" w:lineRule="auto"/>
        <w:ind w:left="898" w:right="837" w:firstLine="418"/>
        <w:rPr>
          <w:rFonts w:ascii="微软雅黑" w:hAnsi="微软雅黑" w:eastAsia="微软雅黑" w:cs="微软雅黑"/>
          <w:sz w:val="20"/>
          <w:szCs w:val="20"/>
        </w:rPr>
      </w:pPr>
      <w:r>
        <w:rPr>
          <w:rFonts w:ascii="微软雅黑" w:hAnsi="微软雅黑" w:eastAsia="微软雅黑" w:cs="微软雅黑"/>
          <w:spacing w:val="16"/>
          <w:sz w:val="20"/>
          <w:szCs w:val="20"/>
        </w:rPr>
        <w:t>力合科创</w:t>
      </w:r>
      <w:r>
        <w:rPr>
          <w:rFonts w:ascii="微软雅黑" w:hAnsi="微软雅黑" w:eastAsia="微软雅黑" w:cs="微软雅黑"/>
          <w:spacing w:val="12"/>
          <w:sz w:val="20"/>
          <w:szCs w:val="20"/>
        </w:rPr>
        <w:t>—</w:t>
      </w:r>
      <w:r>
        <w:rPr>
          <w:rFonts w:ascii="微软雅黑" w:hAnsi="微软雅黑" w:eastAsia="微软雅黑" w:cs="微软雅黑"/>
          <w:spacing w:val="8"/>
          <w:sz w:val="20"/>
          <w:szCs w:val="20"/>
        </w:rPr>
        <w:t>—高端综合科技创新服务领航者,是深圳清华大学研究院控股的科技创新服务平台公司，是深圳</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清华大学研究院的战</w:t>
      </w:r>
      <w:r>
        <w:rPr>
          <w:rFonts w:ascii="微软雅黑" w:hAnsi="微软雅黑" w:eastAsia="微软雅黑" w:cs="微软雅黑"/>
          <w:spacing w:val="5"/>
          <w:sz w:val="20"/>
          <w:szCs w:val="20"/>
        </w:rPr>
        <w:t>略</w:t>
      </w:r>
      <w:r>
        <w:rPr>
          <w:rFonts w:ascii="微软雅黑" w:hAnsi="微软雅黑" w:eastAsia="微软雅黑" w:cs="微软雅黑"/>
          <w:spacing w:val="3"/>
          <w:sz w:val="20"/>
          <w:szCs w:val="20"/>
        </w:rPr>
        <w:t>落地和执行机构，  成立于 1999 年 8 月，  国家高新技术企业。力合科创以科技创新服务</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为主业，  集聚创新链条上</w:t>
      </w:r>
      <w:r>
        <w:rPr>
          <w:rFonts w:ascii="微软雅黑" w:hAnsi="微软雅黑" w:eastAsia="微软雅黑" w:cs="微软雅黑"/>
          <w:spacing w:val="3"/>
          <w:sz w:val="20"/>
          <w:szCs w:val="20"/>
        </w:rPr>
        <w:t>的</w:t>
      </w:r>
      <w:r>
        <w:rPr>
          <w:rFonts w:ascii="微软雅黑" w:hAnsi="微软雅黑" w:eastAsia="微软雅黑" w:cs="微软雅黑"/>
          <w:spacing w:val="2"/>
          <w:sz w:val="20"/>
          <w:szCs w:val="20"/>
        </w:rPr>
        <w:t>技术、产业、人才、载体、资金五大要素，  形成了应用研发、产业研究、人才培训、</w:t>
      </w:r>
      <w:r>
        <w:rPr>
          <w:rFonts w:ascii="微软雅黑" w:hAnsi="微软雅黑" w:eastAsia="微软雅黑" w:cs="微软雅黑"/>
          <w:sz w:val="20"/>
          <w:szCs w:val="20"/>
        </w:rPr>
        <w:t xml:space="preserve"> </w:t>
      </w:r>
      <w:r>
        <w:rPr>
          <w:rFonts w:ascii="微软雅黑" w:hAnsi="微软雅黑" w:eastAsia="微软雅黑" w:cs="微软雅黑"/>
          <w:spacing w:val="16"/>
          <w:sz w:val="20"/>
          <w:szCs w:val="20"/>
        </w:rPr>
        <w:t>创</w:t>
      </w:r>
      <w:r>
        <w:rPr>
          <w:rFonts w:ascii="微软雅黑" w:hAnsi="微软雅黑" w:eastAsia="微软雅黑" w:cs="微软雅黑"/>
          <w:spacing w:val="9"/>
          <w:sz w:val="20"/>
          <w:szCs w:val="20"/>
        </w:rPr>
        <w:t>新基地、投资孵化深度融合的科技创新服务体系。</w:t>
      </w:r>
    </w:p>
    <w:p>
      <w:pPr>
        <w:spacing w:before="59" w:line="4075" w:lineRule="exact"/>
        <w:ind w:firstLine="1315"/>
        <w:textAlignment w:val="center"/>
      </w:pPr>
      <w:r>
        <w:drawing>
          <wp:inline distT="0" distB="0" distL="0" distR="0">
            <wp:extent cx="5370195" cy="2587625"/>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50"/>
                    <a:stretch>
                      <a:fillRect/>
                    </a:stretch>
                  </pic:blipFill>
                  <pic:spPr>
                    <a:xfrm>
                      <a:off x="0" y="0"/>
                      <a:ext cx="5370575" cy="2587752"/>
                    </a:xfrm>
                    <a:prstGeom prst="rect">
                      <a:avLst/>
                    </a:prstGeom>
                  </pic:spPr>
                </pic:pic>
              </a:graphicData>
            </a:graphic>
          </wp:inline>
        </w:drawing>
      </w:r>
    </w:p>
    <w:p>
      <w:pPr>
        <w:spacing w:line="430" w:lineRule="auto"/>
      </w:pPr>
    </w:p>
    <w:p>
      <w:pPr>
        <w:spacing w:before="86" w:line="437" w:lineRule="auto"/>
        <w:ind w:left="898" w:right="930" w:firstLine="418"/>
        <w:rPr>
          <w:rFonts w:ascii="微软雅黑" w:hAnsi="微软雅黑" w:eastAsia="微软雅黑" w:cs="微软雅黑"/>
          <w:sz w:val="20"/>
          <w:szCs w:val="20"/>
        </w:rPr>
      </w:pPr>
      <w:r>
        <w:rPr>
          <w:rFonts w:ascii="微软雅黑" w:hAnsi="微软雅黑" w:eastAsia="微软雅黑" w:cs="微软雅黑"/>
          <w:spacing w:val="11"/>
          <w:sz w:val="20"/>
          <w:szCs w:val="20"/>
        </w:rPr>
        <w:t>力</w:t>
      </w:r>
      <w:r>
        <w:rPr>
          <w:rFonts w:ascii="微软雅黑" w:hAnsi="微软雅黑" w:eastAsia="微软雅黑" w:cs="微软雅黑"/>
          <w:spacing w:val="7"/>
          <w:sz w:val="20"/>
          <w:szCs w:val="20"/>
        </w:rPr>
        <w:t>合科创的科技创新孵化体系具有较强的科技资源聚集能力、产业研究能力、产业转型升级服务能力，  创</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新企业孵化能力、符合国家和地方政府实施创新驱动发展战略、政府创建双创环境、大型企业转型升级的服</w:t>
      </w:r>
      <w:r>
        <w:rPr>
          <w:rFonts w:ascii="微软雅黑" w:hAnsi="微软雅黑" w:eastAsia="微软雅黑" w:cs="微软雅黑"/>
          <w:spacing w:val="4"/>
          <w:sz w:val="20"/>
          <w:szCs w:val="20"/>
        </w:rPr>
        <w:t>务</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需求</w:t>
      </w:r>
      <w:r>
        <w:rPr>
          <w:rFonts w:ascii="微软雅黑" w:hAnsi="微软雅黑" w:eastAsia="微软雅黑" w:cs="微软雅黑"/>
          <w:spacing w:val="4"/>
          <w:sz w:val="20"/>
          <w:szCs w:val="20"/>
        </w:rPr>
        <w:t>。</w:t>
      </w:r>
    </w:p>
    <w:p>
      <w:pPr>
        <w:spacing w:before="1" w:line="444" w:lineRule="auto"/>
        <w:ind w:left="897" w:right="976" w:firstLine="421"/>
        <w:rPr>
          <w:rFonts w:ascii="微软雅黑" w:hAnsi="微软雅黑" w:eastAsia="微软雅黑" w:cs="微软雅黑"/>
          <w:sz w:val="20"/>
          <w:szCs w:val="20"/>
        </w:rPr>
      </w:pPr>
      <w:r>
        <w:rPr>
          <w:rFonts w:ascii="微软雅黑" w:hAnsi="微软雅黑" w:eastAsia="微软雅黑" w:cs="微软雅黑"/>
          <w:spacing w:val="9"/>
          <w:sz w:val="20"/>
          <w:szCs w:val="20"/>
        </w:rPr>
        <w:t>力合科创的应用研发资源禀赋包含力合科创自有的研发机构、深圳清华大学研究院新兴产业重点研究所</w:t>
      </w:r>
      <w:r>
        <w:rPr>
          <w:rFonts w:ascii="微软雅黑" w:hAnsi="微软雅黑" w:eastAsia="微软雅黑" w:cs="微软雅黑"/>
          <w:spacing w:val="4"/>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清华体系合作机</w:t>
      </w:r>
      <w:r>
        <w:rPr>
          <w:rFonts w:ascii="微软雅黑" w:hAnsi="微软雅黑" w:eastAsia="微软雅黑" w:cs="微软雅黑"/>
          <w:spacing w:val="3"/>
          <w:sz w:val="20"/>
          <w:szCs w:val="20"/>
        </w:rPr>
        <w:t>构</w:t>
      </w:r>
      <w:r>
        <w:rPr>
          <w:rFonts w:ascii="微软雅黑" w:hAnsi="微软雅黑" w:eastAsia="微软雅黑" w:cs="微软雅黑"/>
          <w:spacing w:val="2"/>
          <w:sz w:val="20"/>
          <w:szCs w:val="20"/>
        </w:rPr>
        <w:t>、  国内其他合作机构、  7 大海外创新中心和海外合作创新机构。</w:t>
      </w:r>
    </w:p>
    <w:p>
      <w:pPr>
        <w:sectPr>
          <w:footerReference r:id="rId14" w:type="default"/>
          <w:pgSz w:w="11906" w:h="16839"/>
          <w:pgMar w:top="1" w:right="0" w:bottom="1151" w:left="0" w:header="0" w:footer="989" w:gutter="0"/>
          <w:cols w:space="720" w:num="1"/>
        </w:sectPr>
      </w:pPr>
    </w:p>
    <w:p>
      <w:pPr>
        <w:spacing w:line="980" w:lineRule="exact"/>
        <w:textAlignment w:val="center"/>
      </w:pPr>
      <w:r>
        <w:drawing>
          <wp:anchor distT="0" distB="0" distL="0" distR="0" simplePos="0" relativeHeight="251671552" behindDoc="0" locked="0" layoutInCell="0" allowOverlap="1">
            <wp:simplePos x="0" y="0"/>
            <wp:positionH relativeFrom="page">
              <wp:posOffset>3848100</wp:posOffset>
            </wp:positionH>
            <wp:positionV relativeFrom="page">
              <wp:posOffset>1471930</wp:posOffset>
            </wp:positionV>
            <wp:extent cx="3258185" cy="233489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51"/>
                    <a:stretch>
                      <a:fillRect/>
                    </a:stretch>
                  </pic:blipFill>
                  <pic:spPr>
                    <a:xfrm>
                      <a:off x="0" y="0"/>
                      <a:ext cx="3258311" cy="2334767"/>
                    </a:xfrm>
                    <a:prstGeom prst="rect">
                      <a:avLst/>
                    </a:prstGeom>
                  </pic:spPr>
                </pic:pic>
              </a:graphicData>
            </a:graphic>
          </wp:anchor>
        </w:drawing>
      </w:r>
      <w:r>
        <w:pict>
          <v:group id="_x0000_s2060" o:spid="_x0000_s2060" o:spt="203" style="height:49.1pt;width:595.3pt;" coordsize="11905,981">
            <o:lock v:ext="edit"/>
            <v:shape id="_x0000_s2062" o:spid="_x0000_s2062" o:spt="75" type="#_x0000_t75" style="position:absolute;left:0;top:0;height:981;width:11905;" filled="f" o:preferrelative="t" stroked="f" coordsize="21600,21600">
              <v:path/>
              <v:fill on="f" focussize="0,0"/>
              <v:stroke on="f" joinstyle="miter"/>
              <v:imagedata r:id="rId21" o:title="image90"/>
              <o:lock v:ext="edit" aspectratio="t"/>
            </v:shape>
            <v:shape id="_x0000_s2061" o:spid="_x0000_s2061"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256" w:line="225" w:lineRule="auto"/>
        <w:ind w:left="917"/>
        <w:rPr>
          <w:rFonts w:ascii="微软雅黑" w:hAnsi="微软雅黑" w:eastAsia="微软雅黑" w:cs="微软雅黑"/>
          <w:sz w:val="28"/>
          <w:szCs w:val="28"/>
        </w:rPr>
      </w:pPr>
      <w:r>
        <w:rPr>
          <w:rFonts w:ascii="微软雅黑" w:hAnsi="微软雅黑" w:eastAsia="微软雅黑" w:cs="微软雅黑"/>
          <w:color w:val="7030A0"/>
          <w:spacing w:val="2"/>
          <w:sz w:val="28"/>
          <w:szCs w:val="28"/>
          <w14:textOutline w14:w="3175" w14:cap="flat" w14:cmpd="sng" w14:algn="ctr">
            <w14:solidFill>
              <w14:srgbClr w14:val="7030A0"/>
            </w14:solidFill>
            <w14:prstDash w14:val="solid"/>
            <w14:miter w14:val="0"/>
          </w14:textOutline>
        </w:rPr>
        <w:t>￭</w:t>
      </w:r>
      <w:r>
        <w:rPr>
          <w:rFonts w:ascii="微软雅黑" w:hAnsi="微软雅黑" w:eastAsia="微软雅黑" w:cs="微软雅黑"/>
          <w:color w:val="7030A0"/>
          <w:spacing w:val="1"/>
          <w:sz w:val="28"/>
          <w:szCs w:val="28"/>
          <w14:textOutline w14:w="3175" w14:cap="flat" w14:cmpd="sng" w14:algn="ctr">
            <w14:solidFill>
              <w14:srgbClr w14:val="7030A0"/>
            </w14:solidFill>
            <w14:prstDash w14:val="solid"/>
            <w14:miter w14:val="0"/>
          </w14:textOutline>
        </w:rPr>
        <w:t>科技</w:t>
      </w:r>
      <w:r>
        <w:rPr>
          <w:rFonts w:ascii="微软雅黑" w:hAnsi="微软雅黑" w:eastAsia="微软雅黑" w:cs="微软雅黑"/>
          <w:color w:val="7030A0"/>
          <w:spacing w:val="1"/>
          <w:sz w:val="28"/>
          <w:szCs w:val="28"/>
        </w:rPr>
        <w:t xml:space="preserve">  </w:t>
      </w:r>
      <w:r>
        <w:rPr>
          <w:rFonts w:ascii="微软雅黑" w:hAnsi="微软雅黑" w:eastAsia="微软雅黑" w:cs="微软雅黑"/>
          <w:color w:val="7030A0"/>
          <w:spacing w:val="1"/>
          <w:sz w:val="28"/>
          <w:szCs w:val="28"/>
          <w14:textOutline w14:w="3175" w14:cap="flat" w14:cmpd="sng" w14:algn="ctr">
            <w14:solidFill>
              <w14:srgbClr w14:val="7030A0"/>
            </w14:solidFill>
            <w14:prstDash w14:val="solid"/>
            <w14:miter w14:val="0"/>
          </w14:textOutline>
        </w:rPr>
        <w:t>(应用研发)</w:t>
      </w:r>
      <w:r>
        <w:rPr>
          <w:rFonts w:ascii="微软雅黑" w:hAnsi="微软雅黑" w:eastAsia="微软雅黑" w:cs="微软雅黑"/>
          <w:color w:val="7030A0"/>
          <w:spacing w:val="1"/>
          <w:sz w:val="28"/>
          <w:szCs w:val="28"/>
        </w:rPr>
        <w:t xml:space="preserve">  </w:t>
      </w:r>
      <w:r>
        <w:rPr>
          <w:rFonts w:ascii="微软雅黑" w:hAnsi="微软雅黑" w:eastAsia="微软雅黑" w:cs="微软雅黑"/>
          <w:color w:val="7030A0"/>
          <w:spacing w:val="1"/>
          <w:sz w:val="28"/>
          <w:szCs w:val="28"/>
          <w14:textOutline w14:w="3175" w14:cap="flat" w14:cmpd="sng" w14:algn="ctr">
            <w14:solidFill>
              <w14:srgbClr w14:val="7030A0"/>
            </w14:solidFill>
            <w14:prstDash w14:val="solid"/>
            <w14:miter w14:val="0"/>
          </w14:textOutline>
        </w:rPr>
        <w:t>资源聚集能力</w:t>
      </w:r>
    </w:p>
    <w:p>
      <w:pPr>
        <w:spacing w:line="346" w:lineRule="auto"/>
      </w:pPr>
    </w:p>
    <w:p>
      <w:pPr>
        <w:spacing w:line="346" w:lineRule="auto"/>
      </w:pPr>
    </w:p>
    <w:p>
      <w:pPr>
        <w:spacing w:line="3665" w:lineRule="exact"/>
        <w:ind w:firstLine="895"/>
        <w:textAlignment w:val="center"/>
      </w:pPr>
      <w:r>
        <w:drawing>
          <wp:inline distT="0" distB="0" distL="0" distR="0">
            <wp:extent cx="3164205" cy="2326640"/>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52"/>
                    <a:stretch>
                      <a:fillRect/>
                    </a:stretch>
                  </pic:blipFill>
                  <pic:spPr>
                    <a:xfrm>
                      <a:off x="0" y="0"/>
                      <a:ext cx="3164713" cy="2327147"/>
                    </a:xfrm>
                    <a:prstGeom prst="rect">
                      <a:avLst/>
                    </a:prstGeom>
                  </pic:spPr>
                </pic:pic>
              </a:graphicData>
            </a:graphic>
          </wp:inline>
        </w:drawing>
      </w:r>
    </w:p>
    <w:p>
      <w:pPr>
        <w:spacing w:before="124" w:line="5158" w:lineRule="exact"/>
        <w:ind w:firstLine="1315"/>
        <w:textAlignment w:val="center"/>
      </w:pPr>
      <w:r>
        <w:drawing>
          <wp:inline distT="0" distB="0" distL="0" distR="0">
            <wp:extent cx="6630670" cy="327469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53"/>
                    <a:stretch>
                      <a:fillRect/>
                    </a:stretch>
                  </pic:blipFill>
                  <pic:spPr>
                    <a:xfrm>
                      <a:off x="0" y="0"/>
                      <a:ext cx="6630923" cy="3275075"/>
                    </a:xfrm>
                    <a:prstGeom prst="rect">
                      <a:avLst/>
                    </a:prstGeom>
                  </pic:spPr>
                </pic:pic>
              </a:graphicData>
            </a:graphic>
          </wp:inline>
        </w:drawing>
      </w:r>
    </w:p>
    <w:p>
      <w:pPr>
        <w:spacing w:before="254" w:line="437" w:lineRule="auto"/>
        <w:ind w:left="898" w:right="930" w:firstLine="420"/>
        <w:rPr>
          <w:rFonts w:ascii="微软雅黑" w:hAnsi="微软雅黑" w:eastAsia="微软雅黑" w:cs="微软雅黑"/>
          <w:sz w:val="20"/>
          <w:szCs w:val="20"/>
        </w:rPr>
      </w:pPr>
      <w:r>
        <w:drawing>
          <wp:anchor distT="0" distB="0" distL="0" distR="0" simplePos="0" relativeHeight="251672576" behindDoc="0" locked="0" layoutInCell="1" allowOverlap="1">
            <wp:simplePos x="0" y="0"/>
            <wp:positionH relativeFrom="column">
              <wp:posOffset>421640</wp:posOffset>
            </wp:positionH>
            <wp:positionV relativeFrom="paragraph">
              <wp:posOffset>1328420</wp:posOffset>
            </wp:positionV>
            <wp:extent cx="1459865" cy="614045"/>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54"/>
                    <a:stretch>
                      <a:fillRect/>
                    </a:stretch>
                  </pic:blipFill>
                  <pic:spPr>
                    <a:xfrm>
                      <a:off x="0" y="0"/>
                      <a:ext cx="1459991" cy="614172"/>
                    </a:xfrm>
                    <a:prstGeom prst="rect">
                      <a:avLst/>
                    </a:prstGeom>
                  </pic:spPr>
                </pic:pic>
              </a:graphicData>
            </a:graphic>
          </wp:anchor>
        </w:drawing>
      </w:r>
      <w:r>
        <w:rPr>
          <w:rFonts w:ascii="微软雅黑" w:hAnsi="微软雅黑" w:eastAsia="微软雅黑" w:cs="微软雅黑"/>
          <w:spacing w:val="18"/>
          <w:sz w:val="20"/>
          <w:szCs w:val="20"/>
        </w:rPr>
        <w:t>深圳市</w:t>
      </w:r>
      <w:r>
        <w:rPr>
          <w:rFonts w:ascii="微软雅黑" w:hAnsi="微软雅黑" w:eastAsia="微软雅黑" w:cs="微软雅黑"/>
          <w:spacing w:val="15"/>
          <w:sz w:val="20"/>
          <w:szCs w:val="20"/>
        </w:rPr>
        <w:t>力</w:t>
      </w:r>
      <w:r>
        <w:rPr>
          <w:rFonts w:ascii="微软雅黑" w:hAnsi="微软雅黑" w:eastAsia="微软雅黑" w:cs="微软雅黑"/>
          <w:spacing w:val="9"/>
          <w:sz w:val="20"/>
          <w:szCs w:val="20"/>
        </w:rPr>
        <w:t>合产业研究有限公司  (以下简称力合产研)  是深圳清华大学研究院创新产业科技服务和产业园区</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专业化咨询能力</w:t>
      </w:r>
      <w:r>
        <w:rPr>
          <w:rFonts w:ascii="微软雅黑" w:hAnsi="微软雅黑" w:eastAsia="微软雅黑" w:cs="微软雅黑"/>
          <w:spacing w:val="6"/>
          <w:sz w:val="20"/>
          <w:szCs w:val="20"/>
        </w:rPr>
        <w:t>的</w:t>
      </w:r>
      <w:r>
        <w:rPr>
          <w:rFonts w:ascii="微软雅黑" w:hAnsi="微软雅黑" w:eastAsia="微软雅黑" w:cs="微软雅黑"/>
          <w:spacing w:val="4"/>
          <w:sz w:val="20"/>
          <w:szCs w:val="20"/>
        </w:rPr>
        <w:t>重要载体，  也是力合科创集团综合科技创新服务发展体系的重要支撑板块，  主要面向各区域</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政</w:t>
      </w:r>
      <w:r>
        <w:rPr>
          <w:rFonts w:ascii="微软雅黑" w:hAnsi="微软雅黑" w:eastAsia="微软雅黑" w:cs="微软雅黑"/>
          <w:spacing w:val="9"/>
          <w:sz w:val="20"/>
          <w:szCs w:val="20"/>
        </w:rPr>
        <w:t>府</w:t>
      </w:r>
      <w:r>
        <w:rPr>
          <w:rFonts w:ascii="微软雅黑" w:hAnsi="微软雅黑" w:eastAsia="微软雅黑" w:cs="微软雅黑"/>
          <w:spacing w:val="7"/>
          <w:sz w:val="20"/>
          <w:szCs w:val="20"/>
        </w:rPr>
        <w:t>主管部门、传统房地产企业、传统实体企业开展三大方面的研究：  产业研究  (行业分析报告、产业集群报</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告、  区域创新发展报告等)  、产业规划研究  (区域规划、  园区规划、企业产业战略规划)  和产业运营咨询  (</w:t>
      </w:r>
      <w:r>
        <w:rPr>
          <w:rFonts w:ascii="微软雅黑" w:hAnsi="微软雅黑" w:eastAsia="微软雅黑" w:cs="微软雅黑"/>
          <w:spacing w:val="2"/>
          <w:sz w:val="20"/>
          <w:szCs w:val="20"/>
        </w:rPr>
        <w:t>资</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源</w:t>
      </w:r>
      <w:r>
        <w:rPr>
          <w:rFonts w:ascii="微软雅黑" w:hAnsi="微软雅黑" w:eastAsia="微软雅黑" w:cs="微软雅黑"/>
          <w:spacing w:val="9"/>
          <w:sz w:val="20"/>
          <w:szCs w:val="20"/>
        </w:rPr>
        <w:t>导入、项目策划、开发策略、运营服务等)  。</w:t>
      </w:r>
    </w:p>
    <w:p>
      <w:pPr>
        <w:spacing w:line="184" w:lineRule="auto"/>
        <w:ind w:left="917"/>
        <w:rPr>
          <w:rFonts w:ascii="微软雅黑" w:hAnsi="微软雅黑" w:eastAsia="微软雅黑" w:cs="微软雅黑"/>
          <w:sz w:val="28"/>
          <w:szCs w:val="28"/>
        </w:rPr>
      </w:pP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￭产业研究整体解决方</w:t>
      </w:r>
      <w:r>
        <w:rPr>
          <w:rFonts w:ascii="微软雅黑" w:hAnsi="微软雅黑" w:eastAsia="微软雅黑" w:cs="微软雅黑"/>
          <w:color w:val="711C79"/>
          <w:spacing w:val="-1"/>
          <w:sz w:val="28"/>
          <w:szCs w:val="28"/>
          <w14:textOutline w14:w="3175" w14:cap="flat" w14:cmpd="sng" w14:algn="ctr">
            <w14:solidFill>
              <w14:srgbClr w14:val="711C79"/>
            </w14:solidFill>
            <w14:prstDash w14:val="solid"/>
            <w14:miter w14:val="0"/>
          </w14:textOutline>
        </w:rPr>
        <w:t>案</w:t>
      </w:r>
    </w:p>
    <w:p>
      <w:pPr>
        <w:sectPr>
          <w:footerReference r:id="rId15" w:type="default"/>
          <w:pgSz w:w="11906" w:h="16839"/>
          <w:pgMar w:top="1" w:right="0" w:bottom="1152" w:left="0" w:header="0" w:footer="989" w:gutter="0"/>
          <w:cols w:space="720" w:num="1"/>
        </w:sectPr>
      </w:pPr>
    </w:p>
    <w:p>
      <w:pPr>
        <w:spacing w:line="980" w:lineRule="exact"/>
        <w:textAlignment w:val="center"/>
      </w:pPr>
      <w:r>
        <w:pict>
          <v:shape id="_x0000_s2059" o:spid="_x0000_s2059" o:spt="202" type="#_x0000_t202" style="height:49.1pt;width:595.3pt;" fillcolor="#701B78" filled="t" stroked="f" coordsize="21600,21600">
            <v:path/>
            <v:fill on="t" focussize="0,0"/>
            <v:stroke on="f" joinstyle="miter"/>
            <v:imagedata o:title=""/>
            <o:lock v:ext="edit"/>
            <v:textbox inset="0mm,0mm,0mm,0mm">
              <w:txbxContent>
                <w:p>
                  <w:pPr>
                    <w:spacing w:before="358" w:line="187" w:lineRule="auto"/>
                    <w:ind w:left="785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w10:wrap type="none"/>
            <w10:anchorlock/>
          </v:shape>
        </w:pict>
      </w:r>
    </w:p>
    <w:p>
      <w:pPr>
        <w:spacing w:before="163" w:line="3979" w:lineRule="exact"/>
        <w:ind w:firstLine="1735"/>
        <w:textAlignment w:val="center"/>
      </w:pPr>
      <w:r>
        <w:drawing>
          <wp:inline distT="0" distB="0" distL="0" distR="0">
            <wp:extent cx="5478145" cy="252666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55"/>
                    <a:stretch>
                      <a:fillRect/>
                    </a:stretch>
                  </pic:blipFill>
                  <pic:spPr>
                    <a:xfrm>
                      <a:off x="0" y="0"/>
                      <a:ext cx="5478779" cy="2526792"/>
                    </a:xfrm>
                    <a:prstGeom prst="rect">
                      <a:avLst/>
                    </a:prstGeom>
                  </pic:spPr>
                </pic:pic>
              </a:graphicData>
            </a:graphic>
          </wp:inline>
        </w:drawing>
      </w:r>
    </w:p>
    <w:p>
      <w:pPr>
        <w:spacing w:line="241" w:lineRule="auto"/>
      </w:pPr>
    </w:p>
    <w:p>
      <w:pPr>
        <w:spacing w:line="242" w:lineRule="auto"/>
      </w:pPr>
    </w:p>
    <w:p>
      <w:pPr>
        <w:spacing w:before="86" w:line="429" w:lineRule="auto"/>
        <w:ind w:left="897" w:right="897" w:firstLine="421"/>
        <w:rPr>
          <w:rFonts w:ascii="微软雅黑" w:hAnsi="微软雅黑" w:eastAsia="微软雅黑" w:cs="微软雅黑"/>
          <w:sz w:val="20"/>
          <w:szCs w:val="20"/>
        </w:rPr>
      </w:pPr>
      <w:r>
        <w:rPr>
          <w:rFonts w:ascii="微软雅黑" w:hAnsi="微软雅黑" w:eastAsia="微软雅黑" w:cs="微软雅黑"/>
          <w:spacing w:val="12"/>
          <w:sz w:val="20"/>
          <w:szCs w:val="20"/>
        </w:rPr>
        <w:t>力合</w:t>
      </w:r>
      <w:r>
        <w:rPr>
          <w:rFonts w:ascii="微软雅黑" w:hAnsi="微软雅黑" w:eastAsia="微软雅黑" w:cs="微软雅黑"/>
          <w:spacing w:val="6"/>
          <w:sz w:val="20"/>
          <w:szCs w:val="20"/>
        </w:rPr>
        <w:t>科创在国内拥有超过 30 个科技企业孵化器和创新基地，其中 5 个为国家级科技企业孵化器，3 个国家</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级</w:t>
      </w:r>
      <w:r>
        <w:rPr>
          <w:rFonts w:ascii="微软雅黑" w:hAnsi="微软雅黑" w:eastAsia="微软雅黑" w:cs="微软雅黑"/>
          <w:spacing w:val="3"/>
          <w:sz w:val="20"/>
          <w:szCs w:val="20"/>
        </w:rPr>
        <w:t>众创空间。经过 20 年的发展，  力合科创累计孵化和服务企业 2500 多家，  培育上市公司 30 家、新三板挂牌</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企业</w:t>
      </w:r>
      <w:r>
        <w:rPr>
          <w:rFonts w:ascii="微软雅黑" w:hAnsi="微软雅黑" w:eastAsia="微软雅黑" w:cs="微软雅黑"/>
          <w:spacing w:val="7"/>
          <w:sz w:val="20"/>
          <w:szCs w:val="20"/>
        </w:rPr>
        <w:t xml:space="preserve"> 50 多家以及众多明星科技企业。</w:t>
      </w:r>
    </w:p>
    <w:p>
      <w:pPr>
        <w:spacing w:line="183" w:lineRule="auto"/>
        <w:ind w:left="1058"/>
        <w:rPr>
          <w:rFonts w:ascii="微软雅黑" w:hAnsi="微软雅黑" w:eastAsia="微软雅黑" w:cs="微软雅黑"/>
          <w:sz w:val="28"/>
          <w:szCs w:val="28"/>
        </w:rPr>
      </w:pP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￭30</w:t>
      </w:r>
      <w:r>
        <w:rPr>
          <w:rFonts w:ascii="微软雅黑" w:hAnsi="微软雅黑" w:eastAsia="微软雅黑" w:cs="微软雅黑"/>
          <w:color w:val="711C79"/>
          <w:spacing w:val="-1"/>
          <w:sz w:val="28"/>
          <w:szCs w:val="28"/>
        </w:rPr>
        <w:t xml:space="preserve"> </w:t>
      </w:r>
      <w:r>
        <w:rPr>
          <w:rFonts w:ascii="微软雅黑" w:hAnsi="微软雅黑" w:eastAsia="微软雅黑" w:cs="微软雅黑"/>
          <w:color w:val="711C79"/>
          <w:spacing w:val="-1"/>
          <w:sz w:val="28"/>
          <w:szCs w:val="28"/>
          <w14:textOutline w14:w="3175" w14:cap="flat" w14:cmpd="sng" w14:algn="ctr">
            <w14:solidFill>
              <w14:srgbClr w14:val="711C79"/>
            </w14:solidFill>
            <w14:prstDash w14:val="solid"/>
            <w14:miter w14:val="0"/>
          </w14:textOutline>
        </w:rPr>
        <w:t>个科技孵化器和创新基地</w:t>
      </w:r>
    </w:p>
    <w:p>
      <w:pPr>
        <w:spacing w:before="127" w:line="4255" w:lineRule="exact"/>
        <w:ind w:firstLine="895"/>
        <w:textAlignment w:val="center"/>
      </w:pPr>
      <w:r>
        <w:drawing>
          <wp:inline distT="0" distB="0" distL="0" distR="0">
            <wp:extent cx="5379720" cy="270192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56"/>
                    <a:stretch>
                      <a:fillRect/>
                    </a:stretch>
                  </pic:blipFill>
                  <pic:spPr>
                    <a:xfrm>
                      <a:off x="0" y="0"/>
                      <a:ext cx="5379720" cy="2702052"/>
                    </a:xfrm>
                    <a:prstGeom prst="rect">
                      <a:avLst/>
                    </a:prstGeom>
                  </pic:spPr>
                </pic:pic>
              </a:graphicData>
            </a:graphic>
          </wp:inline>
        </w:drawing>
      </w:r>
    </w:p>
    <w:p>
      <w:pPr>
        <w:sectPr>
          <w:footerReference r:id="rId16" w:type="default"/>
          <w:pgSz w:w="11906" w:h="16839"/>
          <w:pgMar w:top="1" w:right="0" w:bottom="1152" w:left="0" w:header="0" w:footer="989" w:gutter="0"/>
          <w:cols w:space="720" w:num="1"/>
        </w:sectPr>
      </w:pPr>
    </w:p>
    <w:p>
      <w:pPr>
        <w:spacing w:line="980" w:lineRule="exact"/>
        <w:textAlignment w:val="center"/>
      </w:pPr>
      <w:r>
        <w:pict>
          <v:group id="_x0000_s2056" o:spid="_x0000_s2056" o:spt="203" style="height:49.1pt;width:595.3pt;" coordsize="11905,981">
            <o:lock v:ext="edit"/>
            <v:shape id="_x0000_s2058" o:spid="_x0000_s2058" o:spt="75" type="#_x0000_t75" style="position:absolute;left:0;top:0;height:981;width:11905;" filled="f" o:preferrelative="t" stroked="f" coordsize="21600,21600">
              <v:path/>
              <v:fill on="f" focussize="0,0"/>
              <v:stroke on="f" joinstyle="miter"/>
              <v:imagedata r:id="rId21" o:title="image90"/>
              <o:lock v:ext="edit" aspectratio="t"/>
            </v:shape>
            <v:shape id="_x0000_s2057" o:spid="_x0000_s2057"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314" w:line="184" w:lineRule="auto"/>
        <w:ind w:left="917"/>
        <w:rPr>
          <w:rFonts w:ascii="微软雅黑" w:hAnsi="微软雅黑" w:eastAsia="微软雅黑" w:cs="微软雅黑"/>
          <w:sz w:val="28"/>
          <w:szCs w:val="28"/>
        </w:rPr>
      </w:pP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￭5</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个国家级科技孵化器和</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3</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个</w:t>
      </w:r>
      <w:r>
        <w:rPr>
          <w:rFonts w:ascii="微软雅黑" w:hAnsi="微软雅黑" w:eastAsia="微软雅黑" w:cs="微软雅黑"/>
          <w:color w:val="711C79"/>
          <w:spacing w:val="-1"/>
          <w:sz w:val="28"/>
          <w:szCs w:val="28"/>
          <w14:textOutline w14:w="3175" w14:cap="flat" w14:cmpd="sng" w14:algn="ctr">
            <w14:solidFill>
              <w14:srgbClr w14:val="711C79"/>
            </w14:solidFill>
            <w14:prstDash w14:val="solid"/>
            <w14:miter w14:val="0"/>
          </w14:textOutline>
        </w:rPr>
        <w:t>国家级众创空间</w:t>
      </w:r>
    </w:p>
    <w:p>
      <w:pPr>
        <w:spacing w:before="106" w:line="4920" w:lineRule="exact"/>
        <w:ind w:firstLine="895"/>
        <w:textAlignment w:val="center"/>
      </w:pPr>
      <w:r>
        <w:drawing>
          <wp:inline distT="0" distB="0" distL="0" distR="0">
            <wp:extent cx="5562600" cy="31242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57"/>
                    <a:stretch>
                      <a:fillRect/>
                    </a:stretch>
                  </pic:blipFill>
                  <pic:spPr>
                    <a:xfrm>
                      <a:off x="0" y="0"/>
                      <a:ext cx="5562600" cy="3124200"/>
                    </a:xfrm>
                    <a:prstGeom prst="rect">
                      <a:avLst/>
                    </a:prstGeom>
                  </pic:spPr>
                </pic:pic>
              </a:graphicData>
            </a:graphic>
          </wp:inline>
        </w:drawing>
      </w:r>
    </w:p>
    <w:p/>
    <w:p/>
    <w:p/>
    <w:p>
      <w:pPr>
        <w:spacing w:before="120" w:line="184" w:lineRule="auto"/>
        <w:ind w:left="917"/>
        <w:rPr>
          <w:rFonts w:ascii="微软雅黑" w:hAnsi="微软雅黑" w:eastAsia="微软雅黑" w:cs="微软雅黑"/>
          <w:sz w:val="28"/>
          <w:szCs w:val="28"/>
        </w:rPr>
      </w:pPr>
      <w:r>
        <w:rPr>
          <w:rFonts w:ascii="微软雅黑" w:hAnsi="微软雅黑" w:eastAsia="微软雅黑" w:cs="微软雅黑"/>
          <w:color w:val="711C79"/>
          <w:spacing w:val="4"/>
          <w:sz w:val="28"/>
          <w:szCs w:val="28"/>
          <w14:textOutline w14:w="3175" w14:cap="flat" w14:cmpd="sng" w14:algn="ctr">
            <w14:solidFill>
              <w14:srgbClr w14:val="711C79"/>
            </w14:solidFill>
            <w14:prstDash w14:val="solid"/>
            <w14:miter w14:val="0"/>
          </w14:textOutline>
        </w:rPr>
        <w:t>￭</w:t>
      </w:r>
      <w:r>
        <w:rPr>
          <w:rFonts w:ascii="微软雅黑" w:hAnsi="微软雅黑" w:eastAsia="微软雅黑" w:cs="微软雅黑"/>
          <w:color w:val="711C79"/>
          <w:spacing w:val="4"/>
          <w:sz w:val="28"/>
          <w:szCs w:val="28"/>
        </w:rPr>
        <w:t xml:space="preserve"> </w:t>
      </w:r>
      <w:r>
        <w:rPr>
          <w:rFonts w:ascii="微软雅黑" w:hAnsi="微软雅黑" w:eastAsia="微软雅黑" w:cs="微软雅黑"/>
          <w:color w:val="711C79"/>
          <w:spacing w:val="4"/>
          <w:sz w:val="28"/>
          <w:szCs w:val="28"/>
          <w14:textOutline w14:w="3175" w14:cap="flat" w14:cmpd="sng" w14:algn="ctr">
            <w14:solidFill>
              <w14:srgbClr w14:val="711C79"/>
            </w14:solidFill>
            <w14:prstDash w14:val="solid"/>
            <w14:miter w14:val="0"/>
          </w14:textOutline>
        </w:rPr>
        <w:t>投资孵</w:t>
      </w:r>
      <w:r>
        <w:rPr>
          <w:rFonts w:ascii="微软雅黑" w:hAnsi="微软雅黑" w:eastAsia="微软雅黑" w:cs="微软雅黑"/>
          <w:color w:val="711C79"/>
          <w:spacing w:val="3"/>
          <w:sz w:val="28"/>
          <w:szCs w:val="28"/>
          <w14:textOutline w14:w="3175" w14:cap="flat" w14:cmpd="sng" w14:algn="ctr">
            <w14:solidFill>
              <w14:srgbClr w14:val="711C79"/>
            </w14:solidFill>
            <w14:prstDash w14:val="solid"/>
            <w14:miter w14:val="0"/>
          </w14:textOutline>
        </w:rPr>
        <w:t>化</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2500</w:t>
      </w:r>
      <w:r>
        <w:rPr>
          <w:rFonts w:ascii="微软雅黑" w:hAnsi="微软雅黑" w:eastAsia="微软雅黑" w:cs="微软雅黑"/>
          <w:color w:val="711C79"/>
          <w:spacing w:val="2"/>
          <w:sz w:val="28"/>
          <w:szCs w:val="28"/>
        </w:rPr>
        <w:t xml:space="preserve"> </w:t>
      </w:r>
      <w:r>
        <w:rPr>
          <w:rFonts w:ascii="微软雅黑" w:hAnsi="微软雅黑" w:eastAsia="微软雅黑" w:cs="微软雅黑"/>
          <w:color w:val="711C79"/>
          <w:spacing w:val="2"/>
          <w:sz w:val="28"/>
          <w:szCs w:val="28"/>
          <w14:textOutline w14:w="3175" w14:cap="flat" w14:cmpd="sng" w14:algn="ctr">
            <w14:solidFill>
              <w14:srgbClr w14:val="711C79"/>
            </w14:solidFill>
            <w14:prstDash w14:val="solid"/>
            <w14:miter w14:val="0"/>
          </w14:textOutline>
        </w:rPr>
        <w:t>多家企业</w:t>
      </w:r>
    </w:p>
    <w:p>
      <w:pPr>
        <w:spacing w:before="286" w:line="627" w:lineRule="exact"/>
        <w:ind w:left="1319"/>
        <w:rPr>
          <w:rFonts w:ascii="微软雅黑" w:hAnsi="微软雅黑" w:eastAsia="微软雅黑" w:cs="微软雅黑"/>
          <w:sz w:val="20"/>
          <w:szCs w:val="20"/>
        </w:rPr>
      </w:pPr>
      <w:r>
        <w:rPr>
          <w:rFonts w:ascii="微软雅黑" w:hAnsi="微软雅黑" w:eastAsia="微软雅黑" w:cs="微软雅黑"/>
          <w:spacing w:val="4"/>
          <w:position w:val="33"/>
          <w:sz w:val="20"/>
          <w:szCs w:val="20"/>
        </w:rPr>
        <w:t xml:space="preserve">力合科创累计计投资孵化和服务企业 2500 </w:t>
      </w:r>
      <w:r>
        <w:rPr>
          <w:rFonts w:ascii="微软雅黑" w:hAnsi="微软雅黑" w:eastAsia="微软雅黑" w:cs="微软雅黑"/>
          <w:spacing w:val="2"/>
          <w:position w:val="33"/>
          <w:sz w:val="20"/>
          <w:szCs w:val="20"/>
        </w:rPr>
        <w:t>多家，  培育服务上市企业 30 家、新三板挂牌企业 50 多家，  以</w:t>
      </w:r>
    </w:p>
    <w:p>
      <w:pPr>
        <w:spacing w:line="188" w:lineRule="auto"/>
        <w:ind w:left="898"/>
        <w:rPr>
          <w:rFonts w:ascii="微软雅黑" w:hAnsi="微软雅黑" w:eastAsia="微软雅黑" w:cs="微软雅黑"/>
          <w:sz w:val="20"/>
          <w:szCs w:val="20"/>
        </w:rPr>
      </w:pPr>
      <w:r>
        <w:rPr>
          <w:rFonts w:ascii="微软雅黑" w:hAnsi="微软雅黑" w:eastAsia="微软雅黑" w:cs="微软雅黑"/>
          <w:spacing w:val="13"/>
          <w:sz w:val="20"/>
          <w:szCs w:val="20"/>
        </w:rPr>
        <w:t>及</w:t>
      </w:r>
      <w:r>
        <w:rPr>
          <w:rFonts w:ascii="微软雅黑" w:hAnsi="微软雅黑" w:eastAsia="微软雅黑" w:cs="微软雅黑"/>
          <w:spacing w:val="8"/>
          <w:sz w:val="20"/>
          <w:szCs w:val="20"/>
        </w:rPr>
        <w:t>众多明星科技企业。</w:t>
      </w:r>
    </w:p>
    <w:p>
      <w:pPr>
        <w:spacing w:before="141" w:line="4975" w:lineRule="exact"/>
        <w:ind w:firstLine="895"/>
        <w:textAlignment w:val="center"/>
      </w:pPr>
      <w:r>
        <w:drawing>
          <wp:inline distT="0" distB="0" distL="0" distR="0">
            <wp:extent cx="6638290" cy="3159125"/>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58"/>
                    <a:stretch>
                      <a:fillRect/>
                    </a:stretch>
                  </pic:blipFill>
                  <pic:spPr>
                    <a:xfrm>
                      <a:off x="0" y="0"/>
                      <a:ext cx="6638544" cy="3159252"/>
                    </a:xfrm>
                    <a:prstGeom prst="rect">
                      <a:avLst/>
                    </a:prstGeom>
                  </pic:spPr>
                </pic:pic>
              </a:graphicData>
            </a:graphic>
          </wp:inline>
        </w:drawing>
      </w:r>
    </w:p>
    <w:p>
      <w:pPr>
        <w:sectPr>
          <w:footerReference r:id="rId17" w:type="default"/>
          <w:pgSz w:w="11906" w:h="16839"/>
          <w:pgMar w:top="1" w:right="0" w:bottom="1151" w:left="0" w:header="0" w:footer="989" w:gutter="0"/>
          <w:cols w:space="720" w:num="1"/>
        </w:sectPr>
      </w:pPr>
    </w:p>
    <w:p>
      <w:pPr>
        <w:spacing w:line="980" w:lineRule="exact"/>
        <w:textAlignment w:val="center"/>
      </w:pPr>
      <w:r>
        <w:drawing>
          <wp:anchor distT="0" distB="0" distL="0" distR="0" simplePos="0" relativeHeight="251675648" behindDoc="0" locked="0" layoutInCell="0" allowOverlap="1">
            <wp:simplePos x="0" y="0"/>
            <wp:positionH relativeFrom="page">
              <wp:posOffset>4122420</wp:posOffset>
            </wp:positionH>
            <wp:positionV relativeFrom="page">
              <wp:posOffset>1160780</wp:posOffset>
            </wp:positionV>
            <wp:extent cx="2895600" cy="245046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9"/>
                    <a:stretch>
                      <a:fillRect/>
                    </a:stretch>
                  </pic:blipFill>
                  <pic:spPr>
                    <a:xfrm>
                      <a:off x="0" y="0"/>
                      <a:ext cx="2895599" cy="2450591"/>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835025</wp:posOffset>
            </wp:positionH>
            <wp:positionV relativeFrom="page">
              <wp:posOffset>1179195</wp:posOffset>
            </wp:positionV>
            <wp:extent cx="3128645" cy="2304415"/>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60"/>
                    <a:stretch>
                      <a:fillRect/>
                    </a:stretch>
                  </pic:blipFill>
                  <pic:spPr>
                    <a:xfrm>
                      <a:off x="0" y="0"/>
                      <a:ext cx="3128772" cy="2304288"/>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835025</wp:posOffset>
            </wp:positionH>
            <wp:positionV relativeFrom="page">
              <wp:posOffset>3730625</wp:posOffset>
            </wp:positionV>
            <wp:extent cx="3025140" cy="165989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61"/>
                    <a:stretch>
                      <a:fillRect/>
                    </a:stretch>
                  </pic:blipFill>
                  <pic:spPr>
                    <a:xfrm>
                      <a:off x="0" y="0"/>
                      <a:ext cx="3025139" cy="1659635"/>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622300</wp:posOffset>
            </wp:positionH>
            <wp:positionV relativeFrom="page">
              <wp:posOffset>1687195</wp:posOffset>
            </wp:positionV>
            <wp:extent cx="6436995" cy="3881755"/>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62"/>
                    <a:stretch>
                      <a:fillRect/>
                    </a:stretch>
                  </pic:blipFill>
                  <pic:spPr>
                    <a:xfrm>
                      <a:off x="0" y="0"/>
                      <a:ext cx="6437020" cy="3881780"/>
                    </a:xfrm>
                    <a:prstGeom prst="rect">
                      <a:avLst/>
                    </a:prstGeom>
                  </pic:spPr>
                </pic:pic>
              </a:graphicData>
            </a:graphic>
          </wp:anchor>
        </w:drawing>
      </w:r>
      <w:r>
        <w:pict>
          <v:group id="_x0000_s2053" o:spid="_x0000_s2053" o:spt="203" style="height:49.1pt;width:595.3pt;" coordsize="11905,981">
            <o:lock v:ext="edit"/>
            <v:shape id="_x0000_s2055" o:spid="_x0000_s2055" o:spt="75" type="#_x0000_t75" style="position:absolute;left:0;top:0;height:981;width:11905;" filled="f" o:preferrelative="t" stroked="f" coordsize="21600,21600">
              <v:path/>
              <v:fill on="f" focussize="0,0"/>
              <v:stroke on="f" joinstyle="miter"/>
              <v:imagedata r:id="rId21" o:title="image90"/>
              <o:lock v:ext="edit" aspectratio="t"/>
            </v:shape>
            <v:shape id="_x0000_s2054" o:spid="_x0000_s2054"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312" w:line="185" w:lineRule="auto"/>
        <w:ind w:left="898"/>
        <w:rPr>
          <w:rFonts w:ascii="微软雅黑" w:hAnsi="微软雅黑" w:eastAsia="微软雅黑" w:cs="微软雅黑"/>
          <w:sz w:val="28"/>
          <w:szCs w:val="28"/>
        </w:rPr>
      </w:pPr>
      <w:r>
        <w:rPr>
          <w:rFonts w:ascii="微软雅黑" w:hAnsi="微软雅黑" w:eastAsia="微软雅黑" w:cs="微软雅黑"/>
          <w:color w:val="711C79"/>
          <w:spacing w:val="-1"/>
          <w:sz w:val="28"/>
          <w:szCs w:val="28"/>
          <w14:textOutline w14:w="3175" w14:cap="flat" w14:cmpd="sng" w14:algn="ctr">
            <w14:solidFill>
              <w14:srgbClr w14:val="711C79"/>
            </w14:solidFill>
            <w14:prstDash w14:val="solid"/>
            <w14:miter w14:val="0"/>
          </w14:textOutline>
        </w:rPr>
        <w:t>获</w:t>
      </w:r>
      <w:r>
        <w:rPr>
          <w:rFonts w:ascii="微软雅黑" w:hAnsi="微软雅黑" w:eastAsia="微软雅黑" w:cs="微软雅黑"/>
          <w:color w:val="711C79"/>
          <w:sz w:val="28"/>
          <w:szCs w:val="28"/>
          <w14:textOutline w14:w="3175" w14:cap="flat" w14:cmpd="sng" w14:algn="ctr">
            <w14:solidFill>
              <w14:srgbClr w14:val="711C79"/>
            </w14:solidFill>
            <w14:prstDash w14:val="solid"/>
            <w14:miter w14:val="0"/>
          </w14:textOutline>
        </w:rPr>
        <w:t>得资金、技术支持、通过学习助力企业发展学长、学姐故事</w:t>
      </w: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50" w:lineRule="auto"/>
      </w:pPr>
    </w:p>
    <w:p>
      <w:pPr>
        <w:spacing w:line="250" w:lineRule="auto"/>
      </w:pPr>
    </w:p>
    <w:p>
      <w:pPr>
        <w:spacing w:line="250" w:lineRule="auto"/>
      </w:pPr>
    </w:p>
    <w:p>
      <w:pPr>
        <w:spacing w:line="250" w:lineRule="auto"/>
      </w:pPr>
    </w:p>
    <w:p>
      <w:pPr>
        <w:spacing w:line="2798" w:lineRule="exact"/>
        <w:ind w:firstLine="6372"/>
        <w:textAlignment w:val="center"/>
      </w:pPr>
      <w:r>
        <w:drawing>
          <wp:inline distT="0" distB="0" distL="0" distR="0">
            <wp:extent cx="3079750" cy="177673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63"/>
                    <a:stretch>
                      <a:fillRect/>
                    </a:stretch>
                  </pic:blipFill>
                  <pic:spPr>
                    <a:xfrm>
                      <a:off x="0" y="0"/>
                      <a:ext cx="3080003" cy="1776984"/>
                    </a:xfrm>
                    <a:prstGeom prst="rect">
                      <a:avLst/>
                    </a:prstGeom>
                  </pic:spPr>
                </pic:pic>
              </a:graphicData>
            </a:graphic>
          </wp:inline>
        </w:drawing>
      </w:r>
    </w:p>
    <w:p>
      <w:pPr>
        <w:spacing w:before="47" w:line="436" w:lineRule="auto"/>
        <w:ind w:left="907" w:right="899" w:firstLine="3"/>
        <w:rPr>
          <w:rFonts w:ascii="微软雅黑" w:hAnsi="微软雅黑" w:eastAsia="微软雅黑" w:cs="微软雅黑"/>
          <w:sz w:val="20"/>
          <w:szCs w:val="20"/>
        </w:rPr>
      </w:pPr>
      <w:r>
        <w:rPr>
          <w:rFonts w:ascii="微软雅黑" w:hAnsi="微软雅黑" w:eastAsia="微软雅黑" w:cs="微软雅黑"/>
          <w:color w:val="711C79"/>
          <w:spacing w:val="12"/>
          <w:sz w:val="20"/>
          <w:szCs w:val="20"/>
        </w:rPr>
        <w:t xml:space="preserve">￭ 骆权峰 </w:t>
      </w:r>
      <w:r>
        <w:rPr>
          <w:rFonts w:ascii="微软雅黑" w:hAnsi="微软雅黑" w:eastAsia="微软雅黑" w:cs="微软雅黑"/>
          <w:color w:val="711C79"/>
          <w:spacing w:val="11"/>
          <w:sz w:val="20"/>
          <w:szCs w:val="20"/>
        </w:rPr>
        <w:t xml:space="preserve"> </w:t>
      </w:r>
      <w:r>
        <w:rPr>
          <w:rFonts w:ascii="微软雅黑" w:hAnsi="微软雅黑" w:eastAsia="微软雅黑" w:cs="微软雅黑"/>
          <w:color w:val="711C79"/>
          <w:spacing w:val="6"/>
          <w:sz w:val="20"/>
          <w:szCs w:val="20"/>
        </w:rPr>
        <w:t>(奥宏峰生物科技  董事长)  于 2012 年借助力合平台成为天使投资人，  2013 年与研究院创始院长一</w:t>
      </w:r>
      <w:r>
        <w:rPr>
          <w:rFonts w:ascii="微软雅黑" w:hAnsi="微软雅黑" w:eastAsia="微软雅黑" w:cs="微软雅黑"/>
          <w:color w:val="711C79"/>
          <w:sz w:val="20"/>
          <w:szCs w:val="20"/>
        </w:rPr>
        <w:t xml:space="preserve"> </w:t>
      </w:r>
      <w:r>
        <w:rPr>
          <w:rFonts w:ascii="微软雅黑" w:hAnsi="微软雅黑" w:eastAsia="微软雅黑" w:cs="微软雅黑"/>
          <w:color w:val="711C79"/>
          <w:spacing w:val="4"/>
          <w:sz w:val="20"/>
          <w:szCs w:val="20"/>
        </w:rPr>
        <w:t>同引进国外科研团队，  共同推广治疗老年痴呆的药</w:t>
      </w:r>
      <w:r>
        <w:rPr>
          <w:rFonts w:ascii="微软雅黑" w:hAnsi="微软雅黑" w:eastAsia="微软雅黑" w:cs="微软雅黑"/>
          <w:color w:val="711C79"/>
          <w:spacing w:val="1"/>
          <w:sz w:val="20"/>
          <w:szCs w:val="20"/>
        </w:rPr>
        <w:t>品</w:t>
      </w:r>
    </w:p>
    <w:p>
      <w:pPr>
        <w:spacing w:before="1" w:line="436" w:lineRule="auto"/>
        <w:ind w:left="898" w:right="691" w:firstLine="13"/>
        <w:rPr>
          <w:rFonts w:ascii="微软雅黑" w:hAnsi="微软雅黑" w:eastAsia="微软雅黑" w:cs="微软雅黑"/>
          <w:sz w:val="20"/>
          <w:szCs w:val="20"/>
        </w:rPr>
      </w:pPr>
      <w:r>
        <w:rPr>
          <w:rFonts w:ascii="微软雅黑" w:hAnsi="微软雅黑" w:eastAsia="微软雅黑" w:cs="微软雅黑"/>
          <w:color w:val="711C79"/>
          <w:spacing w:val="13"/>
          <w:sz w:val="20"/>
          <w:szCs w:val="20"/>
        </w:rPr>
        <w:t>￭ 徐海岚(卡尔丹顿服饰股份有限公司 副总裁) 于 2016 年帮助卡尔丹顿从研究院获得国际先进技术“石墨烯</w:t>
      </w:r>
      <w:r>
        <w:rPr>
          <w:rFonts w:ascii="微软雅黑" w:hAnsi="微软雅黑" w:eastAsia="微软雅黑" w:cs="微软雅黑"/>
          <w:color w:val="711C79"/>
          <w:spacing w:val="2"/>
          <w:sz w:val="20"/>
          <w:szCs w:val="20"/>
        </w:rPr>
        <w:t>”</w:t>
      </w:r>
      <w:r>
        <w:rPr>
          <w:rFonts w:ascii="微软雅黑" w:hAnsi="微软雅黑" w:eastAsia="微软雅黑" w:cs="微软雅黑"/>
          <w:color w:val="711C79"/>
          <w:sz w:val="20"/>
          <w:szCs w:val="20"/>
        </w:rPr>
        <w:t xml:space="preserve"> </w:t>
      </w:r>
      <w:r>
        <w:rPr>
          <w:rFonts w:ascii="微软雅黑" w:hAnsi="微软雅黑" w:eastAsia="微软雅黑" w:cs="微软雅黑"/>
          <w:color w:val="711C79"/>
          <w:spacing w:val="10"/>
          <w:sz w:val="20"/>
          <w:szCs w:val="20"/>
        </w:rPr>
        <w:t>在商</w:t>
      </w:r>
      <w:r>
        <w:rPr>
          <w:rFonts w:ascii="微软雅黑" w:hAnsi="微软雅黑" w:eastAsia="微软雅黑" w:cs="微软雅黑"/>
          <w:color w:val="711C79"/>
          <w:spacing w:val="7"/>
          <w:sz w:val="20"/>
          <w:szCs w:val="20"/>
        </w:rPr>
        <w:t>务</w:t>
      </w:r>
      <w:r>
        <w:rPr>
          <w:rFonts w:ascii="微软雅黑" w:hAnsi="微软雅黑" w:eastAsia="微软雅黑" w:cs="微软雅黑"/>
          <w:color w:val="711C79"/>
          <w:spacing w:val="5"/>
          <w:sz w:val="20"/>
          <w:szCs w:val="20"/>
        </w:rPr>
        <w:t>服饰上的应用和推广技术合作，  为企业赢得了新的市场机会</w:t>
      </w:r>
    </w:p>
    <w:p>
      <w:pPr>
        <w:spacing w:before="1" w:line="451" w:lineRule="auto"/>
        <w:ind w:left="898" w:right="897" w:firstLine="13"/>
        <w:rPr>
          <w:rFonts w:ascii="微软雅黑" w:hAnsi="微软雅黑" w:eastAsia="微软雅黑" w:cs="微软雅黑"/>
          <w:sz w:val="20"/>
          <w:szCs w:val="20"/>
        </w:rPr>
      </w:pPr>
      <w:r>
        <w:rPr>
          <w:rFonts w:ascii="微软雅黑" w:hAnsi="微软雅黑" w:eastAsia="微软雅黑" w:cs="微软雅黑"/>
          <w:color w:val="711C79"/>
          <w:spacing w:val="26"/>
          <w:sz w:val="20"/>
          <w:szCs w:val="20"/>
        </w:rPr>
        <w:t>￭</w:t>
      </w:r>
      <w:r>
        <w:rPr>
          <w:rFonts w:ascii="微软雅黑" w:hAnsi="微软雅黑" w:eastAsia="微软雅黑" w:cs="微软雅黑"/>
          <w:color w:val="711C79"/>
          <w:spacing w:val="16"/>
          <w:sz w:val="20"/>
          <w:szCs w:val="20"/>
        </w:rPr>
        <w:t xml:space="preserve"> </w:t>
      </w:r>
      <w:r>
        <w:rPr>
          <w:rFonts w:ascii="微软雅黑" w:hAnsi="微软雅黑" w:eastAsia="微软雅黑" w:cs="微软雅黑"/>
          <w:color w:val="711C79"/>
          <w:spacing w:val="13"/>
          <w:sz w:val="20"/>
          <w:szCs w:val="20"/>
        </w:rPr>
        <w:t xml:space="preserve">佘振定 (深圳兰度生物材料有限公司  董事长) 和刘淑杰 (深圳市清研环境有限公司 董事长兼 </w:t>
      </w:r>
      <w:r>
        <w:rPr>
          <w:rFonts w:ascii="微软雅黑" w:hAnsi="微软雅黑" w:eastAsia="微软雅黑" w:cs="微软雅黑"/>
          <w:color w:val="711C79"/>
          <w:sz w:val="20"/>
          <w:szCs w:val="20"/>
        </w:rPr>
        <w:t>CEO</w:t>
      </w:r>
      <w:r>
        <w:rPr>
          <w:rFonts w:ascii="微软雅黑" w:hAnsi="微软雅黑" w:eastAsia="微软雅黑" w:cs="微软雅黑"/>
          <w:color w:val="711C79"/>
          <w:spacing w:val="13"/>
          <w:sz w:val="20"/>
          <w:szCs w:val="20"/>
        </w:rPr>
        <w:t>)  的创业</w:t>
      </w:r>
      <w:r>
        <w:rPr>
          <w:rFonts w:ascii="微软雅黑" w:hAnsi="微软雅黑" w:eastAsia="微软雅黑" w:cs="微软雅黑"/>
          <w:color w:val="711C79"/>
          <w:sz w:val="20"/>
          <w:szCs w:val="20"/>
        </w:rPr>
        <w:t xml:space="preserve"> </w:t>
      </w:r>
      <w:r>
        <w:rPr>
          <w:rFonts w:ascii="微软雅黑" w:hAnsi="微软雅黑" w:eastAsia="微软雅黑" w:cs="微软雅黑"/>
          <w:color w:val="711C79"/>
          <w:spacing w:val="10"/>
          <w:sz w:val="20"/>
          <w:szCs w:val="20"/>
        </w:rPr>
        <w:t>和企业发展都得到了研究院与力合科创“产学研资深度融合的科技创新孵化体系”的持续支</w:t>
      </w:r>
      <w:r>
        <w:rPr>
          <w:rFonts w:ascii="微软雅黑" w:hAnsi="微软雅黑" w:eastAsia="微软雅黑" w:cs="微软雅黑"/>
          <w:color w:val="711C79"/>
          <w:spacing w:val="5"/>
          <w:sz w:val="20"/>
          <w:szCs w:val="20"/>
        </w:rPr>
        <w:t>持</w:t>
      </w:r>
    </w:p>
    <w:p>
      <w:pPr>
        <w:spacing w:before="145" w:line="125" w:lineRule="exact"/>
        <w:ind w:left="1118"/>
        <w:rPr>
          <w:rFonts w:ascii="微软雅黑" w:hAnsi="微软雅黑" w:eastAsia="微软雅黑" w:cs="微软雅黑"/>
          <w:sz w:val="20"/>
          <w:szCs w:val="20"/>
        </w:rPr>
      </w:pPr>
      <w:r>
        <w:rPr>
          <w:rFonts w:ascii="微软雅黑" w:hAnsi="微软雅黑" w:eastAsia="微软雅黑" w:cs="微软雅黑"/>
          <w:color w:val="711C79"/>
          <w:spacing w:val="2"/>
          <w:position w:val="3"/>
          <w:sz w:val="20"/>
          <w:szCs w:val="20"/>
        </w:rPr>
        <w:t>… …</w:t>
      </w:r>
    </w:p>
    <w:p>
      <w:pPr>
        <w:spacing w:before="250" w:line="236" w:lineRule="auto"/>
        <w:ind w:left="898"/>
        <w:rPr>
          <w:rFonts w:ascii="微软雅黑" w:hAnsi="微软雅黑" w:eastAsia="微软雅黑" w:cs="微软雅黑"/>
          <w:sz w:val="29"/>
          <w:szCs w:val="29"/>
        </w:rPr>
      </w:pPr>
      <w:r>
        <w:rPr>
          <w:rFonts w:ascii="微软雅黑" w:hAnsi="微软雅黑" w:eastAsia="微软雅黑" w:cs="微软雅黑"/>
          <w:color w:val="711C79"/>
          <w:spacing w:val="1"/>
          <w:sz w:val="29"/>
          <w:szCs w:val="29"/>
          <w14:textOutline w14:w="3175" w14:cap="flat" w14:cmpd="sng" w14:algn="ctr">
            <w14:solidFill>
              <w14:srgbClr w14:val="711C79"/>
            </w14:solidFill>
            <w14:prstDash w14:val="solid"/>
            <w14:miter w14:val="0"/>
          </w14:textOutline>
        </w:rPr>
        <w:t>借力力合，</w:t>
      </w:r>
      <w:r>
        <w:rPr>
          <w:rFonts w:ascii="微软雅黑" w:hAnsi="微软雅黑" w:eastAsia="微软雅黑" w:cs="微软雅黑"/>
          <w:color w:val="711C79"/>
          <w:spacing w:val="1"/>
          <w:sz w:val="29"/>
          <w:szCs w:val="29"/>
        </w:rPr>
        <w:t xml:space="preserve">  </w:t>
      </w:r>
      <w:r>
        <w:rPr>
          <w:rFonts w:ascii="微软雅黑" w:hAnsi="微软雅黑" w:eastAsia="微软雅黑" w:cs="微软雅黑"/>
          <w:color w:val="711C79"/>
          <w:spacing w:val="1"/>
          <w:sz w:val="29"/>
          <w:szCs w:val="29"/>
          <w14:textOutline w14:w="3175" w14:cap="flat" w14:cmpd="sng" w14:algn="ctr">
            <w14:solidFill>
              <w14:srgbClr w14:val="711C79"/>
            </w14:solidFill>
            <w14:prstDash w14:val="solid"/>
            <w14:miter w14:val="0"/>
          </w14:textOutline>
        </w:rPr>
        <w:t>飞的更高!下一位说不定就</w:t>
      </w:r>
      <w:r>
        <w:rPr>
          <w:rFonts w:ascii="微软雅黑" w:hAnsi="微软雅黑" w:eastAsia="微软雅黑" w:cs="微软雅黑"/>
          <w:color w:val="711C79"/>
          <w:sz w:val="29"/>
          <w:szCs w:val="29"/>
          <w14:textOutline w14:w="3175" w14:cap="flat" w14:cmpd="sng" w14:algn="ctr">
            <w14:solidFill>
              <w14:srgbClr w14:val="711C79"/>
            </w14:solidFill>
            <w14:prstDash w14:val="solid"/>
            <w14:miter w14:val="0"/>
          </w14:textOutline>
        </w:rPr>
        <w:t>是你</w:t>
      </w:r>
    </w:p>
    <w:p>
      <w:pPr>
        <w:sectPr>
          <w:footerReference r:id="rId18" w:type="default"/>
          <w:pgSz w:w="11906" w:h="16839"/>
          <w:pgMar w:top="1" w:right="0" w:bottom="1151" w:left="0" w:header="0" w:footer="989" w:gutter="0"/>
          <w:cols w:space="720" w:num="1"/>
        </w:sectPr>
      </w:pPr>
    </w:p>
    <w:p>
      <w:pPr>
        <w:spacing w:line="980" w:lineRule="exact"/>
        <w:textAlignment w:val="center"/>
      </w:pPr>
      <w:r>
        <w:pict>
          <v:group id="_x0000_s2050" o:spid="_x0000_s2050" o:spt="203" style="height:49.1pt;width:595.3pt;" coordsize="11905,981">
            <o:lock v:ext="edit"/>
            <v:shape id="_x0000_s2052" o:spid="_x0000_s2052" o:spt="75" type="#_x0000_t75" style="position:absolute;left:0;top:0;height:981;width:11905;" filled="f" o:preferrelative="t" stroked="f" coordsize="21600,21600">
              <v:path/>
              <v:fill on="f" focussize="0,0"/>
              <v:stroke on="f" joinstyle="miter"/>
              <v:imagedata r:id="rId21" o:title="image90"/>
              <o:lock v:ext="edit" aspectratio="t"/>
            </v:shape>
            <v:shape id="_x0000_s2051" o:spid="_x0000_s2051" o:spt="202" type="#_x0000_t202" style="position:absolute;left:-20;top:-20;height:1121;width:11945;" filled="f" stroked="f" coordsize="21600,21600">
              <v:path/>
              <v:fill on="f" focussize="0,0"/>
              <v:stroke on="f" joinstyle="miter"/>
              <v:imagedata o:title=""/>
              <o:lock v:ext="edit"/>
              <v:textbox inset="0mm,0mm,0mm,0mm">
                <w:txbxContent>
                  <w:p>
                    <w:pPr>
                      <w:spacing w:line="244" w:lineRule="auto"/>
                    </w:pPr>
                  </w:p>
                  <w:p>
                    <w:pPr>
                      <w:spacing w:before="133" w:line="187" w:lineRule="auto"/>
                      <w:ind w:left="7870"/>
                      <w:rPr>
                        <w:rFonts w:ascii="微软雅黑" w:hAnsi="微软雅黑" w:eastAsia="微软雅黑" w:cs="微软雅黑"/>
                        <w:sz w:val="31"/>
                        <w:szCs w:val="31"/>
                      </w:rPr>
                    </w:pPr>
                    <w:r>
                      <w:rPr>
                        <w:rFonts w:ascii="微软雅黑" w:hAnsi="微软雅黑" w:eastAsia="微软雅黑" w:cs="微软雅黑"/>
                        <w:color w:val="7E7E7E"/>
                        <w:spacing w:val="13"/>
                        <w:sz w:val="31"/>
                        <w:szCs w:val="31"/>
                      </w:rPr>
                      <w:t>自</w:t>
                    </w:r>
                    <w:r>
                      <w:rPr>
                        <w:rFonts w:ascii="微软雅黑" w:hAnsi="微软雅黑" w:eastAsia="微软雅黑" w:cs="微软雅黑"/>
                        <w:color w:val="7E7E7E"/>
                        <w:spacing w:val="7"/>
                        <w:sz w:val="31"/>
                        <w:szCs w:val="31"/>
                      </w:rPr>
                      <w:t>强不息   厚德载物</w:t>
                    </w:r>
                  </w:p>
                </w:txbxContent>
              </v:textbox>
            </v:shape>
            <w10:wrap type="none"/>
            <w10:anchorlock/>
          </v:group>
        </w:pict>
      </w:r>
    </w:p>
    <w:p>
      <w:pPr>
        <w:spacing w:before="256" w:line="230" w:lineRule="auto"/>
        <w:ind w:left="916"/>
        <w:rPr>
          <w:rFonts w:ascii="微软雅黑" w:hAnsi="微软雅黑" w:eastAsia="微软雅黑" w:cs="微软雅黑"/>
          <w:sz w:val="28"/>
          <w:szCs w:val="28"/>
        </w:rPr>
      </w:pPr>
      <w:r>
        <w:rPr>
          <w:rFonts w:ascii="微软雅黑" w:hAnsi="微软雅黑" w:eastAsia="微软雅黑" w:cs="微软雅黑"/>
          <w:color w:val="800080"/>
          <w:spacing w:val="-5"/>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3"/>
          <w:sz w:val="28"/>
          <w:szCs w:val="28"/>
          <w14:textOutline w14:w="3175" w14:cap="flat" w14:cmpd="sng" w14:algn="ctr">
            <w14:solidFill>
              <w14:srgbClr w14:val="800080"/>
            </w14:solidFill>
            <w14:prstDash w14:val="solid"/>
            <w14:miter w14:val="0"/>
          </w14:textOutline>
        </w:rPr>
        <w:t>学习方式】</w:t>
      </w:r>
    </w:p>
    <w:p>
      <w:pPr>
        <w:spacing w:before="232" w:line="236" w:lineRule="auto"/>
        <w:ind w:left="899"/>
        <w:rPr>
          <w:rFonts w:ascii="微软雅黑" w:hAnsi="微软雅黑" w:eastAsia="微软雅黑" w:cs="微软雅黑"/>
          <w:sz w:val="17"/>
          <w:szCs w:val="17"/>
        </w:rPr>
      </w:pPr>
      <w:r>
        <w:rPr>
          <w:rFonts w:ascii="微软雅黑" w:hAnsi="微软雅黑" w:eastAsia="微软雅黑" w:cs="微软雅黑"/>
          <w:spacing w:val="-8"/>
          <w:sz w:val="17"/>
          <w:szCs w:val="17"/>
        </w:rPr>
        <w:t>学</w:t>
      </w:r>
      <w:r>
        <w:rPr>
          <w:rFonts w:ascii="微软雅黑" w:hAnsi="微软雅黑" w:eastAsia="微软雅黑" w:cs="微软雅黑"/>
          <w:spacing w:val="-5"/>
          <w:sz w:val="17"/>
          <w:szCs w:val="17"/>
        </w:rPr>
        <w:t xml:space="preserve"> </w:t>
      </w:r>
      <w:r>
        <w:rPr>
          <w:rFonts w:ascii="微软雅黑" w:hAnsi="微软雅黑" w:eastAsia="微软雅黑" w:cs="微软雅黑"/>
          <w:spacing w:val="-4"/>
          <w:sz w:val="17"/>
          <w:szCs w:val="17"/>
        </w:rPr>
        <w:t xml:space="preserve">      制：  8 个月，  周末授课</w:t>
      </w:r>
    </w:p>
    <w:p>
      <w:pPr>
        <w:spacing w:before="252" w:line="221" w:lineRule="auto"/>
        <w:ind w:left="904"/>
        <w:rPr>
          <w:rFonts w:ascii="微软雅黑" w:hAnsi="微软雅黑" w:eastAsia="微软雅黑" w:cs="微软雅黑"/>
          <w:sz w:val="17"/>
          <w:szCs w:val="17"/>
        </w:rPr>
      </w:pPr>
      <w:r>
        <w:rPr>
          <w:rFonts w:ascii="微软雅黑" w:hAnsi="微软雅黑" w:eastAsia="微软雅黑" w:cs="微软雅黑"/>
          <w:spacing w:val="-16"/>
          <w:sz w:val="17"/>
          <w:szCs w:val="17"/>
        </w:rPr>
        <w:t>时间地点</w:t>
      </w:r>
      <w:r>
        <w:rPr>
          <w:rFonts w:ascii="微软雅黑" w:hAnsi="微软雅黑" w:eastAsia="微软雅黑" w:cs="微软雅黑"/>
          <w:spacing w:val="-9"/>
          <w:sz w:val="17"/>
          <w:szCs w:val="17"/>
        </w:rPr>
        <w:t>：</w:t>
      </w:r>
      <w:r>
        <w:rPr>
          <w:rFonts w:ascii="微软雅黑" w:hAnsi="微软雅黑" w:eastAsia="微软雅黑" w:cs="微软雅黑"/>
          <w:spacing w:val="-8"/>
          <w:sz w:val="17"/>
          <w:szCs w:val="17"/>
        </w:rPr>
        <w:t xml:space="preserve">  9：  00 am— 12：  00 am；  13：  30 pm— 16：  30 pm；    深圳</w:t>
      </w:r>
    </w:p>
    <w:p>
      <w:pPr>
        <w:spacing w:before="138" w:line="364" w:lineRule="auto"/>
        <w:ind w:left="916" w:right="897"/>
        <w:rPr>
          <w:rFonts w:ascii="微软雅黑" w:hAnsi="微软雅黑" w:eastAsia="微软雅黑" w:cs="微软雅黑"/>
          <w:sz w:val="17"/>
          <w:szCs w:val="17"/>
        </w:rPr>
      </w:pPr>
      <w:r>
        <w:rPr>
          <w:rFonts w:ascii="微软雅黑" w:hAnsi="微软雅黑" w:eastAsia="微软雅黑" w:cs="微软雅黑"/>
          <w:color w:val="800080"/>
          <w:spacing w:val="10"/>
          <w:sz w:val="28"/>
          <w:szCs w:val="28"/>
          <w14:textOutline w14:w="3175" w14:cap="flat" w14:cmpd="sng" w14:algn="ctr">
            <w14:solidFill>
              <w14:srgbClr w14:val="800080"/>
            </w14:solidFill>
            <w14:prstDash w14:val="solid"/>
            <w14:miter w14:val="0"/>
          </w14:textOutline>
        </w:rPr>
        <w:t>【学习投资</w:t>
      </w:r>
      <w:r>
        <w:rPr>
          <w:rFonts w:ascii="微软雅黑" w:hAnsi="微软雅黑" w:eastAsia="微软雅黑" w:cs="微软雅黑"/>
          <w:color w:val="800080"/>
          <w:spacing w:val="6"/>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5"/>
          <w:sz w:val="28"/>
          <w:szCs w:val="28"/>
          <w14:textOutline w14:w="3175" w14:cap="flat" w14:cmpd="sng" w14:algn="ctr">
            <w14:solidFill>
              <w14:srgbClr w14:val="800080"/>
            </w14:solidFill>
            <w14:prstDash w14:val="solid"/>
            <w14:miter w14:val="0"/>
          </w14:textOutline>
        </w:rPr>
        <w:t>29800</w:t>
      </w:r>
      <w:r>
        <w:rPr>
          <w:rFonts w:ascii="微软雅黑" w:hAnsi="微软雅黑" w:eastAsia="微软雅黑" w:cs="微软雅黑"/>
          <w:color w:val="800080"/>
          <w:spacing w:val="5"/>
          <w:sz w:val="28"/>
          <w:szCs w:val="28"/>
        </w:rPr>
        <w:t xml:space="preserve"> </w:t>
      </w:r>
      <w:r>
        <w:rPr>
          <w:rFonts w:ascii="微软雅黑" w:hAnsi="微软雅黑" w:eastAsia="微软雅黑" w:cs="微软雅黑"/>
          <w:color w:val="800080"/>
          <w:spacing w:val="5"/>
          <w:sz w:val="28"/>
          <w:szCs w:val="28"/>
          <w14:textOutline w14:w="3175" w14:cap="flat" w14:cmpd="sng" w14:algn="ctr">
            <w14:solidFill>
              <w14:srgbClr w14:val="800080"/>
            </w14:solidFill>
            <w14:prstDash w14:val="solid"/>
            <w14:miter w14:val="0"/>
          </w14:textOutline>
        </w:rPr>
        <w:t>元/人</w:t>
      </w:r>
      <w:r>
        <w:rPr>
          <w:rFonts w:ascii="微软雅黑" w:hAnsi="微软雅黑" w:eastAsia="微软雅黑" w:cs="微软雅黑"/>
          <w:color w:val="800080"/>
          <w:spacing w:val="5"/>
          <w:sz w:val="28"/>
          <w:szCs w:val="28"/>
        </w:rPr>
        <w:t xml:space="preserve"> </w:t>
      </w:r>
      <w:r>
        <w:rPr>
          <w:rFonts w:ascii="微软雅黑" w:hAnsi="微软雅黑" w:eastAsia="微软雅黑" w:cs="微软雅黑"/>
          <w:spacing w:val="5"/>
          <w:sz w:val="19"/>
          <w:szCs w:val="19"/>
        </w:rPr>
        <w:t>(费用包含报名费、讲课费、讲义费等，  不包含异地上课涉及的往返交通费)</w:t>
      </w:r>
      <w:r>
        <w:rPr>
          <w:rFonts w:ascii="微软雅黑" w:hAnsi="微软雅黑" w:eastAsia="微软雅黑" w:cs="微软雅黑"/>
          <w:sz w:val="19"/>
          <w:szCs w:val="19"/>
        </w:rPr>
        <w:t xml:space="preserve">  </w:t>
      </w:r>
      <w:r>
        <w:rPr>
          <w:rFonts w:ascii="微软雅黑" w:hAnsi="微软雅黑" w:eastAsia="微软雅黑" w:cs="微软雅黑"/>
          <w:color w:val="800080"/>
          <w:spacing w:val="4"/>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2"/>
          <w:sz w:val="28"/>
          <w:szCs w:val="28"/>
          <w14:textOutline w14:w="3175" w14:cap="flat" w14:cmpd="sng" w14:algn="ctr">
            <w14:solidFill>
              <w14:srgbClr w14:val="800080"/>
            </w14:solidFill>
            <w14:prstDash w14:val="solid"/>
            <w14:miter w14:val="0"/>
          </w14:textOutline>
        </w:rPr>
        <w:t>学员待遇】</w:t>
      </w:r>
      <w:r>
        <w:rPr>
          <w:rFonts w:ascii="微软雅黑" w:hAnsi="微软雅黑" w:eastAsia="微软雅黑" w:cs="微软雅黑"/>
          <w:spacing w:val="2"/>
          <w:sz w:val="17"/>
          <w:szCs w:val="17"/>
        </w:rPr>
        <w:t>学习期满，  符合结业条件，  由力合教育颁发“金牌管理者实战班”结业证书。证书由力合教育统一编号，  加</w:t>
      </w:r>
    </w:p>
    <w:p>
      <w:pPr>
        <w:spacing w:before="1" w:line="198" w:lineRule="auto"/>
        <w:ind w:left="898"/>
        <w:rPr>
          <w:rFonts w:ascii="微软雅黑" w:hAnsi="微软雅黑" w:eastAsia="微软雅黑" w:cs="微软雅黑"/>
          <w:sz w:val="17"/>
          <w:szCs w:val="17"/>
        </w:rPr>
      </w:pPr>
      <w:r>
        <w:rPr>
          <w:rFonts w:ascii="微软雅黑" w:hAnsi="微软雅黑" w:eastAsia="微软雅黑" w:cs="微软雅黑"/>
          <w:spacing w:val="25"/>
          <w:sz w:val="17"/>
          <w:szCs w:val="17"/>
        </w:rPr>
        <w:t>盖</w:t>
      </w:r>
      <w:r>
        <w:rPr>
          <w:rFonts w:ascii="微软雅黑" w:hAnsi="微软雅黑" w:eastAsia="微软雅黑" w:cs="微软雅黑"/>
          <w:spacing w:val="16"/>
          <w:sz w:val="17"/>
          <w:szCs w:val="17"/>
        </w:rPr>
        <w:t>“力合教育证书专用章”</w:t>
      </w:r>
    </w:p>
    <w:p>
      <w:pPr>
        <w:spacing w:before="202" w:line="231" w:lineRule="auto"/>
        <w:ind w:left="916"/>
        <w:rPr>
          <w:rFonts w:ascii="微软雅黑" w:hAnsi="微软雅黑" w:eastAsia="微软雅黑" w:cs="微软雅黑"/>
          <w:sz w:val="28"/>
          <w:szCs w:val="28"/>
        </w:rPr>
      </w:pPr>
      <w:r>
        <w:rPr>
          <w:rFonts w:ascii="微软雅黑" w:hAnsi="微软雅黑" w:eastAsia="微软雅黑" w:cs="微软雅黑"/>
          <w:color w:val="800080"/>
          <w:spacing w:val="-5"/>
          <w:sz w:val="28"/>
          <w:szCs w:val="28"/>
          <w14:textOutline w14:w="3175" w14:cap="flat" w14:cmpd="sng" w14:algn="ctr">
            <w14:solidFill>
              <w14:srgbClr w14:val="800080"/>
            </w14:solidFill>
            <w14:prstDash w14:val="solid"/>
            <w14:miter w14:val="0"/>
          </w14:textOutline>
        </w:rPr>
        <w:t>【</w:t>
      </w:r>
      <w:r>
        <w:rPr>
          <w:rFonts w:ascii="微软雅黑" w:hAnsi="微软雅黑" w:eastAsia="微软雅黑" w:cs="微软雅黑"/>
          <w:color w:val="800080"/>
          <w:spacing w:val="-3"/>
          <w:sz w:val="28"/>
          <w:szCs w:val="28"/>
          <w14:textOutline w14:w="3175" w14:cap="flat" w14:cmpd="sng" w14:algn="ctr">
            <w14:solidFill>
              <w14:srgbClr w14:val="800080"/>
            </w14:solidFill>
            <w14:prstDash w14:val="solid"/>
            <w14:miter w14:val="0"/>
          </w14:textOutline>
        </w:rPr>
        <w:t>入学流程】</w:t>
      </w:r>
    </w:p>
    <w:p>
      <w:pPr>
        <w:spacing w:before="205" w:line="4982" w:lineRule="exact"/>
        <w:ind w:firstLine="895"/>
        <w:textAlignment w:val="center"/>
      </w:pPr>
      <w:r>
        <w:drawing>
          <wp:inline distT="0" distB="0" distL="0" distR="0">
            <wp:extent cx="6051550" cy="316357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64"/>
                    <a:stretch>
                      <a:fillRect/>
                    </a:stretch>
                  </pic:blipFill>
                  <pic:spPr>
                    <a:xfrm>
                      <a:off x="0" y="0"/>
                      <a:ext cx="6051803" cy="3163823"/>
                    </a:xfrm>
                    <a:prstGeom prst="rect">
                      <a:avLst/>
                    </a:prstGeom>
                  </pic:spPr>
                </pic:pic>
              </a:graphicData>
            </a:graphic>
          </wp:inline>
        </w:drawing>
      </w:r>
    </w:p>
    <w:p>
      <w:pPr>
        <w:spacing w:line="369" w:lineRule="auto"/>
      </w:pPr>
    </w:p>
    <w:p>
      <w:pPr>
        <w:spacing w:before="82" w:line="229" w:lineRule="auto"/>
        <w:ind w:left="899"/>
        <w:rPr>
          <w:rFonts w:ascii="微软雅黑" w:hAnsi="微软雅黑" w:eastAsia="微软雅黑" w:cs="微软雅黑"/>
          <w:sz w:val="19"/>
          <w:szCs w:val="19"/>
        </w:rPr>
      </w:pPr>
      <w:r>
        <w:rPr>
          <w:rFonts w:ascii="微软雅黑" w:hAnsi="微软雅黑" w:eastAsia="微软雅黑" w:cs="微软雅黑"/>
          <w:spacing w:val="5"/>
          <w:sz w:val="19"/>
          <w:szCs w:val="19"/>
        </w:rPr>
        <w:t>学费转账账户：    (请在“汇款用途”栏注明“金牌管理者”+学员姓名，  并将汇款凭证截图发送给我方招生老师</w:t>
      </w:r>
      <w:r>
        <w:rPr>
          <w:rFonts w:ascii="微软雅黑" w:hAnsi="微软雅黑" w:eastAsia="微软雅黑" w:cs="微软雅黑"/>
          <w:spacing w:val="3"/>
          <w:sz w:val="19"/>
          <w:szCs w:val="19"/>
        </w:rPr>
        <w:t>)</w:t>
      </w:r>
    </w:p>
    <w:p>
      <w:pPr>
        <w:spacing w:before="308" w:line="624" w:lineRule="exact"/>
        <w:ind w:left="4357"/>
        <w:rPr>
          <w:rFonts w:ascii="微软雅黑" w:hAnsi="微软雅黑" w:eastAsia="微软雅黑" w:cs="微软雅黑"/>
          <w:sz w:val="19"/>
          <w:szCs w:val="19"/>
        </w:rPr>
      </w:pPr>
      <w:r>
        <w:rPr>
          <w:rFonts w:ascii="微软雅黑" w:hAnsi="微软雅黑" w:eastAsia="微软雅黑" w:cs="微软雅黑"/>
          <w:spacing w:val="4"/>
          <w:position w:val="30"/>
          <w:sz w:val="19"/>
          <w:szCs w:val="19"/>
        </w:rPr>
        <w:t>单位名</w:t>
      </w:r>
      <w:r>
        <w:rPr>
          <w:rFonts w:ascii="微软雅黑" w:hAnsi="微软雅黑" w:eastAsia="微软雅黑" w:cs="微软雅黑"/>
          <w:spacing w:val="2"/>
          <w:position w:val="30"/>
          <w:sz w:val="19"/>
          <w:szCs w:val="19"/>
        </w:rPr>
        <w:t>称：  深圳市力合教育有限公司</w:t>
      </w:r>
    </w:p>
    <w:p>
      <w:pPr>
        <w:spacing w:before="1" w:line="237" w:lineRule="auto"/>
        <w:ind w:left="4556"/>
        <w:rPr>
          <w:rFonts w:ascii="微软雅黑" w:hAnsi="微软雅黑" w:eastAsia="微软雅黑" w:cs="微软雅黑"/>
          <w:sz w:val="19"/>
          <w:szCs w:val="19"/>
        </w:rPr>
      </w:pPr>
      <w:r>
        <w:rPr>
          <w:rFonts w:ascii="微软雅黑" w:hAnsi="微软雅黑" w:eastAsia="微软雅黑" w:cs="微软雅黑"/>
          <w:spacing w:val="2"/>
          <w:sz w:val="19"/>
          <w:szCs w:val="19"/>
        </w:rPr>
        <w:t>开户银行：</w:t>
      </w:r>
      <w:r>
        <w:rPr>
          <w:rFonts w:ascii="微软雅黑" w:hAnsi="微软雅黑" w:eastAsia="微软雅黑" w:cs="微软雅黑"/>
          <w:spacing w:val="1"/>
          <w:sz w:val="19"/>
          <w:szCs w:val="19"/>
        </w:rPr>
        <w:t xml:space="preserve">  招商银行高新园支行</w:t>
      </w:r>
    </w:p>
    <w:p>
      <w:pPr>
        <w:spacing w:before="300" w:line="239" w:lineRule="auto"/>
        <w:ind w:left="4531"/>
        <w:rPr>
          <w:rFonts w:ascii="微软雅黑" w:hAnsi="微软雅黑" w:eastAsia="微软雅黑" w:cs="微软雅黑"/>
          <w:sz w:val="19"/>
          <w:szCs w:val="19"/>
        </w:rPr>
      </w:pPr>
      <w:r>
        <w:rPr>
          <w:rFonts w:ascii="微软雅黑" w:hAnsi="微软雅黑" w:eastAsia="微软雅黑" w:cs="微软雅黑"/>
          <w:spacing w:val="5"/>
          <w:sz w:val="19"/>
          <w:szCs w:val="19"/>
        </w:rPr>
        <w:t>银行帐号：  75591598941020</w:t>
      </w:r>
      <w:r>
        <w:rPr>
          <w:rFonts w:ascii="微软雅黑" w:hAnsi="微软雅黑" w:eastAsia="微软雅黑" w:cs="微软雅黑"/>
          <w:spacing w:val="4"/>
          <w:sz w:val="19"/>
          <w:szCs w:val="19"/>
        </w:rPr>
        <w:t>1</w:t>
      </w:r>
    </w:p>
    <w:p>
      <w:pPr>
        <w:spacing w:before="180" w:line="236" w:lineRule="auto"/>
        <w:ind w:left="896"/>
        <w:rPr>
          <w:rFonts w:ascii="微软雅黑" w:hAnsi="微软雅黑" w:eastAsia="微软雅黑" w:cs="微软雅黑"/>
          <w:sz w:val="17"/>
          <w:szCs w:val="17"/>
        </w:rPr>
      </w:pPr>
    </w:p>
    <w:sectPr>
      <w:footerReference r:id="rId19" w:type="default"/>
      <w:pgSz w:w="11906" w:h="16839"/>
      <w:pgMar w:top="1" w:right="0" w:bottom="1152" w:left="0" w:header="0" w:footer="98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5921"/>
      <w:rPr>
        <w:rFonts w:ascii="Calibri" w:hAnsi="Calibri" w:eastAsia="Calibri" w:cs="Calibri"/>
        <w:sz w:val="17"/>
        <w:szCs w:val="17"/>
      </w:rPr>
    </w:pPr>
    <w:r>
      <w:rPr>
        <w:rFonts w:ascii="Calibri" w:hAnsi="Calibri" w:eastAsia="Calibri" w:cs="Calibri"/>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876"/>
      <w:rPr>
        <w:rFonts w:ascii="Calibri" w:hAnsi="Calibri" w:eastAsia="Calibri" w:cs="Calibri"/>
        <w:sz w:val="17"/>
        <w:szCs w:val="17"/>
      </w:rPr>
    </w:pPr>
    <w:r>
      <w:rPr>
        <w:rFonts w:ascii="Calibri" w:hAnsi="Calibri" w:eastAsia="Calibri" w:cs="Calibri"/>
        <w:spacing w:val="-4"/>
        <w:sz w:val="17"/>
        <w:szCs w:val="17"/>
      </w:rPr>
      <w:t>1</w:t>
    </w:r>
    <w:r>
      <w:rPr>
        <w:rFonts w:ascii="Calibri" w:hAnsi="Calibri" w:eastAsia="Calibri" w:cs="Calibri"/>
        <w:spacing w:val="-2"/>
        <w:sz w:val="17"/>
        <w:szCs w:val="17"/>
      </w:rPr>
      <w:t>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5876"/>
      <w:rPr>
        <w:rFonts w:ascii="Calibri" w:hAnsi="Calibri" w:eastAsia="Calibri" w:cs="Calibri"/>
        <w:sz w:val="17"/>
        <w:szCs w:val="17"/>
      </w:rPr>
    </w:pPr>
    <w:r>
      <w:rPr>
        <w:rFonts w:ascii="Calibri" w:hAnsi="Calibri" w:eastAsia="Calibri" w:cs="Calibri"/>
        <w:spacing w:val="-4"/>
        <w:sz w:val="17"/>
        <w:szCs w:val="17"/>
      </w:rPr>
      <w:t>1</w:t>
    </w:r>
    <w:r>
      <w:rPr>
        <w:rFonts w:ascii="Calibri" w:hAnsi="Calibri" w:eastAsia="Calibri" w:cs="Calibri"/>
        <w:spacing w:val="-2"/>
        <w:sz w:val="17"/>
        <w:szCs w:val="17"/>
      </w:rP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876"/>
      <w:rPr>
        <w:rFonts w:ascii="Calibri" w:hAnsi="Calibri" w:eastAsia="Calibri" w:cs="Calibri"/>
        <w:sz w:val="17"/>
        <w:szCs w:val="17"/>
      </w:rPr>
    </w:pPr>
    <w:r>
      <w:rPr>
        <w:rFonts w:ascii="Calibri" w:hAnsi="Calibri" w:eastAsia="Calibri" w:cs="Calibri"/>
        <w:spacing w:val="-4"/>
        <w:sz w:val="17"/>
        <w:szCs w:val="17"/>
      </w:rPr>
      <w:t>1</w:t>
    </w:r>
    <w:r>
      <w:rPr>
        <w:rFonts w:ascii="Calibri" w:hAnsi="Calibri" w:eastAsia="Calibri" w:cs="Calibri"/>
        <w:spacing w:val="-2"/>
        <w:sz w:val="17"/>
        <w:szCs w:val="17"/>
      </w:rPr>
      <w:t>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876"/>
      <w:rPr>
        <w:rFonts w:ascii="Calibri" w:hAnsi="Calibri" w:eastAsia="Calibri" w:cs="Calibri"/>
        <w:sz w:val="17"/>
        <w:szCs w:val="17"/>
      </w:rPr>
    </w:pPr>
    <w:r>
      <w:rPr>
        <w:rFonts w:ascii="Calibri" w:hAnsi="Calibri" w:eastAsia="Calibri" w:cs="Calibri"/>
        <w:spacing w:val="-4"/>
        <w:sz w:val="17"/>
        <w:szCs w:val="17"/>
      </w:rPr>
      <w:t>1</w:t>
    </w:r>
    <w:r>
      <w:rPr>
        <w:rFonts w:ascii="Calibri" w:hAnsi="Calibri" w:eastAsia="Calibri" w:cs="Calibri"/>
        <w:spacing w:val="-2"/>
        <w:sz w:val="17"/>
        <w:szCs w:val="17"/>
      </w:rPr>
      <w:t>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876"/>
      <w:rPr>
        <w:rFonts w:ascii="Calibri" w:hAnsi="Calibri" w:eastAsia="Calibri" w:cs="Calibri"/>
        <w:sz w:val="17"/>
        <w:szCs w:val="17"/>
      </w:rPr>
    </w:pPr>
    <w:r>
      <w:rPr>
        <w:rFonts w:ascii="Calibri" w:hAnsi="Calibri" w:eastAsia="Calibri" w:cs="Calibri"/>
        <w:spacing w:val="-4"/>
        <w:sz w:val="17"/>
        <w:szCs w:val="17"/>
      </w:rPr>
      <w:t>1</w:t>
    </w:r>
    <w:r>
      <w:rPr>
        <w:rFonts w:ascii="Calibri" w:hAnsi="Calibri" w:eastAsia="Calibri" w:cs="Calibri"/>
        <w:spacing w:val="-2"/>
        <w:sz w:val="17"/>
        <w:szCs w:val="17"/>
      </w:rPr>
      <w:t>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876"/>
      <w:rPr>
        <w:rFonts w:ascii="Calibri" w:hAnsi="Calibri" w:eastAsia="Calibri" w:cs="Calibri"/>
        <w:sz w:val="17"/>
        <w:szCs w:val="17"/>
      </w:rPr>
    </w:pPr>
    <w:r>
      <w:rPr>
        <w:rFonts w:ascii="Calibri" w:hAnsi="Calibri" w:eastAsia="Calibri" w:cs="Calibri"/>
        <w:spacing w:val="-4"/>
        <w:sz w:val="17"/>
        <w:szCs w:val="17"/>
      </w:rPr>
      <w:t>1</w:t>
    </w:r>
    <w:r>
      <w:rPr>
        <w:rFonts w:ascii="Calibri" w:hAnsi="Calibri" w:eastAsia="Calibri" w:cs="Calibri"/>
        <w:spacing w:val="-2"/>
        <w:sz w:val="17"/>
        <w:szCs w:val="17"/>
      </w:rPr>
      <w:t>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876"/>
      <w:rPr>
        <w:rFonts w:ascii="Calibri" w:hAnsi="Calibri" w:eastAsia="Calibri" w:cs="Calibri"/>
        <w:sz w:val="17"/>
        <w:szCs w:val="17"/>
      </w:rPr>
    </w:pPr>
    <w:r>
      <w:rPr>
        <w:rFonts w:ascii="Calibri" w:hAnsi="Calibri" w:eastAsia="Calibri" w:cs="Calibri"/>
        <w:spacing w:val="-4"/>
        <w:sz w:val="17"/>
        <w:szCs w:val="17"/>
      </w:rPr>
      <w:t>1</w:t>
    </w:r>
    <w:r>
      <w:rPr>
        <w:rFonts w:ascii="Calibri" w:hAnsi="Calibri" w:eastAsia="Calibri" w:cs="Calibri"/>
        <w:spacing w:val="-2"/>
        <w:sz w:val="17"/>
        <w:szCs w:val="17"/>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916"/>
      <w:rPr>
        <w:rFonts w:ascii="Calibri" w:hAnsi="Calibri" w:eastAsia="Calibri" w:cs="Calibri"/>
        <w:sz w:val="17"/>
        <w:szCs w:val="17"/>
      </w:rPr>
    </w:pPr>
    <w:r>
      <w:rPr>
        <w:rFonts w:ascii="Calibri" w:hAnsi="Calibri" w:eastAsia="Calibri" w:cs="Calibri"/>
        <w:sz w:val="17"/>
        <w:szCs w:val="17"/>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915"/>
      <w:rPr>
        <w:rFonts w:ascii="Calibri" w:hAnsi="Calibri" w:eastAsia="Calibri" w:cs="Calibri"/>
        <w:sz w:val="17"/>
        <w:szCs w:val="17"/>
      </w:rPr>
    </w:pPr>
    <w:r>
      <w:rPr>
        <w:rFonts w:ascii="Calibri" w:hAnsi="Calibri" w:eastAsia="Calibri" w:cs="Calibri"/>
        <w:sz w:val="17"/>
        <w:szCs w:val="17"/>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910"/>
      <w:rPr>
        <w:rFonts w:ascii="Calibri" w:hAnsi="Calibri" w:eastAsia="Calibri" w:cs="Calibri"/>
        <w:sz w:val="17"/>
        <w:szCs w:val="17"/>
      </w:rPr>
    </w:pPr>
    <w:r>
      <w:rPr>
        <w:rFonts w:ascii="Calibri" w:hAnsi="Calibri" w:eastAsia="Calibri" w:cs="Calibri"/>
        <w:sz w:val="17"/>
        <w:szCs w:val="17"/>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915"/>
      <w:rPr>
        <w:rFonts w:ascii="Calibri" w:hAnsi="Calibri" w:eastAsia="Calibri" w:cs="Calibri"/>
        <w:sz w:val="17"/>
        <w:szCs w:val="17"/>
      </w:rPr>
    </w:pPr>
    <w:r>
      <w:rPr>
        <w:rFonts w:ascii="Calibri" w:hAnsi="Calibri" w:eastAsia="Calibri" w:cs="Calibri"/>
        <w:sz w:val="17"/>
        <w:szCs w:val="17"/>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915"/>
      <w:rPr>
        <w:rFonts w:ascii="Calibri" w:hAnsi="Calibri" w:eastAsia="Calibri" w:cs="Calibri"/>
        <w:sz w:val="17"/>
        <w:szCs w:val="17"/>
      </w:rPr>
    </w:pPr>
    <w:r>
      <w:rPr>
        <w:rFonts w:ascii="Calibri" w:hAnsi="Calibri" w:eastAsia="Calibri" w:cs="Calibri"/>
        <w:sz w:val="17"/>
        <w:szCs w:val="17"/>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915"/>
      <w:rPr>
        <w:rFonts w:ascii="Calibri" w:hAnsi="Calibri" w:eastAsia="Calibri" w:cs="Calibri"/>
        <w:sz w:val="17"/>
        <w:szCs w:val="17"/>
      </w:rPr>
    </w:pPr>
    <w:r>
      <w:rPr>
        <w:rFonts w:ascii="Calibri" w:hAnsi="Calibri" w:eastAsia="Calibri" w:cs="Calibri"/>
        <w:sz w:val="17"/>
        <w:szCs w:val="17"/>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913"/>
      <w:rPr>
        <w:rFonts w:ascii="Calibri" w:hAnsi="Calibri" w:eastAsia="Calibri" w:cs="Calibri"/>
        <w:sz w:val="17"/>
        <w:szCs w:val="17"/>
      </w:rPr>
    </w:pPr>
    <w:r>
      <w:rPr>
        <w:rFonts w:ascii="Calibri" w:hAnsi="Calibri" w:eastAsia="Calibri" w:cs="Calibri"/>
        <w:sz w:val="17"/>
        <w:szCs w:val="17"/>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5913"/>
      <w:rPr>
        <w:rFonts w:ascii="Calibri" w:hAnsi="Calibri" w:eastAsia="Calibri" w:cs="Calibri"/>
        <w:sz w:val="17"/>
        <w:szCs w:val="17"/>
      </w:rPr>
    </w:pPr>
    <w:r>
      <w:rPr>
        <w:rFonts w:ascii="Calibri" w:hAnsi="Calibri" w:eastAsia="Calibri" w:cs="Calibri"/>
        <w:sz w:val="17"/>
        <w:szCs w:val="17"/>
      </w:rPr>
      <w:t>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ZDYyYWU3OWJmMjVhYWExMDJhYTQwZDkyZTU5MDY5NGIifQ=="/>
  </w:docVars>
  <w:rsids>
    <w:rsidRoot w:val="008310CB"/>
    <w:rsid w:val="008310CB"/>
    <w:rsid w:val="00E630ED"/>
    <w:rsid w:val="00F62F78"/>
    <w:rsid w:val="5BDA72F3"/>
    <w:rsid w:val="69B11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jc w:val="center"/>
    </w:pPr>
    <w:rPr>
      <w:sz w:val="18"/>
      <w:szCs w:val="18"/>
    </w:rPr>
  </w:style>
  <w:style w:type="table" w:customStyle="1" w:styleId="6">
    <w:name w:val="Table Normal"/>
    <w:semiHidden/>
    <w:unhideWhenUsed/>
    <w:qFormat/>
    <w:uiPriority w:val="0"/>
    <w:tblPr>
      <w:tblCellMar>
        <w:top w:w="0" w:type="dxa"/>
        <w:left w:w="0" w:type="dxa"/>
        <w:bottom w:w="0" w:type="dxa"/>
        <w:right w:w="0" w:type="dxa"/>
      </w:tblCellMar>
    </w:tbl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6" Type="http://schemas.openxmlformats.org/officeDocument/2006/relationships/fontTable" Target="fontTable.xml"/><Relationship Id="rId65" Type="http://schemas.openxmlformats.org/officeDocument/2006/relationships/customXml" Target="../customXml/item1.xml"/><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3.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image" Target="media/image28.jpeg"/><Relationship Id="rId47" Type="http://schemas.openxmlformats.org/officeDocument/2006/relationships/image" Target="media/image27.pn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jpe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7036</Words>
  <Characters>7296</Characters>
  <Lines>67</Lines>
  <Paragraphs>18</Paragraphs>
  <TotalTime>4</TotalTime>
  <ScaleCrop>false</ScaleCrop>
  <LinksUpToDate>false</LinksUpToDate>
  <CharactersWithSpaces>8364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2022-05-23T15:32:00Z</dcterms:created>
  <dc:creator>hp2</dc:creator>
  <cp:lastModifiedBy>冰冰⊙▽⊙＊</cp:lastModifiedBy>
  <dcterms:modified xsi:type="dcterms:W3CDTF">2022-05-26T06:23:20Z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2022-05-25T10:20:22Z</vt:filetime>
  </property>
  <property fmtid="{D5CDD505-2E9C-101B-9397-08002B2CF9AE}" pid="4" name="KSOProductBuildVer">
    <vt:lpwstr>2052-11.1.0.11691</vt:lpwstr>
  </property>
  <property fmtid="{D5CDD505-2E9C-101B-9397-08002B2CF9AE}" pid="5" name="ICV">
    <vt:lpwstr>9B2A88A7BD374C099D0127E234917AB7</vt:lpwstr>
  </property>
</Properties>
</file>