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148" w:lineRule="exact"/>
        <w:textAlignment w:val="center"/>
      </w:pPr>
      <w:r>
        <w:pict>
          <v:shape id="1026" o:spid="_x0000_s2123"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pict>
          <v:group id="1027" o:spid="_x0000_s2120" o:spt="203" style="height:57.5pt;width:595.3pt;" coordsize="11905,1150">
            <o:lock v:ext="edit"/>
            <v:shape id="1028" o:spid="_x0000_s2122" o:spt="75" type="#_x0000_t75" style="position:absolute;left:0;top:0;height:1150;width:11905;" filled="f" o:preferrelative="t" stroked="f" coordsize="21600,21600">
              <v:path/>
              <v:fill on="f" focussize="0,0"/>
              <v:stroke on="f" joinstyle="miter"/>
              <v:imagedata r:id="rId25" embosscolor="#FFFFFF" o:title=""/>
              <o:lock v:ext="edit" aspectratio="t"/>
            </v:shape>
            <v:shape id="1029" o:spid="_x0000_s2121"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before="271" w:line="225" w:lineRule="auto"/>
        <w:ind w:left="996"/>
        <w:rPr>
          <w:rFonts w:ascii="微软雅黑" w:hAnsi="微软雅黑" w:eastAsia="微软雅黑" w:cs="微软雅黑"/>
          <w:color w:val="E36C0A"/>
          <w:spacing w:val="3"/>
          <w:sz w:val="28"/>
          <w:szCs w:val="28"/>
          <w14:textOutline w14:w="3175" w14:cap="flat" w14:cmpd="sng" w14:algn="ctr">
            <w14:solidFill>
              <w14:srgbClr w14:val="E36C0A"/>
            </w14:solidFill>
            <w14:prstDash w14:val="solid"/>
            <w14:miter w14:val="0"/>
          </w14:textOutline>
        </w:rPr>
      </w:pPr>
      <w:r>
        <w:rPr>
          <w:rFonts w:ascii="微软雅黑" w:hAnsi="微软雅黑" w:eastAsia="微软雅黑" w:cs="微软雅黑"/>
          <w:color w:val="E36C0A"/>
          <w:spacing w:val="6"/>
          <w:sz w:val="52"/>
          <w:szCs w:val="52"/>
          <w14:textOutline w14:w="6350" w14:cap="flat" w14:cmpd="sng" w14:algn="ctr">
            <w14:solidFill>
              <w14:srgbClr w14:val="E36C0A"/>
            </w14:solidFill>
            <w14:prstDash w14:val="solid"/>
            <w14:miter w14:val="0"/>
          </w14:textOutline>
        </w:rPr>
        <w:t>资本经营</w:t>
      </w:r>
      <w:r>
        <w:rPr>
          <w:rFonts w:ascii="微软雅黑" w:hAnsi="微软雅黑" w:eastAsia="微软雅黑" w:cs="微软雅黑"/>
          <w:color w:val="E36C0A"/>
          <w:spacing w:val="6"/>
          <w:sz w:val="52"/>
          <w:szCs w:val="52"/>
        </w:rPr>
        <w:t xml:space="preserve"> </w:t>
      </w:r>
      <w:r>
        <w:rPr>
          <w:rFonts w:ascii="微软雅黑" w:hAnsi="微软雅黑" w:eastAsia="微软雅黑" w:cs="微软雅黑"/>
          <w:color w:val="E36C0A"/>
          <w:spacing w:val="5"/>
          <w:sz w:val="52"/>
          <w:szCs w:val="52"/>
        </w:rPr>
        <w:t xml:space="preserve"> </w:t>
      </w:r>
      <w:r>
        <w:rPr>
          <w:rFonts w:ascii="微软雅黑" w:hAnsi="微软雅黑" w:eastAsia="微软雅黑" w:cs="微软雅黑"/>
          <w:color w:val="E36C0A"/>
          <w:spacing w:val="3"/>
          <w:sz w:val="52"/>
          <w:szCs w:val="52"/>
          <w14:textOutline w14:w="6350" w14:cap="flat" w14:cmpd="sng" w14:algn="ctr">
            <w14:solidFill>
              <w14:srgbClr w14:val="E36C0A"/>
            </w14:solidFill>
            <w14:prstDash w14:val="solid"/>
            <w14:miter w14:val="0"/>
          </w14:textOutline>
        </w:rPr>
        <w:t>(投融资)</w:t>
      </w:r>
      <w:r>
        <w:rPr>
          <w:rFonts w:ascii="微软雅黑" w:hAnsi="微软雅黑" w:eastAsia="微软雅黑" w:cs="微软雅黑"/>
          <w:color w:val="E36C0A"/>
          <w:spacing w:val="3"/>
          <w:sz w:val="52"/>
          <w:szCs w:val="52"/>
        </w:rPr>
        <w:t xml:space="preserve">  </w:t>
      </w:r>
      <w:r>
        <w:rPr>
          <w:rFonts w:ascii="微软雅黑" w:hAnsi="微软雅黑" w:eastAsia="微软雅黑" w:cs="微软雅黑"/>
          <w:color w:val="E36C0A"/>
          <w:spacing w:val="3"/>
          <w:sz w:val="52"/>
          <w:szCs w:val="52"/>
          <w14:textOutline w14:w="6350" w14:cap="flat" w14:cmpd="sng" w14:algn="ctr">
            <w14:solidFill>
              <w14:srgbClr w14:val="E36C0A"/>
            </w14:solidFill>
            <w14:prstDash w14:val="solid"/>
            <w14:miter w14:val="0"/>
          </w14:textOutline>
        </w:rPr>
        <w:t>创新高级研修班</w:t>
      </w:r>
      <w:r>
        <w:rPr>
          <w:rFonts w:ascii="微软雅黑" w:hAnsi="微软雅黑" w:eastAsia="微软雅黑" w:cs="微软雅黑"/>
          <w:color w:val="E36C0A"/>
          <w:spacing w:val="3"/>
          <w:sz w:val="52"/>
          <w:szCs w:val="52"/>
        </w:rPr>
        <w:t xml:space="preserve"> </w:t>
      </w:r>
      <w:r>
        <w:rPr>
          <w:rFonts w:ascii="微软雅黑" w:hAnsi="微软雅黑" w:eastAsia="微软雅黑" w:cs="微软雅黑"/>
          <w:color w:val="E36C0A"/>
          <w:spacing w:val="3"/>
          <w:sz w:val="28"/>
          <w:szCs w:val="28"/>
          <w14:textOutline w14:w="3175" w14:cap="flat" w14:cmpd="sng" w14:algn="ctr">
            <w14:solidFill>
              <w14:srgbClr w14:val="E36C0A"/>
            </w14:solidFill>
            <w14:prstDash w14:val="solid"/>
            <w14:miter w14:val="0"/>
          </w14:textOutline>
        </w:rPr>
        <w:t>(第</w:t>
      </w:r>
      <w:r>
        <w:rPr>
          <w:rFonts w:ascii="微软雅黑" w:hAnsi="微软雅黑" w:eastAsia="微软雅黑" w:cs="微软雅黑"/>
          <w:color w:val="E36C0A"/>
          <w:spacing w:val="3"/>
          <w:sz w:val="28"/>
          <w:szCs w:val="28"/>
        </w:rPr>
        <w:t xml:space="preserve"> </w:t>
      </w:r>
      <w:r>
        <w:rPr>
          <w:rFonts w:ascii="微软雅黑" w:hAnsi="微软雅黑" w:eastAsia="微软雅黑" w:cs="微软雅黑"/>
          <w:color w:val="E36C0A"/>
          <w:spacing w:val="3"/>
          <w:sz w:val="28"/>
          <w:szCs w:val="28"/>
          <w14:textOutline w14:w="3175" w14:cap="flat" w14:cmpd="sng" w14:algn="ctr">
            <w14:solidFill>
              <w14:srgbClr w14:val="E36C0A"/>
            </w14:solidFill>
            <w14:prstDash w14:val="solid"/>
            <w14:miter w14:val="0"/>
          </w14:textOutline>
        </w:rPr>
        <w:t>59</w:t>
      </w:r>
      <w:r>
        <w:rPr>
          <w:rFonts w:ascii="微软雅黑" w:hAnsi="微软雅黑" w:eastAsia="微软雅黑" w:cs="微软雅黑"/>
          <w:color w:val="E36C0A"/>
          <w:spacing w:val="3"/>
          <w:sz w:val="28"/>
          <w:szCs w:val="28"/>
        </w:rPr>
        <w:t xml:space="preserve"> </w:t>
      </w:r>
      <w:r>
        <w:rPr>
          <w:rFonts w:ascii="微软雅黑" w:hAnsi="微软雅黑" w:eastAsia="微软雅黑" w:cs="微软雅黑"/>
          <w:color w:val="E36C0A"/>
          <w:spacing w:val="3"/>
          <w:sz w:val="28"/>
          <w:szCs w:val="28"/>
          <w14:textOutline w14:w="3175" w14:cap="flat" w14:cmpd="sng" w14:algn="ctr">
            <w14:solidFill>
              <w14:srgbClr w14:val="E36C0A"/>
            </w14:solidFill>
            <w14:prstDash w14:val="solid"/>
            <w14:miter w14:val="0"/>
          </w14:textOutline>
        </w:rPr>
        <w:t>期)</w:t>
      </w:r>
    </w:p>
    <w:p>
      <w:pPr>
        <w:spacing w:before="7" w:line="231" w:lineRule="auto"/>
        <w:ind w:firstLine="1946" w:firstLineChars="700"/>
        <w:rPr>
          <w:rFonts w:hint="eastAsia" w:ascii="微软雅黑" w:hAnsi="微软雅黑" w:eastAsia="微软雅黑" w:cs="微软雅黑"/>
          <w:color w:val="996633"/>
          <w:spacing w:val="-1"/>
          <w:sz w:val="28"/>
          <w:szCs w:val="28"/>
          <w14:textOutline w14:w="3175" w14:cap="flat" w14:cmpd="sng" w14:algn="ctr">
            <w14:solidFill>
              <w14:srgbClr w14:val="996633"/>
            </w14:solidFill>
            <w14:prstDash w14:val="solid"/>
            <w14:miter w14:val="0"/>
          </w14:textOutline>
        </w:rPr>
      </w:pPr>
      <w:r>
        <w:rPr>
          <w:rFonts w:hint="eastAsia" w:ascii="微软雅黑" w:hAnsi="微软雅黑" w:eastAsia="微软雅黑" w:cs="微软雅黑"/>
          <w:color w:val="996633"/>
          <w:spacing w:val="-1"/>
          <w:sz w:val="28"/>
          <w:szCs w:val="28"/>
          <w14:textOutline w14:w="3175" w14:cap="flat" w14:cmpd="sng" w14:algn="ctr">
            <w14:solidFill>
              <w14:srgbClr w14:val="996633"/>
            </w14:solidFill>
            <w14:prstDash w14:val="solid"/>
            <w14:miter w14:val="0"/>
          </w14:textOutline>
        </w:rPr>
        <w:t xml:space="preserve">地点：深圳 </w:t>
      </w:r>
      <w:r>
        <w:rPr>
          <w:rFonts w:ascii="微软雅黑" w:hAnsi="微软雅黑" w:eastAsia="微软雅黑" w:cs="微软雅黑"/>
          <w:color w:val="996633"/>
          <w:spacing w:val="-1"/>
          <w:sz w:val="28"/>
          <w:szCs w:val="28"/>
          <w14:textOutline w14:w="3175" w14:cap="flat" w14:cmpd="sng" w14:algn="ctr">
            <w14:solidFill>
              <w14:srgbClr w14:val="996633"/>
            </w14:solidFill>
            <w14:prstDash w14:val="solid"/>
            <w14:miter w14:val="0"/>
          </w14:textOutline>
        </w:rPr>
        <w:t xml:space="preserve">   </w:t>
      </w:r>
      <w:r>
        <w:rPr>
          <w:rFonts w:hint="eastAsia" w:ascii="微软雅黑" w:hAnsi="微软雅黑" w:eastAsia="微软雅黑" w:cs="微软雅黑"/>
          <w:color w:val="996633"/>
          <w:spacing w:val="-1"/>
          <w:sz w:val="28"/>
          <w:szCs w:val="28"/>
          <w14:textOutline w14:w="3175" w14:cap="flat" w14:cmpd="sng" w14:algn="ctr">
            <w14:solidFill>
              <w14:srgbClr w14:val="996633"/>
            </w14:solidFill>
            <w14:prstDash w14:val="solid"/>
            <w14:miter w14:val="0"/>
          </w14:textOutline>
        </w:rPr>
        <w:t>费用：</w:t>
      </w:r>
      <w:r>
        <w:rPr>
          <w:rFonts w:ascii="微软雅黑" w:hAnsi="微软雅黑" w:eastAsia="微软雅黑" w:cs="微软雅黑"/>
          <w:color w:val="996633"/>
          <w:spacing w:val="-1"/>
          <w:sz w:val="28"/>
          <w:szCs w:val="28"/>
          <w14:textOutline w14:w="3175" w14:cap="flat" w14:cmpd="sng" w14:algn="ctr">
            <w14:solidFill>
              <w14:srgbClr w14:val="996633"/>
            </w14:solidFill>
            <w14:prstDash w14:val="solid"/>
            <w14:miter w14:val="0"/>
          </w14:textOutline>
        </w:rPr>
        <w:t>79800</w:t>
      </w:r>
    </w:p>
    <w:p>
      <w:pPr>
        <w:spacing w:before="271" w:line="225" w:lineRule="auto"/>
        <w:ind w:left="996"/>
        <w:rPr>
          <w:rFonts w:hint="eastAsia" w:ascii="微软雅黑" w:hAnsi="微软雅黑" w:eastAsia="微软雅黑" w:cs="微软雅黑"/>
          <w:sz w:val="28"/>
          <w:szCs w:val="28"/>
        </w:rPr>
      </w:pPr>
    </w:p>
    <w:p>
      <w:pPr>
        <w:spacing w:line="261" w:lineRule="auto"/>
      </w:pPr>
    </w:p>
    <w:p>
      <w:pPr>
        <w:spacing w:line="261" w:lineRule="auto"/>
      </w:pPr>
    </w:p>
    <w:p>
      <w:pPr>
        <w:spacing w:before="202" w:line="186" w:lineRule="auto"/>
        <w:ind w:left="1470"/>
        <w:rPr>
          <w:rFonts w:ascii="微软雅黑" w:hAnsi="微软雅黑" w:eastAsia="微软雅黑" w:cs="微软雅黑"/>
          <w:sz w:val="47"/>
          <w:szCs w:val="47"/>
        </w:rPr>
      </w:pPr>
      <w:bookmarkStart w:id="0" w:name="_GoBack"/>
      <w:r>
        <w:drawing>
          <wp:anchor distT="0" distB="0" distL="0" distR="0" simplePos="0" relativeHeight="251659264" behindDoc="1" locked="0" layoutInCell="1" allowOverlap="1">
            <wp:simplePos x="0" y="0"/>
            <wp:positionH relativeFrom="column">
              <wp:posOffset>431165</wp:posOffset>
            </wp:positionH>
            <wp:positionV relativeFrom="paragraph">
              <wp:posOffset>-153035</wp:posOffset>
            </wp:positionV>
            <wp:extent cx="6719570" cy="2071370"/>
            <wp:effectExtent l="0" t="0" r="0" b="0"/>
            <wp:wrapNone/>
            <wp:docPr id="1031" name="IM 1"/>
            <wp:cNvGraphicFramePr/>
            <a:graphic xmlns:a="http://schemas.openxmlformats.org/drawingml/2006/main">
              <a:graphicData uri="http://schemas.openxmlformats.org/drawingml/2006/picture">
                <pic:pic xmlns:pic="http://schemas.openxmlformats.org/drawingml/2006/picture">
                  <pic:nvPicPr>
                    <pic:cNvPr id="1031" name="IM 1"/>
                    <pic:cNvPicPr/>
                  </pic:nvPicPr>
                  <pic:blipFill>
                    <a:blip r:embed="rId26" cstate="print"/>
                    <a:srcRect/>
                    <a:stretch>
                      <a:fillRect/>
                    </a:stretch>
                  </pic:blipFill>
                  <pic:spPr>
                    <a:xfrm>
                      <a:off x="0" y="0"/>
                      <a:ext cx="6719315" cy="2071116"/>
                    </a:xfrm>
                    <a:prstGeom prst="rect">
                      <a:avLst/>
                    </a:prstGeom>
                  </pic:spPr>
                </pic:pic>
              </a:graphicData>
            </a:graphic>
          </wp:anchor>
        </w:drawing>
      </w:r>
      <w:bookmarkEnd w:id="0"/>
      <w:r>
        <w:rPr>
          <w:rFonts w:ascii="微软雅黑" w:hAnsi="微软雅黑" w:eastAsia="微软雅黑" w:cs="微软雅黑"/>
          <w:outline/>
          <w:color w:val="FFFFFF"/>
          <w:spacing w:val="9"/>
          <w:sz w:val="47"/>
          <w:szCs w:val="47"/>
          <w14:textOutline w14:w="6350" w14:cap="flat" w14:cmpd="sng" w14:algn="ctr">
            <w14:solidFill>
              <w14:srgbClr w14:val="FFFFFF"/>
            </w14:solidFill>
            <w14:prstDash w14:val="solid"/>
            <w14:miter w14:val="0"/>
          </w14:textOutline>
        </w:rPr>
        <w:t>纵向做强主</w:t>
      </w:r>
      <w:r>
        <w:rPr>
          <w:rFonts w:ascii="微软雅黑" w:hAnsi="微软雅黑" w:eastAsia="微软雅黑" w:cs="微软雅黑"/>
          <w:outline/>
          <w:color w:val="FFFFFF"/>
          <w:spacing w:val="8"/>
          <w:sz w:val="47"/>
          <w:szCs w:val="47"/>
          <w14:textOutline w14:w="6350" w14:cap="flat" w14:cmpd="sng" w14:algn="ctr">
            <w14:solidFill>
              <w14:srgbClr w14:val="FFFFFF"/>
            </w14:solidFill>
            <w14:prstDash w14:val="solid"/>
            <w14:miter w14:val="0"/>
          </w14:textOutline>
        </w:rPr>
        <w:t>业</w:t>
      </w:r>
    </w:p>
    <w:p>
      <w:pPr>
        <w:spacing w:before="308" w:line="187" w:lineRule="auto"/>
        <w:ind w:left="1469"/>
        <w:rPr>
          <w:rFonts w:ascii="微软雅黑" w:hAnsi="微软雅黑" w:eastAsia="微软雅黑" w:cs="微软雅黑"/>
          <w:sz w:val="47"/>
          <w:szCs w:val="47"/>
        </w:rPr>
      </w:pPr>
      <w:r>
        <w:rPr>
          <w:rFonts w:ascii="微软雅黑" w:hAnsi="微软雅黑" w:eastAsia="微软雅黑" w:cs="微软雅黑"/>
          <w:outline/>
          <w:color w:val="FFFFFF"/>
          <w:spacing w:val="9"/>
          <w:sz w:val="47"/>
          <w:szCs w:val="47"/>
          <w14:textOutline w14:w="6350" w14:cap="flat" w14:cmpd="sng" w14:algn="ctr">
            <w14:solidFill>
              <w14:srgbClr w14:val="FFFFFF"/>
            </w14:solidFill>
            <w14:prstDash w14:val="solid"/>
            <w14:miter w14:val="0"/>
          </w14:textOutline>
        </w:rPr>
        <w:t>横向善用资本</w:t>
      </w:r>
    </w:p>
    <w:p>
      <w:pPr>
        <w:spacing w:before="311" w:line="186" w:lineRule="auto"/>
        <w:ind w:left="1473"/>
        <w:rPr>
          <w:rFonts w:ascii="微软雅黑" w:hAnsi="微软雅黑" w:eastAsia="微软雅黑" w:cs="微软雅黑"/>
          <w:sz w:val="47"/>
          <w:szCs w:val="47"/>
        </w:rPr>
      </w:pPr>
      <w:r>
        <w:rPr>
          <w:rFonts w:ascii="微软雅黑" w:hAnsi="微软雅黑" w:eastAsia="微软雅黑" w:cs="微软雅黑"/>
          <w:outline/>
          <w:color w:val="FFFFFF"/>
          <w:spacing w:val="9"/>
          <w:sz w:val="47"/>
          <w:szCs w:val="47"/>
          <w14:textOutline w14:w="6350" w14:cap="flat" w14:cmpd="sng" w14:algn="ctr">
            <w14:solidFill>
              <w14:srgbClr w14:val="FFFFFF"/>
            </w14:solidFill>
            <w14:prstDash w14:val="solid"/>
            <w14:miter w14:val="0"/>
          </w14:textOutline>
        </w:rPr>
        <w:t>做与时俱进的企业</w:t>
      </w:r>
      <w:r>
        <w:rPr>
          <w:rFonts w:ascii="微软雅黑" w:hAnsi="微软雅黑" w:eastAsia="微软雅黑" w:cs="微软雅黑"/>
          <w:outline/>
          <w:color w:val="FFFFFF"/>
          <w:spacing w:val="8"/>
          <w:sz w:val="47"/>
          <w:szCs w:val="47"/>
          <w14:textOutline w14:w="6350" w14:cap="flat" w14:cmpd="sng" w14:algn="ctr">
            <w14:solidFill>
              <w14:srgbClr w14:val="FFFFFF"/>
            </w14:solidFill>
            <w14:prstDash w14:val="solid"/>
            <w14:miter w14:val="0"/>
          </w14:textOutline>
        </w:rPr>
        <w:t>家</w:t>
      </w:r>
    </w:p>
    <w:p>
      <w:pPr>
        <w:spacing w:line="437" w:lineRule="auto"/>
      </w:pPr>
    </w:p>
    <w:p>
      <w:pPr>
        <w:spacing w:before="184" w:line="186" w:lineRule="auto"/>
        <w:ind w:left="1706"/>
        <w:rPr>
          <w:rFonts w:ascii="微软雅黑" w:hAnsi="微软雅黑" w:eastAsia="微软雅黑" w:cs="微软雅黑"/>
          <w:sz w:val="23"/>
          <w:szCs w:val="23"/>
        </w:rPr>
      </w:pPr>
      <w:r>
        <w:rPr>
          <w:rFonts w:ascii="微软雅黑" w:hAnsi="微软雅黑" w:eastAsia="微软雅黑" w:cs="微软雅黑"/>
          <w:color w:val="E36C0A"/>
          <w:spacing w:val="12"/>
          <w:sz w:val="43"/>
          <w:szCs w:val="43"/>
          <w14:textOutline w14:w="6350" w14:cap="flat" w14:cmpd="sng" w14:algn="ctr">
            <w14:solidFill>
              <w14:srgbClr w14:val="E36C0A"/>
            </w14:solidFill>
            <w14:prstDash w14:val="solid"/>
            <w14:miter w14:val="0"/>
          </w14:textOutline>
        </w:rPr>
        <w:t>产</w:t>
      </w:r>
      <w:r>
        <w:rPr>
          <w:rFonts w:ascii="微软雅黑" w:hAnsi="微软雅黑" w:eastAsia="微软雅黑" w:cs="微软雅黑"/>
          <w:color w:val="E36C0A"/>
          <w:spacing w:val="9"/>
          <w:sz w:val="43"/>
          <w:szCs w:val="43"/>
          <w14:textOutline w14:w="6350" w14:cap="flat" w14:cmpd="sng" w14:algn="ctr">
            <w14:solidFill>
              <w14:srgbClr w14:val="E36C0A"/>
            </w14:solidFill>
            <w14:prstDash w14:val="solid"/>
            <w14:miter w14:val="0"/>
          </w14:textOutline>
        </w:rPr>
        <w:t>品经营等于做加法、资本经营是在做乘法</w:t>
      </w:r>
      <w:r>
        <w:rPr>
          <w:rFonts w:ascii="微软雅黑" w:hAnsi="微软雅黑" w:eastAsia="微软雅黑" w:cs="微软雅黑"/>
          <w:color w:val="79248C"/>
          <w:spacing w:val="9"/>
          <w:sz w:val="23"/>
          <w:szCs w:val="23"/>
          <w14:textOutline w14:w="3175" w14:cap="flat" w14:cmpd="sng" w14:algn="ctr">
            <w14:solidFill>
              <w14:srgbClr w14:val="79248C"/>
            </w14:solidFill>
            <w14:prstDash w14:val="solid"/>
            <w14:miter w14:val="0"/>
          </w14:textOutline>
        </w:rPr>
        <w:t>。</w:t>
      </w:r>
    </w:p>
    <w:p>
      <w:pPr>
        <w:spacing w:before="75" w:line="190" w:lineRule="auto"/>
        <w:ind w:left="1304"/>
        <w:rPr>
          <w:rFonts w:ascii="微软雅黑" w:hAnsi="微软雅黑" w:eastAsia="微软雅黑" w:cs="微软雅黑"/>
          <w:sz w:val="23"/>
          <w:szCs w:val="23"/>
        </w:rPr>
      </w:pPr>
      <w:r>
        <w:rPr>
          <w:rFonts w:ascii="微软雅黑" w:hAnsi="微软雅黑" w:eastAsia="微软雅黑" w:cs="微软雅黑"/>
          <w:color w:val="79248C"/>
          <w:spacing w:val="4"/>
          <w:sz w:val="23"/>
          <w:szCs w:val="23"/>
          <w14:textOutline w14:w="3175" w14:cap="flat" w14:cmpd="sng" w14:algn="ctr">
            <w14:solidFill>
              <w14:srgbClr w14:val="79248C"/>
            </w14:solidFill>
            <w14:prstDash w14:val="solid"/>
            <w14:miter w14:val="0"/>
          </w14:textOutline>
        </w:rPr>
        <w:t>如果</w:t>
      </w:r>
      <w:r>
        <w:rPr>
          <w:rFonts w:ascii="微软雅黑" w:hAnsi="微软雅黑" w:eastAsia="微软雅黑" w:cs="微软雅黑"/>
          <w:color w:val="E36C0A"/>
          <w:spacing w:val="4"/>
          <w:sz w:val="23"/>
          <w:szCs w:val="23"/>
          <w14:textOutline w14:w="3175" w14:cap="flat" w14:cmpd="sng" w14:algn="ctr">
            <w14:solidFill>
              <w14:srgbClr w14:val="E36C0A"/>
            </w14:solidFill>
            <w14:prstDash w14:val="solid"/>
            <w14:miter w14:val="0"/>
          </w14:textOutline>
        </w:rPr>
        <w:t>加法和乘法一同做</w:t>
      </w:r>
      <w:r>
        <w:rPr>
          <w:rFonts w:ascii="微软雅黑" w:hAnsi="微软雅黑" w:eastAsia="微软雅黑" w:cs="微软雅黑"/>
          <w:color w:val="79248C"/>
          <w:spacing w:val="4"/>
          <w:sz w:val="23"/>
          <w:szCs w:val="23"/>
          <w14:textOutline w14:w="3175" w14:cap="flat" w14:cmpd="sng" w14:algn="ctr">
            <w14:solidFill>
              <w14:srgbClr w14:val="79248C"/>
            </w14:solidFill>
            <w14:prstDash w14:val="solid"/>
            <w14:miter w14:val="0"/>
          </w14:textOutline>
        </w:rPr>
        <w:t>，</w:t>
      </w:r>
      <w:r>
        <w:rPr>
          <w:rFonts w:ascii="微软雅黑" w:hAnsi="微软雅黑" w:eastAsia="微软雅黑" w:cs="微软雅黑"/>
          <w:color w:val="79248C"/>
          <w:spacing w:val="4"/>
          <w:sz w:val="23"/>
          <w:szCs w:val="23"/>
        </w:rPr>
        <w:t xml:space="preserve">  </w:t>
      </w:r>
      <w:r>
        <w:rPr>
          <w:rFonts w:ascii="微软雅黑" w:hAnsi="微软雅黑" w:eastAsia="微软雅黑" w:cs="微软雅黑"/>
          <w:color w:val="79248C"/>
          <w:spacing w:val="4"/>
          <w:sz w:val="23"/>
          <w:szCs w:val="23"/>
          <w14:textOutline w14:w="3175" w14:cap="flat" w14:cmpd="sng" w14:algn="ctr">
            <w14:solidFill>
              <w14:srgbClr w14:val="79248C"/>
            </w14:solidFill>
            <w14:prstDash w14:val="solid"/>
            <w14:miter w14:val="0"/>
          </w14:textOutline>
        </w:rPr>
        <w:t>企业自然会像滚雪球般做大做强</w:t>
      </w:r>
      <w:r>
        <w:rPr>
          <w:rFonts w:ascii="微软雅黑" w:hAnsi="微软雅黑" w:eastAsia="微软雅黑" w:cs="微软雅黑"/>
          <w:color w:val="79248C"/>
          <w:spacing w:val="2"/>
          <w:sz w:val="23"/>
          <w:szCs w:val="23"/>
          <w14:textOutline w14:w="3175" w14:cap="flat" w14:cmpd="sng" w14:algn="ctr">
            <w14:solidFill>
              <w14:srgbClr w14:val="79248C"/>
            </w14:solidFill>
            <w14:prstDash w14:val="solid"/>
            <w14:miter w14:val="0"/>
          </w14:textOutline>
        </w:rPr>
        <w:t>。</w:t>
      </w:r>
    </w:p>
    <w:p>
      <w:pPr>
        <w:spacing w:before="117" w:line="238" w:lineRule="auto"/>
        <w:ind w:left="5380"/>
        <w:rPr>
          <w:rFonts w:ascii="微软雅黑" w:hAnsi="微软雅黑" w:eastAsia="微软雅黑" w:cs="微软雅黑"/>
          <w:sz w:val="23"/>
          <w:szCs w:val="23"/>
        </w:rPr>
      </w:pPr>
      <w:r>
        <w:rPr>
          <w:rFonts w:ascii="微软雅黑" w:hAnsi="微软雅黑" w:eastAsia="微软雅黑" w:cs="微软雅黑"/>
          <w:color w:val="79248C"/>
          <w:spacing w:val="2"/>
          <w:sz w:val="23"/>
          <w:szCs w:val="23"/>
          <w14:textOutline w14:w="3175" w14:cap="flat" w14:cmpd="sng" w14:algn="ctr">
            <w14:solidFill>
              <w14:srgbClr w14:val="79248C"/>
            </w14:solidFill>
            <w14:prstDash w14:val="solid"/>
            <w14:miter w14:val="0"/>
          </w14:textOutline>
        </w:rPr>
        <w:t>——</w:t>
      </w:r>
      <w:r>
        <w:rPr>
          <w:rFonts w:ascii="微软雅黑" w:hAnsi="微软雅黑" w:eastAsia="微软雅黑" w:cs="微软雅黑"/>
          <w:color w:val="79248C"/>
          <w:spacing w:val="2"/>
          <w:sz w:val="23"/>
          <w:szCs w:val="23"/>
        </w:rPr>
        <w:t xml:space="preserve">   </w:t>
      </w:r>
      <w:r>
        <w:rPr>
          <w:rFonts w:ascii="微软雅黑" w:hAnsi="微软雅黑" w:eastAsia="微软雅黑" w:cs="微软雅黑"/>
          <w:color w:val="79248C"/>
          <w:spacing w:val="2"/>
          <w:sz w:val="23"/>
          <w:szCs w:val="23"/>
          <w14:textOutline w14:w="3175" w14:cap="flat" w14:cmpd="sng" w14:algn="ctr">
            <w14:solidFill>
              <w14:srgbClr w14:val="79248C"/>
            </w14:solidFill>
            <w14:prstDash w14:val="solid"/>
            <w14:miter w14:val="0"/>
          </w14:textOutline>
        </w:rPr>
        <w:t>《华尔街日报》：</w:t>
      </w:r>
      <w:r>
        <w:rPr>
          <w:rFonts w:ascii="微软雅黑" w:hAnsi="微软雅黑" w:eastAsia="微软雅黑" w:cs="微软雅黑"/>
          <w:color w:val="79248C"/>
          <w:spacing w:val="2"/>
          <w:sz w:val="23"/>
          <w:szCs w:val="23"/>
        </w:rPr>
        <w:t xml:space="preserve">  </w:t>
      </w:r>
      <w:r>
        <w:rPr>
          <w:rFonts w:ascii="微软雅黑" w:hAnsi="微软雅黑" w:eastAsia="微软雅黑" w:cs="微软雅黑"/>
          <w:color w:val="79248C"/>
          <w:spacing w:val="2"/>
          <w:sz w:val="23"/>
          <w:szCs w:val="23"/>
          <w14:textOutline w14:w="3175" w14:cap="flat" w14:cmpd="sng" w14:algn="ctr">
            <w14:solidFill>
              <w14:srgbClr w14:val="79248C"/>
            </w14:solidFill>
            <w14:prstDash w14:val="solid"/>
            <w14:miter w14:val="0"/>
          </w14:textOutline>
        </w:rPr>
        <w:t>中国民营投资业老大</w:t>
      </w:r>
      <w:r>
        <w:rPr>
          <w:rFonts w:ascii="微软雅黑" w:hAnsi="微软雅黑" w:eastAsia="微软雅黑" w:cs="微软雅黑"/>
          <w:color w:val="79248C"/>
          <w:spacing w:val="2"/>
          <w:sz w:val="23"/>
          <w:szCs w:val="23"/>
        </w:rPr>
        <w:t xml:space="preserve"> </w:t>
      </w:r>
      <w:r>
        <w:rPr>
          <w:rFonts w:ascii="微软雅黑" w:hAnsi="微软雅黑" w:eastAsia="微软雅黑" w:cs="微软雅黑"/>
          <w:color w:val="79248C"/>
          <w:spacing w:val="2"/>
          <w:sz w:val="23"/>
          <w:szCs w:val="23"/>
          <w14:textOutline w14:w="3175" w14:cap="flat" w14:cmpd="sng" w14:algn="ctr">
            <w14:solidFill>
              <w14:srgbClr w14:val="79248C"/>
            </w14:solidFill>
            <w14:prstDash w14:val="solid"/>
            <w14:miter w14:val="0"/>
          </w14:textOutline>
        </w:rPr>
        <w:t>张</w:t>
      </w:r>
      <w:r>
        <w:rPr>
          <w:rFonts w:ascii="微软雅黑" w:hAnsi="微软雅黑" w:eastAsia="微软雅黑" w:cs="微软雅黑"/>
          <w:color w:val="79248C"/>
          <w:spacing w:val="1"/>
          <w:sz w:val="23"/>
          <w:szCs w:val="23"/>
          <w14:textOutline w14:w="3175" w14:cap="flat" w14:cmpd="sng" w14:algn="ctr">
            <w14:solidFill>
              <w14:srgbClr w14:val="79248C"/>
            </w14:solidFill>
            <w14:prstDash w14:val="solid"/>
            <w14:miter w14:val="0"/>
          </w14:textOutline>
        </w:rPr>
        <w:t>宏</w:t>
      </w:r>
      <w:r>
        <w:rPr>
          <w:rFonts w:ascii="微软雅黑" w:hAnsi="微软雅黑" w:eastAsia="微软雅黑" w:cs="微软雅黑"/>
          <w:color w:val="79248C"/>
          <w:sz w:val="23"/>
          <w:szCs w:val="23"/>
          <w14:textOutline w14:w="3175" w14:cap="flat" w14:cmpd="sng" w14:algn="ctr">
            <w14:solidFill>
              <w14:srgbClr w14:val="79248C"/>
            </w14:solidFill>
            <w14:prstDash w14:val="solid"/>
            <w14:miter w14:val="0"/>
          </w14:textOutline>
        </w:rPr>
        <w:t>伟</w:t>
      </w:r>
    </w:p>
    <w:p>
      <w:pPr>
        <w:spacing w:before="245" w:line="231" w:lineRule="auto"/>
        <w:ind w:left="741"/>
        <w:rPr>
          <w:rFonts w:ascii="微软雅黑" w:hAnsi="微软雅黑" w:eastAsia="微软雅黑" w:cs="微软雅黑"/>
          <w:sz w:val="28"/>
          <w:szCs w:val="28"/>
        </w:rPr>
      </w:pPr>
      <w:r>
        <w:rPr>
          <w:rFonts w:ascii="微软雅黑" w:hAnsi="微软雅黑" w:eastAsia="微软雅黑" w:cs="微软雅黑"/>
          <w:color w:val="F79646"/>
          <w:spacing w:val="-5"/>
          <w:sz w:val="28"/>
          <w:szCs w:val="28"/>
          <w14:textOutline w14:w="3175" w14:cap="flat" w14:cmpd="sng" w14:algn="ctr">
            <w14:solidFill>
              <w14:srgbClr w14:val="F79646"/>
            </w14:solidFill>
            <w14:prstDash w14:val="solid"/>
            <w14:miter w14:val="0"/>
          </w14:textOutline>
        </w:rPr>
        <w:t>【</w:t>
      </w:r>
      <w:r>
        <w:rPr>
          <w:rFonts w:ascii="微软雅黑" w:hAnsi="微软雅黑" w:eastAsia="微软雅黑" w:cs="微软雅黑"/>
          <w:color w:val="F79646"/>
          <w:spacing w:val="-3"/>
          <w:sz w:val="28"/>
          <w:szCs w:val="28"/>
          <w14:textOutline w14:w="3175" w14:cap="flat" w14:cmpd="sng" w14:algn="ctr">
            <w14:solidFill>
              <w14:srgbClr w14:val="F79646"/>
            </w14:solidFill>
            <w14:prstDash w14:val="solid"/>
            <w14:miter w14:val="0"/>
          </w14:textOutline>
        </w:rPr>
        <w:t>课程前言】</w:t>
      </w:r>
    </w:p>
    <w:p>
      <w:pPr>
        <w:spacing w:before="236" w:line="380" w:lineRule="auto"/>
        <w:ind w:left="722" w:right="676" w:firstLine="480"/>
        <w:rPr>
          <w:rFonts w:ascii="微软雅黑" w:hAnsi="微软雅黑" w:eastAsia="微软雅黑" w:cs="微软雅黑"/>
          <w:sz w:val="23"/>
          <w:szCs w:val="23"/>
        </w:rPr>
      </w:pPr>
      <w:r>
        <w:rPr>
          <w:rFonts w:ascii="微软雅黑" w:hAnsi="微软雅黑" w:eastAsia="微软雅黑" w:cs="微软雅黑"/>
          <w:spacing w:val="3"/>
          <w:sz w:val="23"/>
          <w:szCs w:val="23"/>
        </w:rPr>
        <w:t>对</w:t>
      </w:r>
      <w:r>
        <w:rPr>
          <w:rFonts w:ascii="微软雅黑" w:hAnsi="微软雅黑" w:eastAsia="微软雅黑" w:cs="微软雅黑"/>
          <w:spacing w:val="2"/>
          <w:sz w:val="23"/>
          <w:szCs w:val="23"/>
        </w:rPr>
        <w:t>于企业家而言，  是在两个市场上做企业。一个是大家最熟悉的商品市场，  另一个是资本市场。</w:t>
      </w:r>
      <w:r>
        <w:rPr>
          <w:rFonts w:ascii="微软雅黑" w:hAnsi="微软雅黑" w:eastAsia="微软雅黑" w:cs="微软雅黑"/>
          <w:sz w:val="23"/>
          <w:szCs w:val="23"/>
        </w:rPr>
        <w:t xml:space="preserve"> </w:t>
      </w:r>
      <w:r>
        <w:rPr>
          <w:rFonts w:ascii="微软雅黑" w:hAnsi="微软雅黑" w:eastAsia="微软雅黑" w:cs="微软雅黑"/>
          <w:spacing w:val="-4"/>
          <w:sz w:val="23"/>
          <w:szCs w:val="23"/>
        </w:rPr>
        <w:t xml:space="preserve">在商品市场上，  我们做的是商品交易，  而在资本市场上，  我们做的是公司交易。站在资本市场，  </w:t>
      </w:r>
      <w:r>
        <w:rPr>
          <w:rFonts w:ascii="微软雅黑" w:hAnsi="微软雅黑" w:eastAsia="微软雅黑" w:cs="微软雅黑"/>
          <w:color w:val="191919"/>
          <w:spacing w:val="-1"/>
          <w:sz w:val="23"/>
          <w:szCs w:val="23"/>
        </w:rPr>
        <w:t>公</w:t>
      </w:r>
      <w:r>
        <w:rPr>
          <w:rFonts w:ascii="微软雅黑" w:hAnsi="微软雅黑" w:eastAsia="微软雅黑" w:cs="微软雅黑"/>
          <w:color w:val="191919"/>
          <w:sz w:val="23"/>
          <w:szCs w:val="23"/>
        </w:rPr>
        <w:t xml:space="preserve">司 </w:t>
      </w:r>
      <w:r>
        <w:rPr>
          <w:rFonts w:ascii="微软雅黑" w:hAnsi="微软雅黑" w:eastAsia="微软雅黑" w:cs="微软雅黑"/>
          <w:color w:val="191919"/>
          <w:spacing w:val="1"/>
          <w:sz w:val="23"/>
          <w:szCs w:val="23"/>
        </w:rPr>
        <w:t>就是商品</w:t>
      </w:r>
      <w:r>
        <w:rPr>
          <w:rFonts w:ascii="微软雅黑" w:hAnsi="微软雅黑" w:eastAsia="微软雅黑" w:cs="微软雅黑"/>
          <w:spacing w:val="1"/>
          <w:sz w:val="23"/>
          <w:szCs w:val="23"/>
        </w:rPr>
        <w:t>，  资本市场</w:t>
      </w:r>
      <w:r>
        <w:rPr>
          <w:rFonts w:ascii="微软雅黑" w:hAnsi="微软雅黑" w:eastAsia="微软雅黑" w:cs="微软雅黑"/>
          <w:sz w:val="23"/>
          <w:szCs w:val="23"/>
        </w:rPr>
        <w:t>使公司商品化。</w:t>
      </w:r>
    </w:p>
    <w:p>
      <w:pPr>
        <w:spacing w:before="1" w:line="379" w:lineRule="auto"/>
        <w:ind w:left="722" w:right="719" w:firstLine="491"/>
        <w:rPr>
          <w:rFonts w:ascii="微软雅黑" w:hAnsi="微软雅黑" w:eastAsia="微软雅黑" w:cs="微软雅黑"/>
          <w:sz w:val="23"/>
          <w:szCs w:val="23"/>
        </w:rPr>
      </w:pPr>
      <w:r>
        <w:rPr>
          <w:rFonts w:ascii="微软雅黑" w:hAnsi="微软雅黑" w:eastAsia="微软雅黑" w:cs="微软雅黑"/>
          <w:spacing w:val="4"/>
          <w:sz w:val="23"/>
          <w:szCs w:val="23"/>
        </w:rPr>
        <w:t>2020 年疫情危机</w:t>
      </w:r>
      <w:r>
        <w:rPr>
          <w:rFonts w:ascii="微软雅黑" w:hAnsi="微软雅黑" w:eastAsia="微软雅黑" w:cs="微软雅黑"/>
          <w:spacing w:val="3"/>
          <w:sz w:val="23"/>
          <w:szCs w:val="23"/>
        </w:rPr>
        <w:t>，</w:t>
      </w:r>
      <w:r>
        <w:rPr>
          <w:rFonts w:ascii="微软雅黑" w:hAnsi="微软雅黑" w:eastAsia="微软雅黑" w:cs="微软雅黑"/>
          <w:spacing w:val="2"/>
          <w:sz w:val="23"/>
          <w:szCs w:val="23"/>
        </w:rPr>
        <w:t xml:space="preserve">  使人们对生命的认知、生活方式、消费行为发生了一些变化，  甚至有些发生</w:t>
      </w:r>
      <w:r>
        <w:rPr>
          <w:rFonts w:ascii="微软雅黑" w:hAnsi="微软雅黑" w:eastAsia="微软雅黑" w:cs="微软雅黑"/>
          <w:sz w:val="23"/>
          <w:szCs w:val="23"/>
        </w:rPr>
        <w:t xml:space="preserve"> </w:t>
      </w:r>
      <w:r>
        <w:rPr>
          <w:rFonts w:ascii="微软雅黑" w:hAnsi="微软雅黑" w:eastAsia="微软雅黑" w:cs="微软雅黑"/>
          <w:spacing w:val="2"/>
          <w:sz w:val="23"/>
          <w:szCs w:val="23"/>
        </w:rPr>
        <w:t>了根本性的变化，  而这也将导致企业发展模式、</w:t>
      </w:r>
      <w:r>
        <w:rPr>
          <w:rFonts w:ascii="微软雅黑" w:hAnsi="微软雅黑" w:eastAsia="微软雅黑" w:cs="微软雅黑"/>
          <w:spacing w:val="1"/>
          <w:sz w:val="23"/>
          <w:szCs w:val="23"/>
        </w:rPr>
        <w:t>管理模式与行业发展模式的改变，  若企业还在以传统</w:t>
      </w:r>
      <w:r>
        <w:rPr>
          <w:rFonts w:ascii="微软雅黑" w:hAnsi="微软雅黑" w:eastAsia="微软雅黑" w:cs="微软雅黑"/>
          <w:sz w:val="23"/>
          <w:szCs w:val="23"/>
        </w:rPr>
        <w:t xml:space="preserve"> </w:t>
      </w:r>
      <w:r>
        <w:rPr>
          <w:rFonts w:ascii="微软雅黑" w:hAnsi="微软雅黑" w:eastAsia="微软雅黑" w:cs="微软雅黑"/>
          <w:spacing w:val="-2"/>
          <w:sz w:val="23"/>
          <w:szCs w:val="23"/>
        </w:rPr>
        <w:t>模式发展，  不进行根本的转变，  那么企业的发展就会受到限</w:t>
      </w:r>
      <w:r>
        <w:rPr>
          <w:rFonts w:ascii="微软雅黑" w:hAnsi="微软雅黑" w:eastAsia="微软雅黑" w:cs="微软雅黑"/>
          <w:spacing w:val="-1"/>
          <w:sz w:val="23"/>
          <w:szCs w:val="23"/>
        </w:rPr>
        <w:t>制，  甚至会被淘汰。</w:t>
      </w:r>
    </w:p>
    <w:p>
      <w:pPr>
        <w:spacing w:before="3" w:line="369" w:lineRule="auto"/>
        <w:ind w:left="722" w:right="719" w:firstLine="480"/>
        <w:rPr>
          <w:rFonts w:ascii="微软雅黑" w:hAnsi="微软雅黑" w:eastAsia="微软雅黑" w:cs="微软雅黑"/>
          <w:sz w:val="23"/>
          <w:szCs w:val="23"/>
        </w:rPr>
      </w:pPr>
      <w:r>
        <w:rPr>
          <w:rFonts w:ascii="微软雅黑" w:hAnsi="微软雅黑" w:eastAsia="微软雅黑" w:cs="微软雅黑"/>
          <w:spacing w:val="14"/>
          <w:sz w:val="23"/>
          <w:szCs w:val="23"/>
        </w:rPr>
        <w:t>疫情危机</w:t>
      </w:r>
      <w:r>
        <w:rPr>
          <w:rFonts w:ascii="微软雅黑" w:hAnsi="微软雅黑" w:eastAsia="微软雅黑" w:cs="微软雅黑"/>
          <w:spacing w:val="7"/>
          <w:sz w:val="23"/>
          <w:szCs w:val="23"/>
        </w:rPr>
        <w:t>成为很多企业的分水岭，而多层次资本市场的重构与市场化改革，也将吸引更多优秀企</w:t>
      </w:r>
      <w:r>
        <w:rPr>
          <w:rFonts w:ascii="微软雅黑" w:hAnsi="微软雅黑" w:eastAsia="微软雅黑" w:cs="微软雅黑"/>
          <w:sz w:val="23"/>
          <w:szCs w:val="23"/>
        </w:rPr>
        <w:t xml:space="preserve"> </w:t>
      </w:r>
      <w:r>
        <w:rPr>
          <w:rFonts w:ascii="微软雅黑" w:hAnsi="微软雅黑" w:eastAsia="微软雅黑" w:cs="微软雅黑"/>
          <w:spacing w:val="2"/>
          <w:sz w:val="23"/>
          <w:szCs w:val="23"/>
        </w:rPr>
        <w:t>业登陆资本市场，  通过资本加持也将进一步累积</w:t>
      </w:r>
      <w:r>
        <w:rPr>
          <w:rFonts w:ascii="微软雅黑" w:hAnsi="微软雅黑" w:eastAsia="微软雅黑" w:cs="微软雅黑"/>
          <w:spacing w:val="1"/>
          <w:sz w:val="23"/>
          <w:szCs w:val="23"/>
        </w:rPr>
        <w:t>企业的三大核心竞争力：  钱、人才、资源。而这也将</w:t>
      </w:r>
      <w:r>
        <w:rPr>
          <w:rFonts w:ascii="微软雅黑" w:hAnsi="微软雅黑" w:eastAsia="微软雅黑" w:cs="微软雅黑"/>
          <w:sz w:val="23"/>
          <w:szCs w:val="23"/>
        </w:rPr>
        <w:t xml:space="preserve"> </w:t>
      </w:r>
      <w:r>
        <w:rPr>
          <w:rFonts w:ascii="微软雅黑" w:hAnsi="微软雅黑" w:eastAsia="微软雅黑" w:cs="微软雅黑"/>
          <w:spacing w:val="4"/>
          <w:sz w:val="23"/>
          <w:szCs w:val="23"/>
        </w:rPr>
        <w:t>进</w:t>
      </w:r>
      <w:r>
        <w:rPr>
          <w:rFonts w:ascii="微软雅黑" w:hAnsi="微软雅黑" w:eastAsia="微软雅黑" w:cs="微软雅黑"/>
          <w:spacing w:val="2"/>
          <w:sz w:val="23"/>
          <w:szCs w:val="23"/>
        </w:rPr>
        <w:t>一步加速优秀企业的蜕变，  拉大企业间的差距，  加速行业并购洗牌与产业淘汰赛。</w:t>
      </w:r>
    </w:p>
    <w:p>
      <w:pPr>
        <w:spacing w:before="2" w:line="394" w:lineRule="auto"/>
        <w:ind w:left="725" w:right="719" w:firstLine="564"/>
        <w:rPr>
          <w:rFonts w:ascii="微软雅黑" w:hAnsi="微软雅黑" w:eastAsia="微软雅黑" w:cs="微软雅黑"/>
          <w:sz w:val="23"/>
          <w:szCs w:val="23"/>
        </w:rPr>
      </w:pPr>
      <w:r>
        <w:rPr>
          <w:rFonts w:ascii="微软雅黑" w:hAnsi="微软雅黑" w:eastAsia="微软雅黑" w:cs="微软雅黑"/>
          <w:spacing w:val="9"/>
          <w:sz w:val="23"/>
          <w:szCs w:val="23"/>
          <w14:textOutline w14:w="3175" w14:cap="flat" w14:cmpd="sng" w14:algn="ctr">
            <w14:solidFill>
              <w14:srgbClr w14:val="000000"/>
            </w14:solidFill>
            <w14:prstDash w14:val="solid"/>
            <w14:miter w14:val="0"/>
          </w14:textOutline>
        </w:rPr>
        <w:t>资</w:t>
      </w:r>
      <w:r>
        <w:rPr>
          <w:rFonts w:ascii="微软雅黑" w:hAnsi="微软雅黑" w:eastAsia="微软雅黑" w:cs="微软雅黑"/>
          <w:spacing w:val="8"/>
          <w:sz w:val="23"/>
          <w:szCs w:val="23"/>
          <w14:textOutline w14:w="3175" w14:cap="flat" w14:cmpd="sng" w14:algn="ctr">
            <w14:solidFill>
              <w14:srgbClr w14:val="000000"/>
            </w14:solidFill>
            <w14:prstDash w14:val="solid"/>
            <w14:miter w14:val="0"/>
          </w14:textOutline>
        </w:rPr>
        <w:t>本经营(投融资)</w:t>
      </w:r>
      <w:r>
        <w:rPr>
          <w:rFonts w:ascii="微软雅黑" w:hAnsi="微软雅黑" w:eastAsia="微软雅黑" w:cs="微软雅黑"/>
          <w:spacing w:val="8"/>
          <w:sz w:val="23"/>
          <w:szCs w:val="23"/>
        </w:rPr>
        <w:t xml:space="preserve">  </w:t>
      </w:r>
      <w:r>
        <w:rPr>
          <w:rFonts w:ascii="微软雅黑" w:hAnsi="微软雅黑" w:eastAsia="微软雅黑" w:cs="微软雅黑"/>
          <w:spacing w:val="8"/>
          <w:sz w:val="23"/>
          <w:szCs w:val="23"/>
          <w14:textOutline w14:w="3175" w14:cap="flat" w14:cmpd="sng" w14:algn="ctr">
            <w14:solidFill>
              <w14:srgbClr w14:val="000000"/>
            </w14:solidFill>
            <w14:prstDash w14:val="solid"/>
            <w14:miter w14:val="0"/>
          </w14:textOutline>
        </w:rPr>
        <w:t>创新高级研修班</w:t>
      </w:r>
      <w:r>
        <w:rPr>
          <w:rFonts w:ascii="微软雅黑" w:hAnsi="微软雅黑" w:eastAsia="微软雅黑" w:cs="微软雅黑"/>
          <w:color w:val="191919"/>
          <w:spacing w:val="8"/>
          <w:sz w:val="23"/>
          <w:szCs w:val="23"/>
        </w:rPr>
        <w:t>结合企业经营关键——“实业“ +“资本”两手都要抓、两</w:t>
      </w:r>
      <w:r>
        <w:rPr>
          <w:rFonts w:ascii="微软雅黑" w:hAnsi="微软雅黑" w:eastAsia="微软雅黑" w:cs="微软雅黑"/>
          <w:color w:val="191919"/>
          <w:sz w:val="23"/>
          <w:szCs w:val="23"/>
        </w:rPr>
        <w:t xml:space="preserve"> </w:t>
      </w:r>
      <w:r>
        <w:rPr>
          <w:rFonts w:ascii="微软雅黑" w:hAnsi="微软雅黑" w:eastAsia="微软雅黑" w:cs="微软雅黑"/>
          <w:color w:val="191919"/>
          <w:spacing w:val="2"/>
          <w:sz w:val="23"/>
          <w:szCs w:val="23"/>
        </w:rPr>
        <w:t>手都要硬进行课程设计。一方面帮助企业</w:t>
      </w:r>
      <w:r>
        <w:rPr>
          <w:rFonts w:ascii="微软雅黑" w:hAnsi="微软雅黑" w:eastAsia="微软雅黑" w:cs="微软雅黑"/>
          <w:color w:val="191919"/>
          <w:spacing w:val="2"/>
          <w:sz w:val="23"/>
          <w:szCs w:val="23"/>
          <w14:textOutline w14:w="3175" w14:cap="flat" w14:cmpd="sng" w14:algn="ctr">
            <w14:solidFill>
              <w14:srgbClr w14:val="191919"/>
            </w14:solidFill>
            <w14:prstDash w14:val="solid"/>
            <w14:miter w14:val="0"/>
          </w14:textOutline>
        </w:rPr>
        <w:t>纵向</w:t>
      </w:r>
      <w:r>
        <w:rPr>
          <w:rFonts w:ascii="微软雅黑" w:hAnsi="微软雅黑" w:eastAsia="微软雅黑" w:cs="微软雅黑"/>
          <w:color w:val="191919"/>
          <w:spacing w:val="1"/>
          <w:sz w:val="23"/>
          <w:szCs w:val="23"/>
          <w14:textOutline w14:w="3175" w14:cap="flat" w14:cmpd="sng" w14:algn="ctr">
            <w14:solidFill>
              <w14:srgbClr w14:val="191919"/>
            </w14:solidFill>
            <w14:prstDash w14:val="solid"/>
            <w14:miter w14:val="0"/>
          </w14:textOutline>
        </w:rPr>
        <w:t>做强主业</w:t>
      </w:r>
      <w:r>
        <w:rPr>
          <w:rFonts w:ascii="微软雅黑" w:hAnsi="微软雅黑" w:eastAsia="微软雅黑" w:cs="微软雅黑"/>
          <w:color w:val="191919"/>
          <w:spacing w:val="1"/>
          <w:sz w:val="23"/>
          <w:szCs w:val="23"/>
        </w:rPr>
        <w:t>：  在新形势、新经济、新技术、新需求下，  以</w:t>
      </w:r>
    </w:p>
    <w:p>
      <w:pPr>
        <w:spacing w:before="1" w:line="189" w:lineRule="auto"/>
        <w:ind w:left="722"/>
        <w:rPr>
          <w:rFonts w:ascii="微软雅黑" w:hAnsi="微软雅黑" w:eastAsia="微软雅黑" w:cs="微软雅黑"/>
          <w:sz w:val="23"/>
          <w:szCs w:val="23"/>
        </w:rPr>
      </w:pPr>
      <w:r>
        <w:rPr>
          <w:rFonts w:ascii="微软雅黑" w:hAnsi="微软雅黑" w:eastAsia="微软雅黑" w:cs="微软雅黑"/>
          <w:color w:val="191919"/>
          <w:spacing w:val="-2"/>
          <w:sz w:val="23"/>
          <w:szCs w:val="23"/>
        </w:rPr>
        <w:t>发展战略为核心，  创新商业模</w:t>
      </w:r>
      <w:r>
        <w:rPr>
          <w:rFonts w:ascii="微软雅黑" w:hAnsi="微软雅黑" w:eastAsia="微软雅黑" w:cs="微软雅黑"/>
          <w:color w:val="191919"/>
          <w:spacing w:val="-1"/>
          <w:sz w:val="23"/>
          <w:szCs w:val="23"/>
        </w:rPr>
        <w:t>式，  合理布局企业的治理结构、股权结构和管理结构，  成为既让投资人</w:t>
      </w:r>
    </w:p>
    <w:p>
      <w:pPr>
        <w:sectPr>
          <w:headerReference r:id="rId5" w:type="default"/>
          <w:footerReference r:id="rId6" w:type="default"/>
          <w:pgSz w:w="11906" w:h="16839"/>
          <w:pgMar w:top="1" w:right="0" w:bottom="1050" w:left="0" w:header="0" w:footer="890" w:gutter="0"/>
          <w:cols w:space="720" w:num="1"/>
        </w:sectPr>
      </w:pPr>
    </w:p>
    <w:p>
      <w:pPr>
        <w:spacing w:line="1148" w:lineRule="exact"/>
        <w:textAlignment w:val="center"/>
      </w:pPr>
      <w:r>
        <w:pict>
          <v:shape id="1032" o:spid="_x0000_s2119"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pict>
          <v:group id="1033" o:spid="_x0000_s2116" o:spt="203" style="height:57.5pt;width:595.3pt;" coordsize="11905,1150">
            <o:lock v:ext="edit"/>
            <v:shape id="1034" o:spid="_x0000_s2118" o:spt="75" type="#_x0000_t75" style="position:absolute;left:0;top:0;height:1150;width:11905;" filled="f" o:preferrelative="t" stroked="f" coordsize="21600,21600">
              <v:path/>
              <v:fill on="f" focussize="0,0"/>
              <v:stroke on="f" joinstyle="miter"/>
              <v:imagedata r:id="rId25" embosscolor="#FFFFFF" o:title=""/>
              <o:lock v:ext="edit" aspectratio="t"/>
            </v:shape>
            <v:shape id="1035" o:spid="_x0000_s2117"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before="306" w:line="393" w:lineRule="auto"/>
        <w:ind w:left="722" w:right="719" w:hanging="1"/>
        <w:rPr>
          <w:rFonts w:ascii="微软雅黑" w:hAnsi="微软雅黑" w:eastAsia="微软雅黑" w:cs="微软雅黑"/>
          <w:sz w:val="23"/>
          <w:szCs w:val="23"/>
        </w:rPr>
      </w:pPr>
      <w:r>
        <w:rPr>
          <w:rFonts w:ascii="微软雅黑" w:hAnsi="微软雅黑" w:eastAsia="微软雅黑" w:cs="微软雅黑"/>
          <w:color w:val="191919"/>
          <w:spacing w:val="-2"/>
          <w:sz w:val="23"/>
          <w:szCs w:val="23"/>
        </w:rPr>
        <w:t>爱的要死，  又不会被投资人</w:t>
      </w:r>
      <w:r>
        <w:rPr>
          <w:rFonts w:ascii="微软雅黑" w:hAnsi="微软雅黑" w:eastAsia="微软雅黑" w:cs="微软雅黑"/>
          <w:color w:val="191919"/>
          <w:spacing w:val="-1"/>
          <w:sz w:val="23"/>
          <w:szCs w:val="23"/>
        </w:rPr>
        <w:t>整的要命的“黑马”；  另一方面帮助企业</w:t>
      </w:r>
      <w:r>
        <w:rPr>
          <w:rFonts w:ascii="微软雅黑" w:hAnsi="微软雅黑" w:eastAsia="微软雅黑" w:cs="微软雅黑"/>
          <w:color w:val="191919"/>
          <w:spacing w:val="-1"/>
          <w:sz w:val="23"/>
          <w:szCs w:val="23"/>
          <w14:textOutline w14:w="3175" w14:cap="flat" w14:cmpd="sng" w14:algn="ctr">
            <w14:solidFill>
              <w14:srgbClr w14:val="191919"/>
            </w14:solidFill>
            <w14:prstDash w14:val="solid"/>
            <w14:miter w14:val="0"/>
          </w14:textOutline>
        </w:rPr>
        <w:t>横向善用资本</w:t>
      </w:r>
      <w:r>
        <w:rPr>
          <w:rFonts w:ascii="微软雅黑" w:hAnsi="微软雅黑" w:eastAsia="微软雅黑" w:cs="微软雅黑"/>
          <w:color w:val="191919"/>
          <w:spacing w:val="-1"/>
          <w:sz w:val="23"/>
          <w:szCs w:val="23"/>
        </w:rPr>
        <w:t>：  以正确的资本意</w:t>
      </w:r>
      <w:r>
        <w:rPr>
          <w:rFonts w:ascii="微软雅黑" w:hAnsi="微软雅黑" w:eastAsia="微软雅黑" w:cs="微软雅黑"/>
          <w:color w:val="191919"/>
          <w:sz w:val="23"/>
          <w:szCs w:val="23"/>
        </w:rPr>
        <w:t xml:space="preserve"> </w:t>
      </w:r>
      <w:r>
        <w:rPr>
          <w:rFonts w:ascii="微软雅黑" w:hAnsi="微软雅黑" w:eastAsia="微软雅黑" w:cs="微软雅黑"/>
          <w:color w:val="191919"/>
          <w:spacing w:val="-2"/>
          <w:sz w:val="23"/>
          <w:szCs w:val="23"/>
        </w:rPr>
        <w:t>识重新定位企业、把公司当作金融产</w:t>
      </w:r>
      <w:r>
        <w:rPr>
          <w:rFonts w:ascii="微软雅黑" w:hAnsi="微软雅黑" w:eastAsia="微软雅黑" w:cs="微软雅黑"/>
          <w:color w:val="191919"/>
          <w:spacing w:val="-1"/>
          <w:sz w:val="23"/>
          <w:szCs w:val="23"/>
        </w:rPr>
        <w:t>品，  在对的“时点”借力金融，  分散风险，  通过资本运作加速企</w:t>
      </w:r>
      <w:r>
        <w:rPr>
          <w:rFonts w:ascii="微软雅黑" w:hAnsi="微软雅黑" w:eastAsia="微软雅黑" w:cs="微软雅黑"/>
          <w:color w:val="191919"/>
          <w:sz w:val="23"/>
          <w:szCs w:val="23"/>
        </w:rPr>
        <w:t xml:space="preserve"> </w:t>
      </w:r>
      <w:r>
        <w:rPr>
          <w:rFonts w:ascii="微软雅黑" w:hAnsi="微软雅黑" w:eastAsia="微软雅黑" w:cs="微软雅黑"/>
          <w:color w:val="191919"/>
          <w:spacing w:val="1"/>
          <w:sz w:val="23"/>
          <w:szCs w:val="23"/>
        </w:rPr>
        <w:t>业的成长与蜕变，  进行产业链整合和价值链价值提升，  把企业做大做</w:t>
      </w:r>
      <w:r>
        <w:rPr>
          <w:rFonts w:ascii="微软雅黑" w:hAnsi="微软雅黑" w:eastAsia="微软雅黑" w:cs="微软雅黑"/>
          <w:color w:val="191919"/>
          <w:sz w:val="23"/>
          <w:szCs w:val="23"/>
        </w:rPr>
        <w:t>强。</w:t>
      </w:r>
    </w:p>
    <w:p>
      <w:pPr>
        <w:spacing w:line="403" w:lineRule="auto"/>
      </w:pPr>
    </w:p>
    <w:p>
      <w:pPr>
        <w:spacing w:before="120" w:line="231" w:lineRule="auto"/>
        <w:ind w:left="741"/>
        <w:rPr>
          <w:rFonts w:ascii="微软雅黑" w:hAnsi="微软雅黑" w:eastAsia="微软雅黑" w:cs="微软雅黑"/>
          <w:sz w:val="28"/>
          <w:szCs w:val="28"/>
        </w:rPr>
      </w:pPr>
      <w:r>
        <w:rPr>
          <w:rFonts w:ascii="微软雅黑" w:hAnsi="微软雅黑" w:eastAsia="微软雅黑" w:cs="微软雅黑"/>
          <w:color w:val="711C79"/>
          <w:spacing w:val="-4"/>
          <w:sz w:val="28"/>
          <w:szCs w:val="28"/>
          <w14:textOutline w14:w="3175" w14:cap="flat" w14:cmpd="sng" w14:algn="ctr">
            <w14:solidFill>
              <w14:srgbClr w14:val="711C79"/>
            </w14:solidFill>
            <w14:prstDash w14:val="solid"/>
            <w14:miter w14:val="0"/>
          </w14:textOutline>
        </w:rPr>
        <w:t>【</w:t>
      </w:r>
      <w:r>
        <w:rPr>
          <w:rFonts w:ascii="微软雅黑" w:hAnsi="微软雅黑" w:eastAsia="微软雅黑" w:cs="微软雅黑"/>
          <w:color w:val="711C79"/>
          <w:spacing w:val="-3"/>
          <w:sz w:val="28"/>
          <w:szCs w:val="28"/>
          <w14:textOutline w14:w="3175" w14:cap="flat" w14:cmpd="sng" w14:algn="ctr">
            <w14:solidFill>
              <w14:srgbClr w14:val="711C79"/>
            </w14:solidFill>
            <w14:prstDash w14:val="solid"/>
            <w14:miter w14:val="0"/>
          </w14:textOutline>
        </w:rPr>
        <w:t>课程逻辑图】</w:t>
      </w:r>
    </w:p>
    <w:p>
      <w:pPr>
        <w:spacing w:before="195" w:line="388" w:lineRule="auto"/>
        <w:ind w:left="723" w:right="678"/>
        <w:rPr>
          <w:rFonts w:ascii="微软雅黑" w:hAnsi="微软雅黑" w:eastAsia="微软雅黑" w:cs="微软雅黑"/>
          <w:sz w:val="23"/>
          <w:szCs w:val="23"/>
        </w:rPr>
      </w:pPr>
      <w:r>
        <w:rPr>
          <w:rFonts w:ascii="微软雅黑" w:hAnsi="微软雅黑" w:eastAsia="微软雅黑" w:cs="微软雅黑"/>
          <w:spacing w:val="10"/>
          <w:sz w:val="23"/>
          <w:szCs w:val="23"/>
        </w:rPr>
        <w:t xml:space="preserve">资本经营  </w:t>
      </w:r>
      <w:r>
        <w:rPr>
          <w:rFonts w:ascii="微软雅黑" w:hAnsi="微软雅黑" w:eastAsia="微软雅黑" w:cs="微软雅黑"/>
          <w:spacing w:val="6"/>
          <w:sz w:val="23"/>
          <w:szCs w:val="23"/>
        </w:rPr>
        <w:t>(</w:t>
      </w:r>
      <w:r>
        <w:rPr>
          <w:rFonts w:ascii="微软雅黑" w:hAnsi="微软雅黑" w:eastAsia="微软雅黑" w:cs="微软雅黑"/>
          <w:spacing w:val="5"/>
          <w:sz w:val="23"/>
          <w:szCs w:val="23"/>
        </w:rPr>
        <w:t>投融资)  创新高级研修班旨在提升学员对资本经营的深度认知，  提高学员资本运营能力，</w:t>
      </w:r>
      <w:r>
        <w:rPr>
          <w:rFonts w:ascii="微软雅黑" w:hAnsi="微软雅黑" w:eastAsia="微软雅黑" w:cs="微软雅黑"/>
          <w:sz w:val="23"/>
          <w:szCs w:val="23"/>
        </w:rPr>
        <w:t xml:space="preserve"> </w:t>
      </w:r>
      <w:r>
        <w:rPr>
          <w:rFonts w:ascii="微软雅黑" w:hAnsi="微软雅黑" w:eastAsia="微软雅黑" w:cs="微软雅黑"/>
          <w:spacing w:val="14"/>
          <w:sz w:val="23"/>
          <w:szCs w:val="23"/>
        </w:rPr>
        <w:t>帮助学员</w:t>
      </w:r>
      <w:r>
        <w:rPr>
          <w:rFonts w:ascii="微软雅黑" w:hAnsi="微软雅黑" w:eastAsia="微软雅黑" w:cs="微软雅黑"/>
          <w:spacing w:val="13"/>
          <w:sz w:val="23"/>
          <w:szCs w:val="23"/>
        </w:rPr>
        <w:t>企</w:t>
      </w:r>
      <w:r>
        <w:rPr>
          <w:rFonts w:ascii="微软雅黑" w:hAnsi="微软雅黑" w:eastAsia="微软雅黑" w:cs="微软雅黑"/>
          <w:spacing w:val="7"/>
          <w:sz w:val="23"/>
          <w:szCs w:val="23"/>
        </w:rPr>
        <w:t>业结合自身发展战略，有效的借力资本更快速的实现企业转型和升级。课程根据企业发展</w:t>
      </w:r>
      <w:r>
        <w:rPr>
          <w:rFonts w:ascii="微软雅黑" w:hAnsi="微软雅黑" w:eastAsia="微软雅黑" w:cs="微软雅黑"/>
          <w:sz w:val="23"/>
          <w:szCs w:val="23"/>
        </w:rPr>
        <w:t xml:space="preserve"> </w:t>
      </w:r>
      <w:r>
        <w:rPr>
          <w:rFonts w:ascii="微软雅黑" w:hAnsi="微软雅黑" w:eastAsia="微软雅黑" w:cs="微软雅黑"/>
          <w:spacing w:val="2"/>
          <w:sz w:val="23"/>
          <w:szCs w:val="23"/>
        </w:rPr>
        <w:t>规律和资本市场发展特点，  设置三大核心课程</w:t>
      </w:r>
      <w:r>
        <w:rPr>
          <w:rFonts w:ascii="微软雅黑" w:hAnsi="微软雅黑" w:eastAsia="微软雅黑" w:cs="微软雅黑"/>
          <w:spacing w:val="1"/>
          <w:sz w:val="23"/>
          <w:szCs w:val="23"/>
        </w:rPr>
        <w:t>模块：  思维开拓与趋势把握、企业盈利突破与商业模式</w:t>
      </w:r>
    </w:p>
    <w:p>
      <w:pPr>
        <w:spacing w:before="1" w:line="190" w:lineRule="auto"/>
        <w:ind w:left="723"/>
        <w:rPr>
          <w:rFonts w:ascii="微软雅黑" w:hAnsi="微软雅黑" w:eastAsia="微软雅黑" w:cs="微软雅黑"/>
          <w:sz w:val="23"/>
          <w:szCs w:val="23"/>
        </w:rPr>
      </w:pPr>
      <w:r>
        <w:rPr>
          <w:rFonts w:ascii="微软雅黑" w:hAnsi="微软雅黑" w:eastAsia="微软雅黑" w:cs="微软雅黑"/>
          <w:spacing w:val="9"/>
          <w:sz w:val="23"/>
          <w:szCs w:val="23"/>
        </w:rPr>
        <w:t>创新、公司治理与企业投融资。</w:t>
      </w:r>
    </w:p>
    <w:p>
      <w:pPr>
        <w:spacing w:before="151" w:line="5525" w:lineRule="exact"/>
        <w:ind w:firstLine="2188"/>
        <w:textAlignment w:val="center"/>
      </w:pPr>
      <w:r>
        <w:drawing>
          <wp:inline distT="0" distB="0" distL="0" distR="0">
            <wp:extent cx="4780280" cy="3507740"/>
            <wp:effectExtent l="0" t="0" r="0" b="0"/>
            <wp:docPr id="1037" name="IM 2"/>
            <wp:cNvGraphicFramePr/>
            <a:graphic xmlns:a="http://schemas.openxmlformats.org/drawingml/2006/main">
              <a:graphicData uri="http://schemas.openxmlformats.org/drawingml/2006/picture">
                <pic:pic xmlns:pic="http://schemas.openxmlformats.org/drawingml/2006/picture">
                  <pic:nvPicPr>
                    <pic:cNvPr id="1037" name="IM 2"/>
                    <pic:cNvPicPr/>
                  </pic:nvPicPr>
                  <pic:blipFill>
                    <a:blip r:embed="rId27" cstate="print"/>
                    <a:srcRect/>
                    <a:stretch>
                      <a:fillRect/>
                    </a:stretch>
                  </pic:blipFill>
                  <pic:spPr>
                    <a:xfrm>
                      <a:off x="0" y="0"/>
                      <a:ext cx="4780788" cy="3508248"/>
                    </a:xfrm>
                    <a:prstGeom prst="rect">
                      <a:avLst/>
                    </a:prstGeom>
                  </pic:spPr>
                </pic:pic>
              </a:graphicData>
            </a:graphic>
          </wp:inline>
        </w:drawing>
      </w:r>
    </w:p>
    <w:p>
      <w:pPr>
        <w:spacing w:before="173" w:line="231" w:lineRule="auto"/>
        <w:ind w:left="741"/>
        <w:rPr>
          <w:rFonts w:ascii="微软雅黑" w:hAnsi="微软雅黑" w:eastAsia="微软雅黑" w:cs="微软雅黑"/>
          <w:sz w:val="28"/>
          <w:szCs w:val="28"/>
        </w:rPr>
      </w:pPr>
      <w:r>
        <w:rPr>
          <w:rFonts w:ascii="微软雅黑" w:hAnsi="微软雅黑" w:eastAsia="微软雅黑" w:cs="微软雅黑"/>
          <w:color w:val="711C79"/>
          <w:spacing w:val="-5"/>
          <w:sz w:val="28"/>
          <w:szCs w:val="28"/>
          <w14:textOutline w14:w="3175" w14:cap="flat" w14:cmpd="sng" w14:algn="ctr">
            <w14:solidFill>
              <w14:srgbClr w14:val="711C79"/>
            </w14:solidFill>
            <w14:prstDash w14:val="solid"/>
            <w14:miter w14:val="0"/>
          </w14:textOutline>
        </w:rPr>
        <w:t>【</w:t>
      </w:r>
      <w:r>
        <w:rPr>
          <w:rFonts w:ascii="微软雅黑" w:hAnsi="微软雅黑" w:eastAsia="微软雅黑" w:cs="微软雅黑"/>
          <w:color w:val="711C79"/>
          <w:spacing w:val="-3"/>
          <w:sz w:val="28"/>
          <w:szCs w:val="28"/>
          <w14:textOutline w14:w="3175" w14:cap="flat" w14:cmpd="sng" w14:algn="ctr">
            <w14:solidFill>
              <w14:srgbClr w14:val="711C79"/>
            </w14:solidFill>
            <w14:prstDash w14:val="solid"/>
            <w14:miter w14:val="0"/>
          </w14:textOutline>
        </w:rPr>
        <w:t>学习收益】</w:t>
      </w:r>
    </w:p>
    <w:p>
      <w:pPr>
        <w:spacing w:before="227" w:line="196" w:lineRule="auto"/>
        <w:ind w:left="740"/>
        <w:rPr>
          <w:rFonts w:ascii="微软雅黑" w:hAnsi="微软雅黑" w:eastAsia="微软雅黑" w:cs="微软雅黑"/>
          <w:sz w:val="23"/>
          <w:szCs w:val="23"/>
        </w:rPr>
      </w:pPr>
      <w:r>
        <w:rPr>
          <w:rFonts w:ascii="微软雅黑" w:hAnsi="微软雅黑" w:eastAsia="微软雅黑" w:cs="微软雅黑"/>
          <w:color w:val="191919"/>
          <w:position w:val="-5"/>
          <w:sz w:val="23"/>
          <w:szCs w:val="23"/>
        </w:rPr>
        <w:drawing>
          <wp:inline distT="0" distB="0" distL="0" distR="0">
            <wp:extent cx="109855" cy="168275"/>
            <wp:effectExtent l="0" t="0" r="0" b="0"/>
            <wp:docPr id="1038" name="IM 3"/>
            <wp:cNvGraphicFramePr/>
            <a:graphic xmlns:a="http://schemas.openxmlformats.org/drawingml/2006/main">
              <a:graphicData uri="http://schemas.openxmlformats.org/drawingml/2006/picture">
                <pic:pic xmlns:pic="http://schemas.openxmlformats.org/drawingml/2006/picture">
                  <pic:nvPicPr>
                    <pic:cNvPr id="1038" name="IM 3"/>
                    <pic:cNvPicPr/>
                  </pic:nvPicPr>
                  <pic:blipFill>
                    <a:blip r:embed="rId28" cstate="print"/>
                    <a:srcRect/>
                    <a:stretch>
                      <a:fillRect/>
                    </a:stretch>
                  </pic:blipFill>
                  <pic:spPr>
                    <a:xfrm>
                      <a:off x="0" y="0"/>
                      <a:ext cx="110185" cy="168859"/>
                    </a:xfrm>
                    <a:prstGeom prst="rect">
                      <a:avLst/>
                    </a:prstGeom>
                  </pic:spPr>
                </pic:pic>
              </a:graphicData>
            </a:graphic>
          </wp:inline>
        </w:drawing>
      </w:r>
      <w:r>
        <w:rPr>
          <w:rFonts w:ascii="微软雅黑" w:hAnsi="微软雅黑" w:eastAsia="微软雅黑" w:cs="微软雅黑"/>
          <w:color w:val="191919"/>
          <w:spacing w:val="14"/>
          <w:sz w:val="23"/>
          <w:szCs w:val="23"/>
        </w:rPr>
        <w:t xml:space="preserve">  </w:t>
      </w:r>
      <w:r>
        <w:rPr>
          <w:rFonts w:ascii="微软雅黑" w:hAnsi="微软雅黑" w:eastAsia="微软雅黑" w:cs="微软雅黑"/>
          <w:color w:val="191919"/>
          <w:spacing w:val="11"/>
          <w:sz w:val="23"/>
          <w:szCs w:val="23"/>
        </w:rPr>
        <w:t xml:space="preserve"> </w:t>
      </w:r>
      <w:r>
        <w:rPr>
          <w:rFonts w:ascii="微软雅黑" w:hAnsi="微软雅黑" w:eastAsia="微软雅黑" w:cs="微软雅黑"/>
          <w:color w:val="191919"/>
          <w:spacing w:val="7"/>
          <w:sz w:val="23"/>
          <w:szCs w:val="23"/>
        </w:rPr>
        <w:t>理解实现股权激励效果的关键在于企业价值的提升和变现， 理解并购估值的关键在于交易对手如</w:t>
      </w:r>
    </w:p>
    <w:p>
      <w:pPr>
        <w:spacing w:before="314" w:line="376" w:lineRule="auto"/>
        <w:ind w:left="1142" w:right="719"/>
        <w:rPr>
          <w:rFonts w:ascii="微软雅黑" w:hAnsi="微软雅黑" w:eastAsia="微软雅黑" w:cs="微软雅黑"/>
          <w:sz w:val="23"/>
          <w:szCs w:val="23"/>
        </w:rPr>
      </w:pPr>
      <w:r>
        <w:rPr>
          <w:rFonts w:ascii="微软雅黑" w:hAnsi="微软雅黑" w:eastAsia="微软雅黑" w:cs="微软雅黑"/>
          <w:color w:val="191919"/>
          <w:spacing w:val="4"/>
          <w:sz w:val="23"/>
          <w:szCs w:val="23"/>
        </w:rPr>
        <w:t xml:space="preserve">何看待企业价值，  </w:t>
      </w:r>
      <w:r>
        <w:rPr>
          <w:rFonts w:ascii="微软雅黑" w:hAnsi="微软雅黑" w:eastAsia="微软雅黑" w:cs="微软雅黑"/>
          <w:color w:val="191919"/>
          <w:spacing w:val="2"/>
          <w:sz w:val="23"/>
          <w:szCs w:val="23"/>
        </w:rPr>
        <w:t>学会通过战略创新、商业模式优化与盈利系统设计，  打造可辨识和可被资本信</w:t>
      </w:r>
      <w:r>
        <w:rPr>
          <w:rFonts w:ascii="微软雅黑" w:hAnsi="微软雅黑" w:eastAsia="微软雅黑" w:cs="微软雅黑"/>
          <w:color w:val="191919"/>
          <w:sz w:val="23"/>
          <w:szCs w:val="23"/>
        </w:rPr>
        <w:t xml:space="preserve"> </w:t>
      </w:r>
      <w:r>
        <w:rPr>
          <w:rFonts w:ascii="微软雅黑" w:hAnsi="微软雅黑" w:eastAsia="微软雅黑" w:cs="微软雅黑"/>
          <w:color w:val="191919"/>
          <w:spacing w:val="4"/>
          <w:sz w:val="23"/>
          <w:szCs w:val="23"/>
        </w:rPr>
        <w:t>赖的商业模式，</w:t>
      </w:r>
      <w:r>
        <w:rPr>
          <w:rFonts w:ascii="微软雅黑" w:hAnsi="微软雅黑" w:eastAsia="微软雅黑" w:cs="微软雅黑"/>
          <w:color w:val="191919"/>
          <w:spacing w:val="2"/>
          <w:sz w:val="23"/>
          <w:szCs w:val="23"/>
        </w:rPr>
        <w:t xml:space="preserve">  从产业价值维度重构企业价值；</w:t>
      </w:r>
    </w:p>
    <w:p>
      <w:pPr>
        <w:spacing w:before="1" w:line="195" w:lineRule="auto"/>
        <w:ind w:left="740"/>
        <w:rPr>
          <w:rFonts w:ascii="微软雅黑" w:hAnsi="微软雅黑" w:eastAsia="微软雅黑" w:cs="微软雅黑"/>
          <w:sz w:val="23"/>
          <w:szCs w:val="23"/>
        </w:rPr>
      </w:pPr>
      <w:r>
        <w:rPr>
          <w:rFonts w:ascii="微软雅黑" w:hAnsi="微软雅黑" w:eastAsia="微软雅黑" w:cs="微软雅黑"/>
          <w:color w:val="191919"/>
          <w:position w:val="-5"/>
          <w:sz w:val="23"/>
          <w:szCs w:val="23"/>
        </w:rPr>
        <w:drawing>
          <wp:inline distT="0" distB="0" distL="0" distR="0">
            <wp:extent cx="109855" cy="168275"/>
            <wp:effectExtent l="0" t="0" r="0" b="0"/>
            <wp:docPr id="1039" name="IM 4"/>
            <wp:cNvGraphicFramePr/>
            <a:graphic xmlns:a="http://schemas.openxmlformats.org/drawingml/2006/main">
              <a:graphicData uri="http://schemas.openxmlformats.org/drawingml/2006/picture">
                <pic:pic xmlns:pic="http://schemas.openxmlformats.org/drawingml/2006/picture">
                  <pic:nvPicPr>
                    <pic:cNvPr id="1039" name="IM 4"/>
                    <pic:cNvPicPr/>
                  </pic:nvPicPr>
                  <pic:blipFill>
                    <a:blip r:embed="rId29" cstate="print"/>
                    <a:srcRect/>
                    <a:stretch>
                      <a:fillRect/>
                    </a:stretch>
                  </pic:blipFill>
                  <pic:spPr>
                    <a:xfrm>
                      <a:off x="0" y="0"/>
                      <a:ext cx="110185" cy="168859"/>
                    </a:xfrm>
                    <a:prstGeom prst="rect">
                      <a:avLst/>
                    </a:prstGeom>
                  </pic:spPr>
                </pic:pic>
              </a:graphicData>
            </a:graphic>
          </wp:inline>
        </w:drawing>
      </w:r>
      <w:r>
        <w:rPr>
          <w:rFonts w:ascii="微软雅黑" w:hAnsi="微软雅黑" w:eastAsia="微软雅黑" w:cs="微软雅黑"/>
          <w:color w:val="191919"/>
          <w:spacing w:val="10"/>
          <w:sz w:val="23"/>
          <w:szCs w:val="23"/>
        </w:rPr>
        <w:t xml:space="preserve">   学会站在</w:t>
      </w:r>
      <w:r>
        <w:rPr>
          <w:rFonts w:ascii="微软雅黑" w:hAnsi="微软雅黑" w:eastAsia="微软雅黑" w:cs="微软雅黑"/>
          <w:color w:val="191919"/>
          <w:spacing w:val="7"/>
          <w:sz w:val="23"/>
          <w:szCs w:val="23"/>
        </w:rPr>
        <w:t>金</w:t>
      </w:r>
      <w:r>
        <w:rPr>
          <w:rFonts w:ascii="微软雅黑" w:hAnsi="微软雅黑" w:eastAsia="微软雅黑" w:cs="微软雅黑"/>
          <w:color w:val="191919"/>
          <w:spacing w:val="5"/>
          <w:sz w:val="23"/>
          <w:szCs w:val="23"/>
        </w:rPr>
        <w:t>融视角和维度去认知和理解企业，  了解和熟悉金融市场的制度规制与金融交易的运作</w:t>
      </w:r>
    </w:p>
    <w:p>
      <w:pPr>
        <w:sectPr>
          <w:footerReference r:id="rId7" w:type="default"/>
          <w:pgSz w:w="11906" w:h="16839"/>
          <w:pgMar w:top="1" w:right="0" w:bottom="1050" w:left="0" w:header="0" w:footer="890" w:gutter="0"/>
          <w:cols w:space="720" w:num="1"/>
        </w:sectPr>
      </w:pPr>
    </w:p>
    <w:p>
      <w:pPr>
        <w:spacing w:line="1148" w:lineRule="exact"/>
        <w:textAlignment w:val="center"/>
      </w:pPr>
      <w:r>
        <w:pict>
          <v:shape id="1040" o:spid="_x0000_s2115"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pict>
          <v:group id="1041" o:spid="_x0000_s2112" o:spt="203" style="height:57.5pt;width:595.3pt;" coordsize="11905,1150">
            <o:lock v:ext="edit"/>
            <v:shape id="1042" o:spid="_x0000_s2114" o:spt="75" type="#_x0000_t75" style="position:absolute;left:0;top:0;height:1150;width:11905;" filled="f" o:preferrelative="t" stroked="f" coordsize="21600,21600">
              <v:path/>
              <v:fill on="f" focussize="0,0"/>
              <v:stroke on="f" joinstyle="miter"/>
              <v:imagedata r:id="rId25" embosscolor="#FFFFFF" o:title=""/>
              <o:lock v:ext="edit" aspectratio="t"/>
            </v:shape>
            <v:shape id="1043" o:spid="_x0000_s2113"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line="249" w:lineRule="auto"/>
      </w:pPr>
    </w:p>
    <w:p>
      <w:pPr>
        <w:spacing w:before="99" w:line="366" w:lineRule="auto"/>
        <w:ind w:left="1142" w:right="652"/>
        <w:rPr>
          <w:rFonts w:ascii="微软雅黑" w:hAnsi="微软雅黑" w:eastAsia="微软雅黑" w:cs="微软雅黑"/>
          <w:sz w:val="23"/>
          <w:szCs w:val="23"/>
        </w:rPr>
      </w:pPr>
      <w:r>
        <w:rPr>
          <w:rFonts w:ascii="微软雅黑" w:hAnsi="微软雅黑" w:eastAsia="微软雅黑" w:cs="微软雅黑"/>
          <w:color w:val="191919"/>
          <w:spacing w:val="10"/>
          <w:sz w:val="23"/>
          <w:szCs w:val="23"/>
        </w:rPr>
        <w:t>模</w:t>
      </w:r>
      <w:r>
        <w:rPr>
          <w:rFonts w:ascii="微软雅黑" w:hAnsi="微软雅黑" w:eastAsia="微软雅黑" w:cs="微软雅黑"/>
          <w:color w:val="191919"/>
          <w:spacing w:val="6"/>
          <w:sz w:val="23"/>
          <w:szCs w:val="23"/>
        </w:rPr>
        <w:t>式</w:t>
      </w:r>
      <w:r>
        <w:rPr>
          <w:rFonts w:ascii="微软雅黑" w:hAnsi="微软雅黑" w:eastAsia="微软雅黑" w:cs="微软雅黑"/>
          <w:color w:val="191919"/>
          <w:spacing w:val="5"/>
          <w:sz w:val="23"/>
          <w:szCs w:val="23"/>
        </w:rPr>
        <w:t>，讲好企业成长的资本故事，既能用好企业成长的资本杠杆，又能用好成本昂贵的股本杠杆，</w:t>
      </w:r>
      <w:r>
        <w:rPr>
          <w:rFonts w:ascii="微软雅黑" w:hAnsi="微软雅黑" w:eastAsia="微软雅黑" w:cs="微软雅黑"/>
          <w:color w:val="191919"/>
          <w:sz w:val="23"/>
          <w:szCs w:val="23"/>
        </w:rPr>
        <w:t xml:space="preserve"> </w:t>
      </w:r>
      <w:r>
        <w:rPr>
          <w:rFonts w:ascii="微软雅黑" w:hAnsi="微软雅黑" w:eastAsia="微软雅黑" w:cs="微软雅黑"/>
          <w:color w:val="191919"/>
          <w:spacing w:val="4"/>
          <w:sz w:val="23"/>
          <w:szCs w:val="23"/>
        </w:rPr>
        <w:t>优化资本运作的</w:t>
      </w:r>
      <w:r>
        <w:rPr>
          <w:rFonts w:ascii="微软雅黑" w:hAnsi="微软雅黑" w:eastAsia="微软雅黑" w:cs="微软雅黑"/>
          <w:color w:val="191919"/>
          <w:spacing w:val="2"/>
          <w:sz w:val="23"/>
          <w:szCs w:val="23"/>
        </w:rPr>
        <w:t>时机与节奏，  支持产业的发展；</w:t>
      </w:r>
    </w:p>
    <w:p>
      <w:pPr>
        <w:spacing w:line="222" w:lineRule="auto"/>
        <w:ind w:left="740"/>
        <w:rPr>
          <w:rFonts w:ascii="微软雅黑" w:hAnsi="微软雅黑" w:eastAsia="微软雅黑" w:cs="微软雅黑"/>
          <w:sz w:val="23"/>
          <w:szCs w:val="23"/>
        </w:rPr>
      </w:pPr>
      <w:r>
        <w:rPr>
          <w:rFonts w:ascii="微软雅黑" w:hAnsi="微软雅黑" w:eastAsia="微软雅黑" w:cs="微软雅黑"/>
          <w:color w:val="191919"/>
          <w:position w:val="-5"/>
          <w:sz w:val="23"/>
          <w:szCs w:val="23"/>
        </w:rPr>
        <w:drawing>
          <wp:inline distT="0" distB="0" distL="0" distR="0">
            <wp:extent cx="109855" cy="168275"/>
            <wp:effectExtent l="0" t="0" r="0" b="0"/>
            <wp:docPr id="1045" name="IM 5"/>
            <wp:cNvGraphicFramePr/>
            <a:graphic xmlns:a="http://schemas.openxmlformats.org/drawingml/2006/main">
              <a:graphicData uri="http://schemas.openxmlformats.org/drawingml/2006/picture">
                <pic:pic xmlns:pic="http://schemas.openxmlformats.org/drawingml/2006/picture">
                  <pic:nvPicPr>
                    <pic:cNvPr id="1045" name="IM 5"/>
                    <pic:cNvPicPr/>
                  </pic:nvPicPr>
                  <pic:blipFill>
                    <a:blip r:embed="rId29" cstate="print"/>
                    <a:srcRect/>
                    <a:stretch>
                      <a:fillRect/>
                    </a:stretch>
                  </pic:blipFill>
                  <pic:spPr>
                    <a:xfrm>
                      <a:off x="0" y="0"/>
                      <a:ext cx="110185" cy="168859"/>
                    </a:xfrm>
                    <a:prstGeom prst="rect">
                      <a:avLst/>
                    </a:prstGeom>
                  </pic:spPr>
                </pic:pic>
              </a:graphicData>
            </a:graphic>
          </wp:inline>
        </w:drawing>
      </w:r>
      <w:r>
        <w:rPr>
          <w:rFonts w:ascii="微软雅黑" w:hAnsi="微软雅黑" w:eastAsia="微软雅黑" w:cs="微软雅黑"/>
          <w:color w:val="191919"/>
          <w:spacing w:val="-5"/>
          <w:sz w:val="23"/>
          <w:szCs w:val="23"/>
        </w:rPr>
        <w:t xml:space="preserve">   通过学习，  将完成三个转变：  在财务管理上，  将从利润管理向价值管理转变，  在经营管理上，  </w:t>
      </w:r>
      <w:r>
        <w:rPr>
          <w:rFonts w:ascii="微软雅黑" w:hAnsi="微软雅黑" w:eastAsia="微软雅黑" w:cs="微软雅黑"/>
          <w:color w:val="191919"/>
          <w:spacing w:val="-3"/>
          <w:sz w:val="23"/>
          <w:szCs w:val="23"/>
        </w:rPr>
        <w:t>将</w:t>
      </w:r>
    </w:p>
    <w:p>
      <w:pPr>
        <w:spacing w:before="303" w:line="189" w:lineRule="auto"/>
        <w:ind w:left="1142"/>
        <w:rPr>
          <w:rFonts w:ascii="微软雅黑" w:hAnsi="微软雅黑" w:eastAsia="微软雅黑" w:cs="微软雅黑"/>
          <w:sz w:val="23"/>
          <w:szCs w:val="23"/>
        </w:rPr>
      </w:pPr>
      <w:r>
        <w:rPr>
          <w:rFonts w:ascii="微软雅黑" w:hAnsi="微软雅黑" w:eastAsia="微软雅黑" w:cs="微软雅黑"/>
          <w:color w:val="191919"/>
          <w:spacing w:val="10"/>
          <w:sz w:val="23"/>
          <w:szCs w:val="23"/>
        </w:rPr>
        <w:t>从内部管</w:t>
      </w:r>
      <w:r>
        <w:rPr>
          <w:rFonts w:ascii="微软雅黑" w:hAnsi="微软雅黑" w:eastAsia="微软雅黑" w:cs="微软雅黑"/>
          <w:color w:val="191919"/>
          <w:spacing w:val="6"/>
          <w:sz w:val="23"/>
          <w:szCs w:val="23"/>
        </w:rPr>
        <w:t>理</w:t>
      </w:r>
      <w:r>
        <w:rPr>
          <w:rFonts w:ascii="微软雅黑" w:hAnsi="微软雅黑" w:eastAsia="微软雅黑" w:cs="微软雅黑"/>
          <w:color w:val="191919"/>
          <w:spacing w:val="5"/>
          <w:sz w:val="23"/>
          <w:szCs w:val="23"/>
        </w:rPr>
        <w:t>向外部整合转变，  而公司的发展模式也将从产业经营向产融经营转变。</w:t>
      </w:r>
    </w:p>
    <w:p>
      <w:pPr>
        <w:spacing w:line="244" w:lineRule="auto"/>
      </w:pPr>
    </w:p>
    <w:p>
      <w:pPr>
        <w:spacing w:line="245" w:lineRule="auto"/>
      </w:pPr>
    </w:p>
    <w:p>
      <w:pPr>
        <w:spacing w:line="245" w:lineRule="auto"/>
      </w:pPr>
    </w:p>
    <w:p>
      <w:pPr>
        <w:spacing w:before="121" w:line="231" w:lineRule="auto"/>
        <w:ind w:left="741"/>
        <w:rPr>
          <w:rFonts w:ascii="微软雅黑" w:hAnsi="微软雅黑" w:eastAsia="微软雅黑" w:cs="微软雅黑"/>
          <w:sz w:val="28"/>
          <w:szCs w:val="28"/>
        </w:rPr>
      </w:pPr>
      <w:r>
        <w:rPr>
          <w:rFonts w:ascii="微软雅黑" w:hAnsi="微软雅黑" w:eastAsia="微软雅黑" w:cs="微软雅黑"/>
          <w:color w:val="711C79"/>
          <w:spacing w:val="-5"/>
          <w:sz w:val="28"/>
          <w:szCs w:val="28"/>
          <w14:textOutline w14:w="3175" w14:cap="flat" w14:cmpd="sng" w14:algn="ctr">
            <w14:solidFill>
              <w14:srgbClr w14:val="711C79"/>
            </w14:solidFill>
            <w14:prstDash w14:val="solid"/>
            <w14:miter w14:val="0"/>
          </w14:textOutline>
        </w:rPr>
        <w:t>【</w:t>
      </w:r>
      <w:r>
        <w:rPr>
          <w:rFonts w:ascii="微软雅黑" w:hAnsi="微软雅黑" w:eastAsia="微软雅黑" w:cs="微软雅黑"/>
          <w:color w:val="711C79"/>
          <w:spacing w:val="-3"/>
          <w:sz w:val="28"/>
          <w:szCs w:val="28"/>
          <w14:textOutline w14:w="3175" w14:cap="flat" w14:cmpd="sng" w14:algn="ctr">
            <w14:solidFill>
              <w14:srgbClr w14:val="711C79"/>
            </w14:solidFill>
            <w14:prstDash w14:val="solid"/>
            <w14:miter w14:val="0"/>
          </w14:textOutline>
        </w:rPr>
        <w:t>课程内容】</w:t>
      </w:r>
    </w:p>
    <w:p>
      <w:pPr>
        <w:spacing w:line="34" w:lineRule="exact"/>
      </w:pPr>
    </w:p>
    <w:tbl>
      <w:tblPr>
        <w:tblStyle w:val="6"/>
        <w:tblW w:w="10414" w:type="dxa"/>
        <w:tblInd w:w="8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00"/>
        <w:gridCol w:w="673"/>
        <w:gridCol w:w="2843"/>
        <w:gridCol w:w="4634"/>
        <w:gridCol w:w="6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600" w:type="dxa"/>
            <w:tcBorders>
              <w:left w:val="single" w:color="000000" w:sz="10" w:space="0"/>
            </w:tcBorders>
            <w:shd w:val="clear" w:color="auto" w:fill="FABF8F"/>
          </w:tcPr>
          <w:p>
            <w:pPr>
              <w:spacing w:before="92" w:line="230" w:lineRule="auto"/>
              <w:ind w:left="610"/>
              <w:rPr>
                <w:rFonts w:ascii="宋体" w:hAnsi="宋体" w:eastAsia="宋体" w:cs="宋体"/>
                <w:sz w:val="17"/>
                <w:szCs w:val="17"/>
              </w:rPr>
            </w:pPr>
            <w:r>
              <w:rPr>
                <w:rFonts w:ascii="宋体" w:hAnsi="宋体" w:eastAsia="宋体" w:cs="宋体"/>
                <w:spacing w:val="7"/>
                <w:sz w:val="17"/>
                <w:szCs w:val="17"/>
                <w14:textOutline w14:w="3263" w14:cap="sq" w14:cmpd="sng" w14:algn="ctr">
                  <w14:solidFill>
                    <w14:srgbClr w14:val="000000"/>
                  </w14:solidFill>
                  <w14:prstDash w14:val="solid"/>
                  <w14:bevel/>
                </w14:textOutline>
              </w:rPr>
              <w:t>模</w:t>
            </w:r>
            <w:r>
              <w:rPr>
                <w:rFonts w:ascii="宋体" w:hAnsi="宋体" w:eastAsia="宋体" w:cs="宋体"/>
                <w:spacing w:val="6"/>
                <w:sz w:val="17"/>
                <w:szCs w:val="17"/>
                <w14:textOutline w14:w="3263" w14:cap="sq" w14:cmpd="sng" w14:algn="ctr">
                  <w14:solidFill>
                    <w14:srgbClr w14:val="000000"/>
                  </w14:solidFill>
                  <w14:prstDash w14:val="solid"/>
                  <w14:bevel/>
                </w14:textOutline>
              </w:rPr>
              <w:t>块</w:t>
            </w:r>
          </w:p>
        </w:tc>
        <w:tc>
          <w:tcPr>
            <w:tcW w:w="673" w:type="dxa"/>
            <w:shd w:val="clear" w:color="auto" w:fill="FABF8F"/>
          </w:tcPr>
          <w:p>
            <w:pPr>
              <w:spacing w:before="92" w:line="232" w:lineRule="auto"/>
              <w:ind w:left="153"/>
              <w:rPr>
                <w:rFonts w:ascii="宋体" w:hAnsi="宋体" w:eastAsia="宋体" w:cs="宋体"/>
                <w:sz w:val="17"/>
                <w:szCs w:val="17"/>
              </w:rPr>
            </w:pPr>
            <w:r>
              <w:rPr>
                <w:rFonts w:ascii="宋体" w:hAnsi="宋体" w:eastAsia="宋体" w:cs="宋体"/>
                <w:spacing w:val="7"/>
                <w:sz w:val="17"/>
                <w:szCs w:val="17"/>
                <w14:textOutline w14:w="3263" w14:cap="sq" w14:cmpd="sng" w14:algn="ctr">
                  <w14:solidFill>
                    <w14:srgbClr w14:val="000000"/>
                  </w14:solidFill>
                  <w14:prstDash w14:val="solid"/>
                  <w14:bevel/>
                </w14:textOutline>
              </w:rPr>
              <w:t>序</w:t>
            </w:r>
            <w:r>
              <w:rPr>
                <w:rFonts w:ascii="宋体" w:hAnsi="宋体" w:eastAsia="宋体" w:cs="宋体"/>
                <w:spacing w:val="6"/>
                <w:sz w:val="17"/>
                <w:szCs w:val="17"/>
                <w14:textOutline w14:w="3263" w14:cap="sq" w14:cmpd="sng" w14:algn="ctr">
                  <w14:solidFill>
                    <w14:srgbClr w14:val="000000"/>
                  </w14:solidFill>
                  <w14:prstDash w14:val="solid"/>
                  <w14:bevel/>
                </w14:textOutline>
              </w:rPr>
              <w:t>号</w:t>
            </w:r>
          </w:p>
        </w:tc>
        <w:tc>
          <w:tcPr>
            <w:tcW w:w="2843" w:type="dxa"/>
            <w:shd w:val="clear" w:color="auto" w:fill="FABF8F"/>
          </w:tcPr>
          <w:p>
            <w:pPr>
              <w:spacing w:before="92" w:line="231" w:lineRule="auto"/>
              <w:ind w:left="1061"/>
              <w:rPr>
                <w:rFonts w:ascii="宋体" w:hAnsi="宋体" w:eastAsia="宋体" w:cs="宋体"/>
                <w:sz w:val="17"/>
                <w:szCs w:val="17"/>
              </w:rPr>
            </w:pPr>
            <w:r>
              <w:rPr>
                <w:rFonts w:ascii="宋体" w:hAnsi="宋体" w:eastAsia="宋体" w:cs="宋体"/>
                <w:spacing w:val="9"/>
                <w:sz w:val="17"/>
                <w:szCs w:val="17"/>
                <w14:textOutline w14:w="3263" w14:cap="sq" w14:cmpd="sng" w14:algn="ctr">
                  <w14:solidFill>
                    <w14:srgbClr w14:val="000000"/>
                  </w14:solidFill>
                  <w14:prstDash w14:val="solid"/>
                  <w14:bevel/>
                </w14:textOutline>
              </w:rPr>
              <w:t>课程名称</w:t>
            </w:r>
          </w:p>
        </w:tc>
        <w:tc>
          <w:tcPr>
            <w:tcW w:w="4634" w:type="dxa"/>
            <w:shd w:val="clear" w:color="auto" w:fill="FABF8F"/>
          </w:tcPr>
          <w:p>
            <w:pPr>
              <w:spacing w:before="92" w:line="230" w:lineRule="auto"/>
              <w:ind w:left="1965"/>
              <w:rPr>
                <w:rFonts w:ascii="宋体" w:hAnsi="宋体" w:eastAsia="宋体" w:cs="宋体"/>
                <w:sz w:val="17"/>
                <w:szCs w:val="17"/>
              </w:rPr>
            </w:pPr>
            <w:r>
              <w:rPr>
                <w:rFonts w:ascii="宋体" w:hAnsi="宋体" w:eastAsia="宋体" w:cs="宋体"/>
                <w:spacing w:val="9"/>
                <w:sz w:val="17"/>
                <w:szCs w:val="17"/>
                <w14:textOutline w14:w="3263" w14:cap="sq" w14:cmpd="sng" w14:algn="ctr">
                  <w14:solidFill>
                    <w14:srgbClr w14:val="000000"/>
                  </w14:solidFill>
                  <w14:prstDash w14:val="solid"/>
                  <w14:bevel/>
                </w14:textOutline>
              </w:rPr>
              <w:t>课程内容</w:t>
            </w:r>
          </w:p>
        </w:tc>
        <w:tc>
          <w:tcPr>
            <w:tcW w:w="664" w:type="dxa"/>
            <w:tcBorders>
              <w:right w:val="single" w:color="000000" w:sz="10" w:space="0"/>
            </w:tcBorders>
            <w:shd w:val="clear" w:color="auto" w:fill="FABF8F"/>
          </w:tcPr>
          <w:p>
            <w:pPr>
              <w:spacing w:before="92" w:line="232" w:lineRule="auto"/>
              <w:ind w:left="165"/>
              <w:rPr>
                <w:rFonts w:ascii="宋体" w:hAnsi="宋体" w:eastAsia="宋体" w:cs="宋体"/>
                <w:sz w:val="17"/>
                <w:szCs w:val="17"/>
              </w:rPr>
            </w:pPr>
            <w:r>
              <w:rPr>
                <w:rFonts w:ascii="宋体" w:hAnsi="宋体" w:eastAsia="宋体" w:cs="宋体"/>
                <w:spacing w:val="5"/>
                <w:sz w:val="17"/>
                <w:szCs w:val="17"/>
                <w14:textOutline w14:w="3263" w14:cap="sq" w14:cmpd="sng" w14:algn="ctr">
                  <w14:solidFill>
                    <w14:srgbClr w14:val="000000"/>
                  </w14:solidFill>
                  <w14:prstDash w14:val="solid"/>
                  <w14:bevel/>
                </w14:textOutline>
              </w:rPr>
              <w:t>学</w:t>
            </w:r>
            <w:r>
              <w:rPr>
                <w:rFonts w:ascii="宋体" w:hAnsi="宋体" w:eastAsia="宋体" w:cs="宋体"/>
                <w:spacing w:val="4"/>
                <w:sz w:val="17"/>
                <w:szCs w:val="17"/>
                <w14:textOutline w14:w="3263" w14:cap="sq" w14:cmpd="sng" w14:algn="ctr">
                  <w14:solidFill>
                    <w14:srgbClr w14:val="000000"/>
                  </w14:solidFill>
                  <w14:prstDash w14:val="solid"/>
                  <w14:bevel/>
                </w14:textOutline>
              </w:rPr>
              <w:t>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600" w:type="dxa"/>
            <w:vMerge w:val="restart"/>
            <w:tcBorders>
              <w:left w:val="single" w:color="000000" w:sz="10" w:space="0"/>
              <w:bottom w:val="nil"/>
            </w:tcBorders>
            <w:shd w:val="clear" w:color="auto" w:fill="FABF8F"/>
          </w:tcPr>
          <w:p>
            <w:pPr>
              <w:spacing w:line="280" w:lineRule="auto"/>
            </w:pPr>
          </w:p>
          <w:p>
            <w:pPr>
              <w:spacing w:line="281" w:lineRule="auto"/>
            </w:pPr>
          </w:p>
          <w:p>
            <w:pPr>
              <w:spacing w:line="281" w:lineRule="auto"/>
            </w:pPr>
          </w:p>
          <w:p>
            <w:pPr>
              <w:spacing w:before="55" w:line="349" w:lineRule="auto"/>
              <w:ind w:left="610" w:right="169" w:hanging="447"/>
              <w:rPr>
                <w:rFonts w:ascii="宋体" w:hAnsi="宋体" w:eastAsia="宋体" w:cs="宋体"/>
                <w:sz w:val="17"/>
                <w:szCs w:val="17"/>
              </w:rPr>
            </w:pPr>
            <w:r>
              <w:rPr>
                <w:rFonts w:ascii="宋体" w:hAnsi="宋体" w:eastAsia="宋体" w:cs="宋体"/>
                <w:spacing w:val="13"/>
                <w:sz w:val="17"/>
                <w:szCs w:val="17"/>
                <w14:textOutline w14:w="3263" w14:cap="sq" w14:cmpd="sng" w14:algn="ctr">
                  <w14:solidFill>
                    <w14:srgbClr w14:val="000000"/>
                  </w14:solidFill>
                  <w14:prstDash w14:val="solid"/>
                  <w14:bevel/>
                </w14:textOutline>
              </w:rPr>
              <w:t>思</w:t>
            </w:r>
            <w:r>
              <w:rPr>
                <w:rFonts w:ascii="宋体" w:hAnsi="宋体" w:eastAsia="宋体" w:cs="宋体"/>
                <w:spacing w:val="8"/>
                <w:sz w:val="17"/>
                <w:szCs w:val="17"/>
                <w14:textOutline w14:w="3263" w14:cap="sq" w14:cmpd="sng" w14:algn="ctr">
                  <w14:solidFill>
                    <w14:srgbClr w14:val="000000"/>
                  </w14:solidFill>
                  <w14:prstDash w14:val="solid"/>
                  <w14:bevel/>
                </w14:textOutline>
              </w:rPr>
              <w:t>维开拓与趋势</w:t>
            </w:r>
            <w:r>
              <w:rPr>
                <w:rFonts w:ascii="宋体" w:hAnsi="宋体" w:eastAsia="宋体" w:cs="宋体"/>
                <w:sz w:val="17"/>
                <w:szCs w:val="17"/>
              </w:rPr>
              <w:t xml:space="preserve"> </w:t>
            </w:r>
            <w:r>
              <w:rPr>
                <w:rFonts w:ascii="宋体" w:hAnsi="宋体" w:eastAsia="宋体" w:cs="宋体"/>
                <w:spacing w:val="6"/>
                <w:sz w:val="17"/>
                <w:szCs w:val="17"/>
                <w14:textOutline w14:w="3263" w14:cap="sq" w14:cmpd="sng" w14:algn="ctr">
                  <w14:solidFill>
                    <w14:srgbClr w14:val="000000"/>
                  </w14:solidFill>
                  <w14:prstDash w14:val="solid"/>
                  <w14:bevel/>
                </w14:textOutline>
              </w:rPr>
              <w:t>把握</w:t>
            </w:r>
          </w:p>
        </w:tc>
        <w:tc>
          <w:tcPr>
            <w:tcW w:w="673" w:type="dxa"/>
          </w:tcPr>
          <w:p>
            <w:pPr>
              <w:spacing w:line="271" w:lineRule="auto"/>
            </w:pPr>
          </w:p>
          <w:p>
            <w:pPr>
              <w:spacing w:line="271" w:lineRule="auto"/>
            </w:pPr>
          </w:p>
          <w:p>
            <w:pPr>
              <w:spacing w:line="272" w:lineRule="auto"/>
            </w:pPr>
          </w:p>
          <w:p>
            <w:pPr>
              <w:spacing w:before="56" w:line="194" w:lineRule="auto"/>
              <w:ind w:left="301"/>
              <w:rPr>
                <w:rFonts w:ascii="宋体" w:hAnsi="宋体" w:eastAsia="宋体" w:cs="宋体"/>
                <w:sz w:val="17"/>
                <w:szCs w:val="17"/>
              </w:rPr>
            </w:pPr>
            <w:r>
              <w:rPr>
                <w:rFonts w:ascii="宋体" w:hAnsi="宋体" w:eastAsia="宋体" w:cs="宋体"/>
                <w:sz w:val="17"/>
                <w:szCs w:val="17"/>
              </w:rPr>
              <w:t>1</w:t>
            </w:r>
          </w:p>
        </w:tc>
        <w:tc>
          <w:tcPr>
            <w:tcW w:w="2843" w:type="dxa"/>
          </w:tcPr>
          <w:p>
            <w:pPr>
              <w:spacing w:line="316" w:lineRule="auto"/>
            </w:pPr>
          </w:p>
          <w:p>
            <w:pPr>
              <w:spacing w:line="316" w:lineRule="auto"/>
            </w:pPr>
          </w:p>
          <w:p>
            <w:pPr>
              <w:spacing w:before="55" w:line="348" w:lineRule="auto"/>
              <w:ind w:left="109" w:right="264" w:hanging="2"/>
              <w:rPr>
                <w:rFonts w:ascii="宋体" w:hAnsi="宋体" w:eastAsia="宋体" w:cs="宋体"/>
                <w:sz w:val="17"/>
                <w:szCs w:val="17"/>
              </w:rPr>
            </w:pPr>
            <w:r>
              <w:rPr>
                <w:rFonts w:ascii="宋体" w:hAnsi="宋体" w:eastAsia="宋体" w:cs="宋体"/>
                <w:spacing w:val="8"/>
                <w:sz w:val="17"/>
                <w:szCs w:val="17"/>
              </w:rPr>
              <w:t>宏</w:t>
            </w:r>
            <w:r>
              <w:rPr>
                <w:rFonts w:ascii="宋体" w:hAnsi="宋体" w:eastAsia="宋体" w:cs="宋体"/>
                <w:spacing w:val="6"/>
                <w:sz w:val="17"/>
                <w:szCs w:val="17"/>
              </w:rPr>
              <w:t>观经济形势与逆全球化时代：</w:t>
            </w:r>
            <w:r>
              <w:rPr>
                <w:rFonts w:ascii="宋体" w:hAnsi="宋体" w:eastAsia="宋体" w:cs="宋体"/>
                <w:sz w:val="17"/>
                <w:szCs w:val="17"/>
              </w:rPr>
              <w:t xml:space="preserve"> </w:t>
            </w:r>
            <w:r>
              <w:rPr>
                <w:rFonts w:ascii="宋体" w:hAnsi="宋体" w:eastAsia="宋体" w:cs="宋体"/>
                <w:spacing w:val="9"/>
                <w:sz w:val="17"/>
                <w:szCs w:val="17"/>
              </w:rPr>
              <w:t>如何让企业价值最大化</w:t>
            </w:r>
          </w:p>
        </w:tc>
        <w:tc>
          <w:tcPr>
            <w:tcW w:w="4634" w:type="dxa"/>
          </w:tcPr>
          <w:p>
            <w:pPr>
              <w:spacing w:before="59" w:line="312" w:lineRule="exact"/>
              <w:ind w:left="118"/>
              <w:rPr>
                <w:rFonts w:ascii="宋体" w:hAnsi="宋体" w:eastAsia="宋体" w:cs="宋体"/>
                <w:sz w:val="17"/>
                <w:szCs w:val="17"/>
              </w:rPr>
            </w:pPr>
            <w:r>
              <w:rPr>
                <w:rFonts w:ascii="宋体" w:hAnsi="宋体" w:eastAsia="宋体" w:cs="宋体"/>
                <w:position w:val="5"/>
                <w:sz w:val="17"/>
                <w:szCs w:val="17"/>
              </w:rPr>
              <w:drawing>
                <wp:inline distT="0" distB="0" distL="0" distR="0">
                  <wp:extent cx="77470" cy="126365"/>
                  <wp:effectExtent l="0" t="0" r="0" b="0"/>
                  <wp:docPr id="1046" name="IM 6"/>
                  <wp:cNvGraphicFramePr/>
                  <a:graphic xmlns:a="http://schemas.openxmlformats.org/drawingml/2006/main">
                    <a:graphicData uri="http://schemas.openxmlformats.org/drawingml/2006/picture">
                      <pic:pic xmlns:pic="http://schemas.openxmlformats.org/drawingml/2006/picture">
                        <pic:nvPicPr>
                          <pic:cNvPr id="1046" name="IM 6"/>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position w:val="8"/>
                <w:sz w:val="17"/>
                <w:szCs w:val="17"/>
              </w:rPr>
              <w:t xml:space="preserve">   全球化的兴衰与后新冠时代</w:t>
            </w:r>
          </w:p>
          <w:p>
            <w:pPr>
              <w:spacing w:line="237"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47" name="IM 7"/>
                  <wp:cNvGraphicFramePr/>
                  <a:graphic xmlns:a="http://schemas.openxmlformats.org/drawingml/2006/main">
                    <a:graphicData uri="http://schemas.openxmlformats.org/drawingml/2006/picture">
                      <pic:pic xmlns:pic="http://schemas.openxmlformats.org/drawingml/2006/picture">
                        <pic:nvPicPr>
                          <pic:cNvPr id="1047" name="IM 7"/>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特朗普贸易战与中国的应对</w:t>
            </w:r>
          </w:p>
          <w:p>
            <w:pPr>
              <w:spacing w:before="92"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48" name="IM 8"/>
                  <wp:cNvGraphicFramePr/>
                  <a:graphic xmlns:a="http://schemas.openxmlformats.org/drawingml/2006/main">
                    <a:graphicData uri="http://schemas.openxmlformats.org/drawingml/2006/picture">
                      <pic:pic xmlns:pic="http://schemas.openxmlformats.org/drawingml/2006/picture">
                        <pic:nvPicPr>
                          <pic:cNvPr id="1048" name="IM 8"/>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主席党校讲话的含义</w:t>
            </w:r>
          </w:p>
          <w:p>
            <w:pPr>
              <w:spacing w:before="93" w:line="305" w:lineRule="auto"/>
              <w:ind w:left="118" w:right="682"/>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49" name="IM 9"/>
                  <wp:cNvGraphicFramePr/>
                  <a:graphic xmlns:a="http://schemas.openxmlformats.org/drawingml/2006/main">
                    <a:graphicData uri="http://schemas.openxmlformats.org/drawingml/2006/picture">
                      <pic:pic xmlns:pic="http://schemas.openxmlformats.org/drawingml/2006/picture">
                        <pic:nvPicPr>
                          <pic:cNvPr id="1049" name="IM 9"/>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香港问题与大湾区、深圳先行示范区的价值</w:t>
            </w:r>
            <w:r>
              <w:rPr>
                <w:rFonts w:ascii="宋体" w:hAnsi="宋体" w:eastAsia="宋体" w:cs="宋体"/>
                <w:sz w:val="17"/>
                <w:szCs w:val="17"/>
              </w:rPr>
              <w:t xml:space="preserve"> </w:t>
            </w:r>
            <w:r>
              <w:rPr>
                <w:rFonts w:ascii="宋体" w:hAnsi="宋体" w:eastAsia="宋体" w:cs="宋体"/>
                <w:position w:val="-3"/>
                <w:sz w:val="17"/>
                <w:szCs w:val="17"/>
              </w:rPr>
              <w:drawing>
                <wp:inline distT="0" distB="0" distL="0" distR="0">
                  <wp:extent cx="77470" cy="126365"/>
                  <wp:effectExtent l="0" t="0" r="0" b="0"/>
                  <wp:docPr id="1050" name="IM 10"/>
                  <wp:cNvGraphicFramePr/>
                  <a:graphic xmlns:a="http://schemas.openxmlformats.org/drawingml/2006/main">
                    <a:graphicData uri="http://schemas.openxmlformats.org/drawingml/2006/picture">
                      <pic:pic xmlns:pic="http://schemas.openxmlformats.org/drawingml/2006/picture">
                        <pic:nvPicPr>
                          <pic:cNvPr id="1050" name="IM 10"/>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人口老龄化、负利率与企业经营的范式变迁</w:t>
            </w:r>
            <w:r>
              <w:rPr>
                <w:rFonts w:ascii="宋体" w:hAnsi="宋体" w:eastAsia="宋体" w:cs="宋体"/>
                <w:sz w:val="17"/>
                <w:szCs w:val="17"/>
              </w:rPr>
              <w:t xml:space="preserve"> </w:t>
            </w:r>
            <w:r>
              <w:rPr>
                <w:rFonts w:ascii="宋体" w:hAnsi="宋体" w:eastAsia="宋体" w:cs="宋体"/>
                <w:position w:val="-3"/>
                <w:sz w:val="17"/>
                <w:szCs w:val="17"/>
              </w:rPr>
              <w:drawing>
                <wp:inline distT="0" distB="0" distL="0" distR="0">
                  <wp:extent cx="77470" cy="126365"/>
                  <wp:effectExtent l="0" t="0" r="0" b="0"/>
                  <wp:docPr id="1051" name="IM 11"/>
                  <wp:cNvGraphicFramePr/>
                  <a:graphic xmlns:a="http://schemas.openxmlformats.org/drawingml/2006/main">
                    <a:graphicData uri="http://schemas.openxmlformats.org/drawingml/2006/picture">
                      <pic:pic xmlns:pic="http://schemas.openxmlformats.org/drawingml/2006/picture">
                        <pic:nvPicPr>
                          <pic:cNvPr id="1051" name="IM 11"/>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人民币汇率与国际化</w:t>
            </w:r>
          </w:p>
        </w:tc>
        <w:tc>
          <w:tcPr>
            <w:tcW w:w="664" w:type="dxa"/>
            <w:tcBorders>
              <w:right w:val="single" w:color="000000" w:sz="10" w:space="0"/>
            </w:tcBorders>
          </w:tcPr>
          <w:p>
            <w:pPr>
              <w:spacing w:line="271" w:lineRule="auto"/>
            </w:pPr>
          </w:p>
          <w:p>
            <w:pPr>
              <w:spacing w:line="272" w:lineRule="auto"/>
            </w:pPr>
          </w:p>
          <w:p>
            <w:pPr>
              <w:spacing w:line="272" w:lineRule="auto"/>
            </w:pPr>
          </w:p>
          <w:p>
            <w:pPr>
              <w:spacing w:before="55" w:line="192" w:lineRule="auto"/>
              <w:ind w:left="296"/>
              <w:rPr>
                <w:rFonts w:ascii="宋体" w:hAnsi="宋体" w:eastAsia="宋体" w:cs="宋体"/>
                <w:sz w:val="17"/>
                <w:szCs w:val="17"/>
              </w:rPr>
            </w:pPr>
            <w:r>
              <w:rPr>
                <w:rFonts w:ascii="宋体" w:hAnsi="宋体" w:eastAsia="宋体" w:cs="宋体"/>
                <w:sz w:val="17"/>
                <w:szCs w:val="17"/>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00" w:type="dxa"/>
            <w:vMerge w:val="continue"/>
            <w:tcBorders>
              <w:top w:val="nil"/>
              <w:left w:val="single" w:color="000000" w:sz="10" w:space="0"/>
            </w:tcBorders>
          </w:tcPr>
          <w:p/>
        </w:tc>
        <w:tc>
          <w:tcPr>
            <w:tcW w:w="673" w:type="dxa"/>
          </w:tcPr>
          <w:p>
            <w:pPr>
              <w:spacing w:before="146" w:line="194" w:lineRule="auto"/>
              <w:ind w:left="290"/>
              <w:rPr>
                <w:rFonts w:ascii="宋体" w:hAnsi="宋体" w:eastAsia="宋体" w:cs="宋体"/>
                <w:sz w:val="17"/>
                <w:szCs w:val="17"/>
              </w:rPr>
            </w:pPr>
            <w:r>
              <w:rPr>
                <w:rFonts w:ascii="宋体" w:hAnsi="宋体" w:eastAsia="宋体" w:cs="宋体"/>
                <w:sz w:val="17"/>
                <w:szCs w:val="17"/>
              </w:rPr>
              <w:t>2</w:t>
            </w:r>
          </w:p>
        </w:tc>
        <w:tc>
          <w:tcPr>
            <w:tcW w:w="2843" w:type="dxa"/>
          </w:tcPr>
          <w:p>
            <w:pPr>
              <w:spacing w:before="117" w:line="232" w:lineRule="auto"/>
              <w:ind w:left="106"/>
              <w:rPr>
                <w:rFonts w:ascii="宋体" w:hAnsi="宋体" w:eastAsia="宋体" w:cs="宋体"/>
                <w:sz w:val="17"/>
                <w:szCs w:val="17"/>
              </w:rPr>
            </w:pPr>
            <w:r>
              <w:rPr>
                <w:rFonts w:ascii="宋体" w:hAnsi="宋体" w:eastAsia="宋体" w:cs="宋体"/>
                <w:spacing w:val="15"/>
                <w:sz w:val="17"/>
                <w:szCs w:val="17"/>
              </w:rPr>
              <w:t>*</w:t>
            </w:r>
            <w:r>
              <w:rPr>
                <w:rFonts w:ascii="宋体" w:hAnsi="宋体" w:eastAsia="宋体" w:cs="宋体"/>
                <w:spacing w:val="8"/>
                <w:sz w:val="17"/>
                <w:szCs w:val="17"/>
              </w:rPr>
              <w:t>体验式学习《最有价值的投资》</w:t>
            </w:r>
          </w:p>
        </w:tc>
        <w:tc>
          <w:tcPr>
            <w:tcW w:w="4634" w:type="dxa"/>
          </w:tcPr>
          <w:p>
            <w:pPr>
              <w:spacing w:before="110"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52" name="IM 12"/>
                  <wp:cNvGraphicFramePr/>
                  <a:graphic xmlns:a="http://schemas.openxmlformats.org/drawingml/2006/main">
                    <a:graphicData uri="http://schemas.openxmlformats.org/drawingml/2006/picture">
                      <pic:pic xmlns:pic="http://schemas.openxmlformats.org/drawingml/2006/picture">
                        <pic:nvPicPr>
                          <pic:cNvPr id="1052" name="IM 12"/>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团队融合、价值投资、经营管理思维反思</w:t>
            </w:r>
          </w:p>
        </w:tc>
        <w:tc>
          <w:tcPr>
            <w:tcW w:w="664" w:type="dxa"/>
            <w:tcBorders>
              <w:right w:val="single" w:color="000000" w:sz="10" w:space="0"/>
            </w:tcBorders>
          </w:tcPr>
          <w:p>
            <w:pPr>
              <w:spacing w:before="117" w:line="231" w:lineRule="exact"/>
              <w:ind w:left="174"/>
              <w:rPr>
                <w:rFonts w:ascii="宋体" w:hAnsi="宋体" w:eastAsia="宋体" w:cs="宋体"/>
                <w:sz w:val="17"/>
                <w:szCs w:val="17"/>
              </w:rPr>
            </w:pPr>
            <w:r>
              <w:rPr>
                <w:rFonts w:ascii="宋体" w:hAnsi="宋体" w:eastAsia="宋体" w:cs="宋体"/>
                <w:position w:val="1"/>
                <w:sz w:val="17"/>
                <w:szCs w:val="17"/>
              </w:rPr>
              <w:t>16+4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1600" w:type="dxa"/>
            <w:vMerge w:val="restart"/>
            <w:tcBorders>
              <w:left w:val="single" w:color="000000" w:sz="10" w:space="0"/>
              <w:bottom w:val="nil"/>
            </w:tcBorders>
            <w:shd w:val="clear" w:color="auto" w:fill="FABF8F"/>
          </w:tcPr>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55" w:line="349" w:lineRule="auto"/>
              <w:ind w:left="251" w:right="169" w:hanging="91"/>
              <w:rPr>
                <w:rFonts w:ascii="宋体" w:hAnsi="宋体" w:eastAsia="宋体" w:cs="宋体"/>
                <w:sz w:val="17"/>
                <w:szCs w:val="17"/>
              </w:rPr>
            </w:pPr>
            <w:r>
              <w:rPr>
                <w:rFonts w:ascii="宋体" w:hAnsi="宋体" w:eastAsia="宋体" w:cs="宋体"/>
                <w:spacing w:val="10"/>
                <w:sz w:val="17"/>
                <w:szCs w:val="17"/>
                <w14:textOutline w14:w="3263" w14:cap="sq" w14:cmpd="sng" w14:algn="ctr">
                  <w14:solidFill>
                    <w14:srgbClr w14:val="000000"/>
                  </w14:solidFill>
                  <w14:prstDash w14:val="solid"/>
                  <w14:bevel/>
                </w14:textOutline>
              </w:rPr>
              <w:t>企</w:t>
            </w:r>
            <w:r>
              <w:rPr>
                <w:rFonts w:ascii="宋体" w:hAnsi="宋体" w:eastAsia="宋体" w:cs="宋体"/>
                <w:spacing w:val="9"/>
                <w:sz w:val="17"/>
                <w:szCs w:val="17"/>
                <w14:textOutline w14:w="3263" w14:cap="sq" w14:cmpd="sng" w14:algn="ctr">
                  <w14:solidFill>
                    <w14:srgbClr w14:val="000000"/>
                  </w14:solidFill>
                  <w14:prstDash w14:val="solid"/>
                  <w14:bevel/>
                </w14:textOutline>
              </w:rPr>
              <w:t>业盈利突破与</w:t>
            </w:r>
            <w:r>
              <w:rPr>
                <w:rFonts w:ascii="宋体" w:hAnsi="宋体" w:eastAsia="宋体" w:cs="宋体"/>
                <w:sz w:val="17"/>
                <w:szCs w:val="17"/>
              </w:rPr>
              <w:t xml:space="preserve"> </w:t>
            </w:r>
            <w:r>
              <w:rPr>
                <w:rFonts w:ascii="宋体" w:hAnsi="宋体" w:eastAsia="宋体" w:cs="宋体"/>
                <w:spacing w:val="11"/>
                <w:sz w:val="17"/>
                <w:szCs w:val="17"/>
                <w14:textOutline w14:w="3263" w14:cap="sq" w14:cmpd="sng" w14:algn="ctr">
                  <w14:solidFill>
                    <w14:srgbClr w14:val="000000"/>
                  </w14:solidFill>
                  <w14:prstDash w14:val="solid"/>
                  <w14:bevel/>
                </w14:textOutline>
              </w:rPr>
              <w:t>商</w:t>
            </w:r>
            <w:r>
              <w:rPr>
                <w:rFonts w:ascii="宋体" w:hAnsi="宋体" w:eastAsia="宋体" w:cs="宋体"/>
                <w:spacing w:val="8"/>
                <w:sz w:val="17"/>
                <w:szCs w:val="17"/>
                <w14:textOutline w14:w="3263" w14:cap="sq" w14:cmpd="sng" w14:algn="ctr">
                  <w14:solidFill>
                    <w14:srgbClr w14:val="000000"/>
                  </w14:solidFill>
                  <w14:prstDash w14:val="solid"/>
                  <w14:bevel/>
                </w14:textOutline>
              </w:rPr>
              <w:t>业模式创新</w:t>
            </w:r>
          </w:p>
        </w:tc>
        <w:tc>
          <w:tcPr>
            <w:tcW w:w="673" w:type="dxa"/>
          </w:tcPr>
          <w:p>
            <w:pPr>
              <w:spacing w:line="287" w:lineRule="auto"/>
            </w:pPr>
          </w:p>
          <w:p>
            <w:pPr>
              <w:spacing w:line="287" w:lineRule="auto"/>
            </w:pPr>
          </w:p>
          <w:p>
            <w:pPr>
              <w:spacing w:line="287" w:lineRule="auto"/>
            </w:pPr>
          </w:p>
          <w:p>
            <w:pPr>
              <w:spacing w:line="287" w:lineRule="auto"/>
            </w:pPr>
          </w:p>
          <w:p>
            <w:pPr>
              <w:spacing w:line="288" w:lineRule="auto"/>
            </w:pPr>
          </w:p>
          <w:p>
            <w:pPr>
              <w:spacing w:before="56" w:line="192" w:lineRule="auto"/>
              <w:ind w:left="291"/>
              <w:rPr>
                <w:rFonts w:ascii="宋体" w:hAnsi="宋体" w:eastAsia="宋体" w:cs="宋体"/>
                <w:sz w:val="17"/>
                <w:szCs w:val="17"/>
              </w:rPr>
            </w:pPr>
            <w:r>
              <w:rPr>
                <w:rFonts w:ascii="宋体" w:hAnsi="宋体" w:eastAsia="宋体" w:cs="宋体"/>
                <w:sz w:val="17"/>
                <w:szCs w:val="17"/>
              </w:rPr>
              <w:t>3</w:t>
            </w:r>
          </w:p>
        </w:tc>
        <w:tc>
          <w:tcPr>
            <w:tcW w:w="2843" w:type="dxa"/>
          </w:tcPr>
          <w:p>
            <w:pPr>
              <w:spacing w:line="249" w:lineRule="auto"/>
            </w:pPr>
          </w:p>
          <w:p>
            <w:pPr>
              <w:spacing w:line="251" w:lineRule="auto"/>
            </w:pPr>
          </w:p>
          <w:p>
            <w:pPr>
              <w:spacing w:line="251" w:lineRule="auto"/>
            </w:pPr>
          </w:p>
          <w:p>
            <w:pPr>
              <w:spacing w:line="251" w:lineRule="auto"/>
            </w:pPr>
          </w:p>
          <w:p>
            <w:pPr>
              <w:spacing w:line="251" w:lineRule="auto"/>
            </w:pPr>
          </w:p>
          <w:p>
            <w:pPr>
              <w:spacing w:before="55" w:line="348" w:lineRule="auto"/>
              <w:ind w:left="123" w:right="105" w:hanging="8"/>
              <w:rPr>
                <w:rFonts w:ascii="宋体" w:hAnsi="宋体" w:eastAsia="宋体" w:cs="宋体"/>
                <w:sz w:val="17"/>
                <w:szCs w:val="17"/>
              </w:rPr>
            </w:pPr>
            <w:r>
              <w:rPr>
                <w:rFonts w:ascii="宋体" w:hAnsi="宋体" w:eastAsia="宋体" w:cs="宋体"/>
                <w:spacing w:val="8"/>
                <w:sz w:val="17"/>
                <w:szCs w:val="17"/>
              </w:rPr>
              <w:t>战</w:t>
            </w:r>
            <w:r>
              <w:rPr>
                <w:rFonts w:ascii="宋体" w:hAnsi="宋体" w:eastAsia="宋体" w:cs="宋体"/>
                <w:spacing w:val="7"/>
                <w:sz w:val="17"/>
                <w:szCs w:val="17"/>
              </w:rPr>
              <w:t>略</w:t>
            </w:r>
            <w:r>
              <w:rPr>
                <w:rFonts w:ascii="宋体" w:hAnsi="宋体" w:eastAsia="宋体" w:cs="宋体"/>
                <w:spacing w:val="4"/>
                <w:sz w:val="17"/>
                <w:szCs w:val="17"/>
              </w:rPr>
              <w:t>与商业模式创新训练营：挖掘</w:t>
            </w:r>
            <w:r>
              <w:rPr>
                <w:rFonts w:ascii="宋体" w:hAnsi="宋体" w:eastAsia="宋体" w:cs="宋体"/>
                <w:sz w:val="17"/>
                <w:szCs w:val="17"/>
              </w:rPr>
              <w:t xml:space="preserve"> </w:t>
            </w:r>
            <w:r>
              <w:rPr>
                <w:rFonts w:ascii="宋体" w:hAnsi="宋体" w:eastAsia="宋体" w:cs="宋体"/>
                <w:spacing w:val="6"/>
                <w:sz w:val="17"/>
                <w:szCs w:val="17"/>
              </w:rPr>
              <w:t>中小企业价值</w:t>
            </w:r>
          </w:p>
        </w:tc>
        <w:tc>
          <w:tcPr>
            <w:tcW w:w="4634" w:type="dxa"/>
          </w:tcPr>
          <w:p>
            <w:pPr>
              <w:spacing w:before="61" w:line="312" w:lineRule="exact"/>
              <w:ind w:left="118"/>
              <w:rPr>
                <w:rFonts w:ascii="宋体" w:hAnsi="宋体" w:eastAsia="宋体" w:cs="宋体"/>
                <w:sz w:val="17"/>
                <w:szCs w:val="17"/>
              </w:rPr>
            </w:pPr>
            <w:r>
              <w:rPr>
                <w:rFonts w:ascii="宋体" w:hAnsi="宋体" w:eastAsia="宋体" w:cs="宋体"/>
                <w:position w:val="5"/>
                <w:sz w:val="17"/>
                <w:szCs w:val="17"/>
              </w:rPr>
              <w:drawing>
                <wp:inline distT="0" distB="0" distL="0" distR="0">
                  <wp:extent cx="77470" cy="126365"/>
                  <wp:effectExtent l="0" t="0" r="0" b="0"/>
                  <wp:docPr id="1053" name="IM 13"/>
                  <wp:cNvGraphicFramePr/>
                  <a:graphic xmlns:a="http://schemas.openxmlformats.org/drawingml/2006/main">
                    <a:graphicData uri="http://schemas.openxmlformats.org/drawingml/2006/picture">
                      <pic:pic xmlns:pic="http://schemas.openxmlformats.org/drawingml/2006/picture">
                        <pic:nvPicPr>
                          <pic:cNvPr id="1053" name="IM 13"/>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position w:val="8"/>
                <w:sz w:val="17"/>
                <w:szCs w:val="17"/>
              </w:rPr>
              <w:t xml:space="preserve">   战略创新</w:t>
            </w:r>
          </w:p>
          <w:p>
            <w:pPr>
              <w:spacing w:line="237" w:lineRule="auto"/>
              <w:ind w:left="481"/>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054" name="IM 14"/>
                  <wp:cNvGraphicFramePr/>
                  <a:graphic xmlns:a="http://schemas.openxmlformats.org/drawingml/2006/main">
                    <a:graphicData uri="http://schemas.openxmlformats.org/drawingml/2006/picture">
                      <pic:pic xmlns:pic="http://schemas.openxmlformats.org/drawingml/2006/picture">
                        <pic:nvPicPr>
                          <pic:cNvPr id="1054" name="IM 14"/>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9"/>
                <w:sz w:val="17"/>
                <w:szCs w:val="17"/>
              </w:rPr>
              <w:t xml:space="preserve">   明确战略定</w:t>
            </w:r>
            <w:r>
              <w:rPr>
                <w:rFonts w:ascii="宋体" w:hAnsi="宋体" w:eastAsia="宋体" w:cs="宋体"/>
                <w:spacing w:val="7"/>
                <w:sz w:val="17"/>
                <w:szCs w:val="17"/>
              </w:rPr>
              <w:t>位</w:t>
            </w:r>
          </w:p>
          <w:p>
            <w:pPr>
              <w:spacing w:before="92" w:line="238" w:lineRule="auto"/>
              <w:ind w:left="481"/>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055" name="IM 15"/>
                  <wp:cNvGraphicFramePr/>
                  <a:graphic xmlns:a="http://schemas.openxmlformats.org/drawingml/2006/main">
                    <a:graphicData uri="http://schemas.openxmlformats.org/drawingml/2006/picture">
                      <pic:pic xmlns:pic="http://schemas.openxmlformats.org/drawingml/2006/picture">
                        <pic:nvPicPr>
                          <pic:cNvPr id="1055" name="IM 15"/>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9"/>
                <w:sz w:val="17"/>
                <w:szCs w:val="17"/>
              </w:rPr>
              <w:t xml:space="preserve">   正视战略挑</w:t>
            </w:r>
            <w:r>
              <w:rPr>
                <w:rFonts w:ascii="宋体" w:hAnsi="宋体" w:eastAsia="宋体" w:cs="宋体"/>
                <w:spacing w:val="7"/>
                <w:sz w:val="17"/>
                <w:szCs w:val="17"/>
              </w:rPr>
              <w:t>战</w:t>
            </w:r>
          </w:p>
          <w:p>
            <w:pPr>
              <w:spacing w:before="92" w:line="238" w:lineRule="auto"/>
              <w:ind w:left="481"/>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056" name="IM 16"/>
                  <wp:cNvGraphicFramePr/>
                  <a:graphic xmlns:a="http://schemas.openxmlformats.org/drawingml/2006/main">
                    <a:graphicData uri="http://schemas.openxmlformats.org/drawingml/2006/picture">
                      <pic:pic xmlns:pic="http://schemas.openxmlformats.org/drawingml/2006/picture">
                        <pic:nvPicPr>
                          <pic:cNvPr id="1056" name="IM 16"/>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9"/>
                <w:sz w:val="17"/>
                <w:szCs w:val="17"/>
              </w:rPr>
              <w:t xml:space="preserve">   规划战略路</w:t>
            </w:r>
            <w:r>
              <w:rPr>
                <w:rFonts w:ascii="宋体" w:hAnsi="宋体" w:eastAsia="宋体" w:cs="宋体"/>
                <w:spacing w:val="7"/>
                <w:sz w:val="17"/>
                <w:szCs w:val="17"/>
              </w:rPr>
              <w:t>径</w:t>
            </w:r>
          </w:p>
          <w:p>
            <w:pPr>
              <w:spacing w:before="93" w:line="238" w:lineRule="auto"/>
              <w:ind w:left="481"/>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057" name="IM 17"/>
                  <wp:cNvGraphicFramePr/>
                  <a:graphic xmlns:a="http://schemas.openxmlformats.org/drawingml/2006/main">
                    <a:graphicData uri="http://schemas.openxmlformats.org/drawingml/2006/picture">
                      <pic:pic xmlns:pic="http://schemas.openxmlformats.org/drawingml/2006/picture">
                        <pic:nvPicPr>
                          <pic:cNvPr id="1057" name="IM 17"/>
                          <pic:cNvPicPr/>
                        </pic:nvPicPr>
                        <pic:blipFill>
                          <a:blip r:embed="rId33"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9"/>
                <w:sz w:val="17"/>
                <w:szCs w:val="17"/>
              </w:rPr>
              <w:t xml:space="preserve">   锁定战略焦</w:t>
            </w:r>
            <w:r>
              <w:rPr>
                <w:rFonts w:ascii="宋体" w:hAnsi="宋体" w:eastAsia="宋体" w:cs="宋体"/>
                <w:spacing w:val="7"/>
                <w:sz w:val="17"/>
                <w:szCs w:val="17"/>
              </w:rPr>
              <w:t>点</w:t>
            </w:r>
          </w:p>
          <w:p>
            <w:pPr>
              <w:spacing w:before="93"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58" name="IM 18"/>
                  <wp:cNvGraphicFramePr/>
                  <a:graphic xmlns:a="http://schemas.openxmlformats.org/drawingml/2006/main">
                    <a:graphicData uri="http://schemas.openxmlformats.org/drawingml/2006/picture">
                      <pic:pic xmlns:pic="http://schemas.openxmlformats.org/drawingml/2006/picture">
                        <pic:nvPicPr>
                          <pic:cNvPr id="1058" name="IM 18"/>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商业模式创新</w:t>
            </w:r>
          </w:p>
          <w:p>
            <w:pPr>
              <w:spacing w:before="93" w:line="312" w:lineRule="exact"/>
              <w:ind w:left="541"/>
              <w:rPr>
                <w:rFonts w:ascii="宋体" w:hAnsi="宋体" w:eastAsia="宋体" w:cs="宋体"/>
                <w:sz w:val="17"/>
                <w:szCs w:val="17"/>
              </w:rPr>
            </w:pPr>
            <w:r>
              <w:rPr>
                <w:rFonts w:ascii="宋体" w:hAnsi="宋体" w:eastAsia="宋体" w:cs="宋体"/>
                <w:position w:val="5"/>
                <w:sz w:val="17"/>
                <w:szCs w:val="17"/>
              </w:rPr>
              <w:drawing>
                <wp:inline distT="0" distB="0" distL="0" distR="0">
                  <wp:extent cx="82550" cy="126365"/>
                  <wp:effectExtent l="0" t="0" r="0" b="0"/>
                  <wp:docPr id="1059" name="IM 19"/>
                  <wp:cNvGraphicFramePr/>
                  <a:graphic xmlns:a="http://schemas.openxmlformats.org/drawingml/2006/main">
                    <a:graphicData uri="http://schemas.openxmlformats.org/drawingml/2006/picture">
                      <pic:pic xmlns:pic="http://schemas.openxmlformats.org/drawingml/2006/picture">
                        <pic:nvPicPr>
                          <pic:cNvPr id="1059" name="IM 19"/>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1"/>
                <w:position w:val="8"/>
                <w:sz w:val="17"/>
                <w:szCs w:val="17"/>
              </w:rPr>
              <w:t xml:space="preserve"> </w:t>
            </w:r>
            <w:r>
              <w:rPr>
                <w:rFonts w:ascii="宋体" w:hAnsi="宋体" w:eastAsia="宋体" w:cs="宋体"/>
                <w:spacing w:val="8"/>
                <w:position w:val="8"/>
                <w:sz w:val="17"/>
                <w:szCs w:val="17"/>
              </w:rPr>
              <w:t xml:space="preserve">  价值网络</w:t>
            </w:r>
          </w:p>
          <w:p>
            <w:pPr>
              <w:spacing w:before="1" w:line="237" w:lineRule="auto"/>
              <w:ind w:left="541"/>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060" name="IM 20"/>
                  <wp:cNvGraphicFramePr/>
                  <a:graphic xmlns:a="http://schemas.openxmlformats.org/drawingml/2006/main">
                    <a:graphicData uri="http://schemas.openxmlformats.org/drawingml/2006/picture">
                      <pic:pic xmlns:pic="http://schemas.openxmlformats.org/drawingml/2006/picture">
                        <pic:nvPicPr>
                          <pic:cNvPr id="1060" name="IM 20"/>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1"/>
                <w:sz w:val="17"/>
                <w:szCs w:val="17"/>
              </w:rPr>
              <w:t xml:space="preserve"> </w:t>
            </w:r>
            <w:r>
              <w:rPr>
                <w:rFonts w:ascii="宋体" w:hAnsi="宋体" w:eastAsia="宋体" w:cs="宋体"/>
                <w:spacing w:val="8"/>
                <w:sz w:val="17"/>
                <w:szCs w:val="17"/>
              </w:rPr>
              <w:t xml:space="preserve">  差异定位</w:t>
            </w:r>
          </w:p>
          <w:p>
            <w:pPr>
              <w:spacing w:before="92" w:line="238" w:lineRule="auto"/>
              <w:ind w:left="541"/>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061" name="IM 21"/>
                  <wp:cNvGraphicFramePr/>
                  <a:graphic xmlns:a="http://schemas.openxmlformats.org/drawingml/2006/main">
                    <a:graphicData uri="http://schemas.openxmlformats.org/drawingml/2006/picture">
                      <pic:pic xmlns:pic="http://schemas.openxmlformats.org/drawingml/2006/picture">
                        <pic:nvPicPr>
                          <pic:cNvPr id="1061" name="IM 21"/>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1"/>
                <w:sz w:val="17"/>
                <w:szCs w:val="17"/>
              </w:rPr>
              <w:t xml:space="preserve"> </w:t>
            </w:r>
            <w:r>
              <w:rPr>
                <w:rFonts w:ascii="宋体" w:hAnsi="宋体" w:eastAsia="宋体" w:cs="宋体"/>
                <w:spacing w:val="8"/>
                <w:sz w:val="17"/>
                <w:szCs w:val="17"/>
              </w:rPr>
              <w:t xml:space="preserve">  挖掘本质</w:t>
            </w:r>
          </w:p>
          <w:p>
            <w:pPr>
              <w:spacing w:before="93" w:line="238" w:lineRule="auto"/>
              <w:ind w:left="541"/>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062" name="IM 22"/>
                  <wp:cNvGraphicFramePr/>
                  <a:graphic xmlns:a="http://schemas.openxmlformats.org/drawingml/2006/main">
                    <a:graphicData uri="http://schemas.openxmlformats.org/drawingml/2006/picture">
                      <pic:pic xmlns:pic="http://schemas.openxmlformats.org/drawingml/2006/picture">
                        <pic:nvPicPr>
                          <pic:cNvPr id="1062" name="IM 22"/>
                          <pic:cNvPicPr/>
                        </pic:nvPicPr>
                        <pic:blipFill>
                          <a:blip r:embed="rId33"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1"/>
                <w:sz w:val="17"/>
                <w:szCs w:val="17"/>
              </w:rPr>
              <w:t xml:space="preserve"> </w:t>
            </w:r>
            <w:r>
              <w:rPr>
                <w:rFonts w:ascii="宋体" w:hAnsi="宋体" w:eastAsia="宋体" w:cs="宋体"/>
                <w:spacing w:val="8"/>
                <w:sz w:val="17"/>
                <w:szCs w:val="17"/>
              </w:rPr>
              <w:t xml:space="preserve">  颠覆创新</w:t>
            </w:r>
          </w:p>
        </w:tc>
        <w:tc>
          <w:tcPr>
            <w:tcW w:w="664" w:type="dxa"/>
            <w:tcBorders>
              <w:right w:val="single" w:color="000000" w:sz="10" w:space="0"/>
            </w:tcBorders>
          </w:tcPr>
          <w:p>
            <w:pPr>
              <w:spacing w:line="281" w:lineRule="auto"/>
            </w:pPr>
          </w:p>
          <w:p>
            <w:pPr>
              <w:spacing w:line="281" w:lineRule="auto"/>
            </w:pPr>
          </w:p>
          <w:p>
            <w:pPr>
              <w:spacing w:line="282" w:lineRule="auto"/>
            </w:pPr>
          </w:p>
          <w:p>
            <w:pPr>
              <w:spacing w:line="282" w:lineRule="auto"/>
            </w:pPr>
          </w:p>
          <w:p>
            <w:pPr>
              <w:spacing w:line="282" w:lineRule="auto"/>
            </w:pPr>
          </w:p>
          <w:p>
            <w:pPr>
              <w:spacing w:before="55" w:line="231" w:lineRule="exact"/>
              <w:ind w:left="163"/>
              <w:rPr>
                <w:rFonts w:ascii="宋体" w:hAnsi="宋体" w:eastAsia="宋体" w:cs="宋体"/>
                <w:sz w:val="17"/>
                <w:szCs w:val="17"/>
              </w:rPr>
            </w:pPr>
            <w:r>
              <w:rPr>
                <w:rFonts w:ascii="宋体" w:hAnsi="宋体" w:eastAsia="宋体" w:cs="宋体"/>
                <w:spacing w:val="3"/>
                <w:position w:val="1"/>
                <w:sz w:val="17"/>
                <w:szCs w:val="17"/>
              </w:rPr>
              <w:t>24+</w:t>
            </w:r>
            <w:r>
              <w:rPr>
                <w:rFonts w:ascii="宋体" w:hAnsi="宋体" w:eastAsia="宋体" w:cs="宋体"/>
                <w:spacing w:val="2"/>
                <w:position w:val="1"/>
                <w:sz w:val="17"/>
                <w:szCs w:val="17"/>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600" w:type="dxa"/>
            <w:vMerge w:val="continue"/>
            <w:tcBorders>
              <w:top w:val="nil"/>
              <w:left w:val="single" w:color="000000" w:sz="10" w:space="0"/>
              <w:bottom w:val="nil"/>
            </w:tcBorders>
          </w:tcPr>
          <w:p/>
        </w:tc>
        <w:tc>
          <w:tcPr>
            <w:tcW w:w="673" w:type="dxa"/>
          </w:tcPr>
          <w:p>
            <w:pPr>
              <w:spacing w:line="272" w:lineRule="auto"/>
            </w:pPr>
          </w:p>
          <w:p>
            <w:pPr>
              <w:spacing w:line="272" w:lineRule="auto"/>
            </w:pPr>
          </w:p>
          <w:p>
            <w:pPr>
              <w:spacing w:line="273" w:lineRule="auto"/>
            </w:pPr>
          </w:p>
          <w:p>
            <w:pPr>
              <w:spacing w:before="55" w:line="194" w:lineRule="auto"/>
              <w:ind w:left="287"/>
              <w:rPr>
                <w:rFonts w:ascii="宋体" w:hAnsi="宋体" w:eastAsia="宋体" w:cs="宋体"/>
                <w:sz w:val="17"/>
                <w:szCs w:val="17"/>
              </w:rPr>
            </w:pPr>
            <w:r>
              <w:rPr>
                <w:rFonts w:ascii="宋体" w:hAnsi="宋体" w:eastAsia="宋体" w:cs="宋体"/>
                <w:sz w:val="17"/>
                <w:szCs w:val="17"/>
              </w:rPr>
              <w:t>4</w:t>
            </w:r>
          </w:p>
        </w:tc>
        <w:tc>
          <w:tcPr>
            <w:tcW w:w="2843" w:type="dxa"/>
          </w:tcPr>
          <w:p>
            <w:pPr>
              <w:spacing w:line="317" w:lineRule="auto"/>
            </w:pPr>
          </w:p>
          <w:p>
            <w:pPr>
              <w:spacing w:line="318" w:lineRule="auto"/>
            </w:pPr>
          </w:p>
          <w:p>
            <w:pPr>
              <w:spacing w:before="55" w:line="349" w:lineRule="auto"/>
              <w:ind w:left="107" w:right="105"/>
              <w:rPr>
                <w:rFonts w:ascii="宋体" w:hAnsi="宋体" w:eastAsia="宋体" w:cs="宋体"/>
                <w:sz w:val="17"/>
                <w:szCs w:val="17"/>
              </w:rPr>
            </w:pPr>
            <w:r>
              <w:rPr>
                <w:rFonts w:ascii="宋体" w:hAnsi="宋体" w:eastAsia="宋体" w:cs="宋体"/>
                <w:spacing w:val="5"/>
                <w:sz w:val="17"/>
                <w:szCs w:val="17"/>
              </w:rPr>
              <w:t>盈利突围训练营：中小企业爆炸式</w:t>
            </w:r>
            <w:r>
              <w:rPr>
                <w:rFonts w:ascii="宋体" w:hAnsi="宋体" w:eastAsia="宋体" w:cs="宋体"/>
                <w:sz w:val="17"/>
                <w:szCs w:val="17"/>
              </w:rPr>
              <w:t xml:space="preserve"> </w:t>
            </w:r>
            <w:r>
              <w:rPr>
                <w:rFonts w:ascii="宋体" w:hAnsi="宋体" w:eastAsia="宋体" w:cs="宋体"/>
                <w:spacing w:val="12"/>
                <w:sz w:val="17"/>
                <w:szCs w:val="17"/>
              </w:rPr>
              <w:t>盈</w:t>
            </w:r>
            <w:r>
              <w:rPr>
                <w:rFonts w:ascii="宋体" w:hAnsi="宋体" w:eastAsia="宋体" w:cs="宋体"/>
                <w:spacing w:val="8"/>
                <w:sz w:val="17"/>
                <w:szCs w:val="17"/>
              </w:rPr>
              <w:t>利系统再造</w:t>
            </w:r>
          </w:p>
        </w:tc>
        <w:tc>
          <w:tcPr>
            <w:tcW w:w="4634" w:type="dxa"/>
          </w:tcPr>
          <w:p>
            <w:pPr>
              <w:spacing w:before="62" w:line="312" w:lineRule="exact"/>
              <w:ind w:left="118"/>
              <w:rPr>
                <w:rFonts w:ascii="宋体" w:hAnsi="宋体" w:eastAsia="宋体" w:cs="宋体"/>
                <w:sz w:val="17"/>
                <w:szCs w:val="17"/>
              </w:rPr>
            </w:pPr>
            <w:r>
              <w:rPr>
                <w:rFonts w:ascii="宋体" w:hAnsi="宋体" w:eastAsia="宋体" w:cs="宋体"/>
                <w:position w:val="5"/>
                <w:sz w:val="17"/>
                <w:szCs w:val="17"/>
              </w:rPr>
              <w:drawing>
                <wp:inline distT="0" distB="0" distL="0" distR="0">
                  <wp:extent cx="77470" cy="126365"/>
                  <wp:effectExtent l="0" t="0" r="0" b="0"/>
                  <wp:docPr id="1063" name="IM 23"/>
                  <wp:cNvGraphicFramePr/>
                  <a:graphic xmlns:a="http://schemas.openxmlformats.org/drawingml/2006/main">
                    <a:graphicData uri="http://schemas.openxmlformats.org/drawingml/2006/picture">
                      <pic:pic xmlns:pic="http://schemas.openxmlformats.org/drawingml/2006/picture">
                        <pic:nvPicPr>
                          <pic:cNvPr id="1063" name="IM 23"/>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position w:val="8"/>
                <w:sz w:val="17"/>
                <w:szCs w:val="17"/>
              </w:rPr>
              <w:t xml:space="preserve">   多维盈利系统顶层设计</w:t>
            </w:r>
          </w:p>
          <w:p>
            <w:pPr>
              <w:spacing w:line="237"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64" name="IM 24"/>
                  <wp:cNvGraphicFramePr/>
                  <a:graphic xmlns:a="http://schemas.openxmlformats.org/drawingml/2006/main">
                    <a:graphicData uri="http://schemas.openxmlformats.org/drawingml/2006/picture">
                      <pic:pic xmlns:pic="http://schemas.openxmlformats.org/drawingml/2006/picture">
                        <pic:nvPicPr>
                          <pic:cNvPr id="1064" name="IM 24"/>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从经营产品到经营用户</w:t>
            </w:r>
          </w:p>
          <w:p>
            <w:pPr>
              <w:spacing w:before="92"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65" name="IM 25"/>
                  <wp:cNvGraphicFramePr/>
                  <a:graphic xmlns:a="http://schemas.openxmlformats.org/drawingml/2006/main">
                    <a:graphicData uri="http://schemas.openxmlformats.org/drawingml/2006/picture">
                      <pic:pic xmlns:pic="http://schemas.openxmlformats.org/drawingml/2006/picture">
                        <pic:nvPicPr>
                          <pic:cNvPr id="1065" name="IM 25"/>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从经营产品到经营解决方案</w:t>
            </w:r>
          </w:p>
          <w:p>
            <w:pPr>
              <w:spacing w:before="93"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66" name="IM 26"/>
                  <wp:cNvGraphicFramePr/>
                  <a:graphic xmlns:a="http://schemas.openxmlformats.org/drawingml/2006/main">
                    <a:graphicData uri="http://schemas.openxmlformats.org/drawingml/2006/picture">
                      <pic:pic xmlns:pic="http://schemas.openxmlformats.org/drawingml/2006/picture">
                        <pic:nvPicPr>
                          <pic:cNvPr id="1066" name="IM 26"/>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从经营爆品到产品矩阵</w:t>
            </w:r>
          </w:p>
          <w:p>
            <w:pPr>
              <w:spacing w:before="93"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67" name="IM 27"/>
                  <wp:cNvGraphicFramePr/>
                  <a:graphic xmlns:a="http://schemas.openxmlformats.org/drawingml/2006/main">
                    <a:graphicData uri="http://schemas.openxmlformats.org/drawingml/2006/picture">
                      <pic:pic xmlns:pic="http://schemas.openxmlformats.org/drawingml/2006/picture">
                        <pic:nvPicPr>
                          <pic:cNvPr id="1067" name="IM 27"/>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从经营成交到经营客户终身价值</w:t>
            </w:r>
          </w:p>
          <w:p>
            <w:pPr>
              <w:spacing w:before="92"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68" name="IM 28"/>
                  <wp:cNvGraphicFramePr/>
                  <a:graphic xmlns:a="http://schemas.openxmlformats.org/drawingml/2006/main">
                    <a:graphicData uri="http://schemas.openxmlformats.org/drawingml/2006/picture">
                      <pic:pic xmlns:pic="http://schemas.openxmlformats.org/drawingml/2006/picture">
                        <pic:nvPicPr>
                          <pic:cNvPr id="1068" name="IM 28"/>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从经营渠道到经营新交易结构</w:t>
            </w:r>
          </w:p>
        </w:tc>
        <w:tc>
          <w:tcPr>
            <w:tcW w:w="664" w:type="dxa"/>
            <w:tcBorders>
              <w:right w:val="single" w:color="000000" w:sz="10" w:space="0"/>
            </w:tcBorders>
          </w:tcPr>
          <w:p>
            <w:pPr>
              <w:spacing w:line="263" w:lineRule="auto"/>
            </w:pPr>
          </w:p>
          <w:p>
            <w:pPr>
              <w:spacing w:line="263" w:lineRule="auto"/>
            </w:pPr>
          </w:p>
          <w:p>
            <w:pPr>
              <w:spacing w:line="263" w:lineRule="auto"/>
            </w:pPr>
          </w:p>
          <w:p>
            <w:pPr>
              <w:spacing w:before="56" w:line="230" w:lineRule="exact"/>
              <w:ind w:left="174"/>
              <w:rPr>
                <w:rFonts w:ascii="宋体" w:hAnsi="宋体" w:eastAsia="宋体" w:cs="宋体"/>
                <w:sz w:val="17"/>
                <w:szCs w:val="17"/>
              </w:rPr>
            </w:pPr>
            <w:r>
              <w:rPr>
                <w:rFonts w:ascii="宋体" w:hAnsi="宋体" w:eastAsia="宋体" w:cs="宋体"/>
                <w:position w:val="1"/>
                <w:sz w:val="17"/>
                <w:szCs w:val="17"/>
              </w:rPr>
              <w:t>16+4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600" w:type="dxa"/>
            <w:vMerge w:val="continue"/>
            <w:tcBorders>
              <w:top w:val="nil"/>
              <w:left w:val="single" w:color="000000" w:sz="10" w:space="0"/>
              <w:bottom w:val="nil"/>
            </w:tcBorders>
          </w:tcPr>
          <w:p/>
        </w:tc>
        <w:tc>
          <w:tcPr>
            <w:tcW w:w="673" w:type="dxa"/>
          </w:tcPr>
          <w:p>
            <w:pPr>
              <w:spacing w:line="283" w:lineRule="auto"/>
            </w:pPr>
          </w:p>
          <w:p>
            <w:pPr>
              <w:spacing w:before="55" w:line="191" w:lineRule="auto"/>
              <w:ind w:left="291"/>
              <w:rPr>
                <w:rFonts w:ascii="宋体" w:hAnsi="宋体" w:eastAsia="宋体" w:cs="宋体"/>
                <w:sz w:val="17"/>
                <w:szCs w:val="17"/>
              </w:rPr>
            </w:pPr>
            <w:r>
              <w:rPr>
                <w:rFonts w:ascii="宋体" w:hAnsi="宋体" w:eastAsia="宋体" w:cs="宋体"/>
                <w:sz w:val="17"/>
                <w:szCs w:val="17"/>
              </w:rPr>
              <w:t>5</w:t>
            </w:r>
          </w:p>
        </w:tc>
        <w:tc>
          <w:tcPr>
            <w:tcW w:w="2843" w:type="dxa"/>
          </w:tcPr>
          <w:p>
            <w:pPr>
              <w:spacing w:line="253" w:lineRule="auto"/>
            </w:pPr>
          </w:p>
          <w:p>
            <w:pPr>
              <w:spacing w:before="56" w:line="230" w:lineRule="auto"/>
              <w:ind w:left="106"/>
              <w:rPr>
                <w:rFonts w:ascii="宋体" w:hAnsi="宋体" w:eastAsia="宋体" w:cs="宋体"/>
                <w:sz w:val="17"/>
                <w:szCs w:val="17"/>
              </w:rPr>
            </w:pPr>
            <w:r>
              <w:rPr>
                <w:rFonts w:ascii="宋体" w:hAnsi="宋体" w:eastAsia="宋体" w:cs="宋体"/>
                <w:spacing w:val="15"/>
                <w:sz w:val="17"/>
                <w:szCs w:val="17"/>
              </w:rPr>
              <w:t>*</w:t>
            </w:r>
            <w:r>
              <w:rPr>
                <w:rFonts w:ascii="宋体" w:hAnsi="宋体" w:eastAsia="宋体" w:cs="宋体"/>
                <w:spacing w:val="8"/>
                <w:sz w:val="17"/>
                <w:szCs w:val="17"/>
              </w:rPr>
              <w:t>商业模式路演与点评</w:t>
            </w:r>
          </w:p>
        </w:tc>
        <w:tc>
          <w:tcPr>
            <w:tcW w:w="4634" w:type="dxa"/>
          </w:tcPr>
          <w:p>
            <w:pPr>
              <w:spacing w:before="147"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69" name="IM 29"/>
                  <wp:cNvGraphicFramePr/>
                  <a:graphic xmlns:a="http://schemas.openxmlformats.org/drawingml/2006/main">
                    <a:graphicData uri="http://schemas.openxmlformats.org/drawingml/2006/picture">
                      <pic:pic xmlns:pic="http://schemas.openxmlformats.org/drawingml/2006/picture">
                        <pic:nvPicPr>
                          <pic:cNvPr id="1069" name="IM 29"/>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学员企业商业模式路演展示</w:t>
            </w:r>
          </w:p>
          <w:p>
            <w:pPr>
              <w:spacing w:before="92"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70" name="IM 30"/>
                  <wp:cNvGraphicFramePr/>
                  <a:graphic xmlns:a="http://schemas.openxmlformats.org/drawingml/2006/main">
                    <a:graphicData uri="http://schemas.openxmlformats.org/drawingml/2006/picture">
                      <pic:pic xmlns:pic="http://schemas.openxmlformats.org/drawingml/2006/picture">
                        <pic:nvPicPr>
                          <pic:cNvPr id="1070" name="IM 30"/>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投行、创投、商业模式专家现场点评、辅导</w:t>
            </w:r>
          </w:p>
        </w:tc>
        <w:tc>
          <w:tcPr>
            <w:tcW w:w="664" w:type="dxa"/>
            <w:tcBorders>
              <w:right w:val="single" w:color="000000" w:sz="10" w:space="0"/>
            </w:tcBorders>
          </w:tcPr>
          <w:p>
            <w:pPr>
              <w:spacing w:before="278" w:line="242" w:lineRule="exact"/>
              <w:ind w:left="195"/>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4</w:t>
            </w:r>
            <w:r>
              <w:rPr>
                <w:rFonts w:ascii="Times New Roman" w:hAnsi="Times New Roman" w:eastAsia="Times New Roman" w:cs="Times New Roman"/>
                <w:spacing w:val="4"/>
                <w:position w:val="2"/>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600" w:type="dxa"/>
            <w:vMerge w:val="continue"/>
            <w:tcBorders>
              <w:top w:val="nil"/>
              <w:left w:val="single" w:color="000000" w:sz="10" w:space="0"/>
            </w:tcBorders>
          </w:tcPr>
          <w:p/>
        </w:tc>
        <w:tc>
          <w:tcPr>
            <w:tcW w:w="673" w:type="dxa"/>
          </w:tcPr>
          <w:p>
            <w:pPr>
              <w:spacing w:line="282" w:lineRule="auto"/>
            </w:pPr>
          </w:p>
          <w:p>
            <w:pPr>
              <w:spacing w:before="55" w:line="192" w:lineRule="auto"/>
              <w:ind w:left="289"/>
              <w:rPr>
                <w:rFonts w:ascii="宋体" w:hAnsi="宋体" w:eastAsia="宋体" w:cs="宋体"/>
                <w:sz w:val="17"/>
                <w:szCs w:val="17"/>
              </w:rPr>
            </w:pPr>
            <w:r>
              <w:rPr>
                <w:rFonts w:ascii="宋体" w:hAnsi="宋体" w:eastAsia="宋体" w:cs="宋体"/>
                <w:sz w:val="17"/>
                <w:szCs w:val="17"/>
              </w:rPr>
              <w:t>6</w:t>
            </w:r>
          </w:p>
        </w:tc>
        <w:tc>
          <w:tcPr>
            <w:tcW w:w="2843" w:type="dxa"/>
          </w:tcPr>
          <w:p>
            <w:pPr>
              <w:spacing w:line="253" w:lineRule="auto"/>
            </w:pPr>
          </w:p>
          <w:p>
            <w:pPr>
              <w:spacing w:before="55" w:line="229" w:lineRule="auto"/>
              <w:ind w:left="106"/>
              <w:rPr>
                <w:rFonts w:ascii="宋体" w:hAnsi="宋体" w:eastAsia="宋体" w:cs="宋体"/>
                <w:sz w:val="17"/>
                <w:szCs w:val="17"/>
              </w:rPr>
            </w:pPr>
            <w:r>
              <w:rPr>
                <w:rFonts w:ascii="宋体" w:hAnsi="宋体" w:eastAsia="宋体" w:cs="宋体"/>
                <w:spacing w:val="11"/>
                <w:sz w:val="17"/>
                <w:szCs w:val="17"/>
              </w:rPr>
              <w:t>*</w:t>
            </w:r>
            <w:r>
              <w:rPr>
                <w:rFonts w:ascii="宋体" w:hAnsi="宋体" w:eastAsia="宋体" w:cs="宋体"/>
                <w:spacing w:val="9"/>
                <w:sz w:val="17"/>
                <w:szCs w:val="17"/>
              </w:rPr>
              <w:t>国际技术转移与国际项目对接会</w:t>
            </w:r>
          </w:p>
        </w:tc>
        <w:tc>
          <w:tcPr>
            <w:tcW w:w="4634" w:type="dxa"/>
          </w:tcPr>
          <w:p>
            <w:pPr>
              <w:spacing w:before="147" w:line="312" w:lineRule="exact"/>
              <w:ind w:left="118"/>
              <w:rPr>
                <w:rFonts w:ascii="宋体" w:hAnsi="宋体" w:eastAsia="宋体" w:cs="宋体"/>
                <w:sz w:val="17"/>
                <w:szCs w:val="17"/>
              </w:rPr>
            </w:pPr>
            <w:r>
              <w:rPr>
                <w:rFonts w:ascii="宋体" w:hAnsi="宋体" w:eastAsia="宋体" w:cs="宋体"/>
                <w:position w:val="5"/>
                <w:sz w:val="17"/>
                <w:szCs w:val="17"/>
              </w:rPr>
              <w:drawing>
                <wp:inline distT="0" distB="0" distL="0" distR="0">
                  <wp:extent cx="77470" cy="126365"/>
                  <wp:effectExtent l="0" t="0" r="0" b="0"/>
                  <wp:docPr id="1071" name="IM 31"/>
                  <wp:cNvGraphicFramePr/>
                  <a:graphic xmlns:a="http://schemas.openxmlformats.org/drawingml/2006/main">
                    <a:graphicData uri="http://schemas.openxmlformats.org/drawingml/2006/picture">
                      <pic:pic xmlns:pic="http://schemas.openxmlformats.org/drawingml/2006/picture">
                        <pic:nvPicPr>
                          <pic:cNvPr id="1071" name="IM 31"/>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position w:val="8"/>
                <w:sz w:val="17"/>
                <w:szCs w:val="17"/>
              </w:rPr>
              <w:t xml:space="preserve">   日本项目对接会、以色列项目对接会</w:t>
            </w:r>
          </w:p>
          <w:p>
            <w:pPr>
              <w:spacing w:line="237"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72" name="IM 32"/>
                  <wp:cNvGraphicFramePr/>
                  <a:graphic xmlns:a="http://schemas.openxmlformats.org/drawingml/2006/main">
                    <a:graphicData uri="http://schemas.openxmlformats.org/drawingml/2006/picture">
                      <pic:pic xmlns:pic="http://schemas.openxmlformats.org/drawingml/2006/picture">
                        <pic:nvPicPr>
                          <pic:cNvPr id="1072" name="IM 32"/>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国际技术转移专场活动</w:t>
            </w:r>
          </w:p>
        </w:tc>
        <w:tc>
          <w:tcPr>
            <w:tcW w:w="664" w:type="dxa"/>
            <w:tcBorders>
              <w:right w:val="single" w:color="000000" w:sz="10" w:space="0"/>
            </w:tcBorders>
          </w:tcPr>
          <w:p>
            <w:pPr>
              <w:spacing w:line="253" w:lineRule="auto"/>
            </w:pPr>
          </w:p>
          <w:p>
            <w:pPr>
              <w:spacing w:before="56" w:line="277" w:lineRule="exact"/>
              <w:ind w:left="261"/>
              <w:rPr>
                <w:rFonts w:ascii="宋体" w:hAnsi="宋体" w:eastAsia="宋体" w:cs="宋体"/>
                <w:sz w:val="17"/>
                <w:szCs w:val="17"/>
              </w:rPr>
            </w:pPr>
            <w:r>
              <w:rPr>
                <w:rFonts w:ascii="宋体" w:hAnsi="宋体" w:eastAsia="宋体" w:cs="宋体"/>
                <w:position w:val="2"/>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trPr>
        <w:tc>
          <w:tcPr>
            <w:tcW w:w="1600" w:type="dxa"/>
            <w:tcBorders>
              <w:left w:val="single" w:color="000000" w:sz="10" w:space="0"/>
            </w:tcBorders>
            <w:shd w:val="clear" w:color="auto" w:fill="FABF8F"/>
          </w:tcPr>
          <w:p>
            <w:pPr>
              <w:spacing w:line="327" w:lineRule="auto"/>
            </w:pPr>
          </w:p>
          <w:p>
            <w:pPr>
              <w:spacing w:before="55" w:line="349" w:lineRule="auto"/>
              <w:ind w:left="521" w:right="169" w:hanging="358"/>
              <w:rPr>
                <w:rFonts w:ascii="宋体" w:hAnsi="宋体" w:eastAsia="宋体" w:cs="宋体"/>
                <w:sz w:val="17"/>
                <w:szCs w:val="17"/>
              </w:rPr>
            </w:pPr>
            <w:r>
              <w:rPr>
                <w:rFonts w:ascii="宋体" w:hAnsi="宋体" w:eastAsia="宋体" w:cs="宋体"/>
                <w:spacing w:val="9"/>
                <w:sz w:val="17"/>
                <w:szCs w:val="17"/>
                <w14:textOutline w14:w="3263" w14:cap="sq" w14:cmpd="sng" w14:algn="ctr">
                  <w14:solidFill>
                    <w14:srgbClr w14:val="000000"/>
                  </w14:solidFill>
                  <w14:prstDash w14:val="solid"/>
                  <w14:bevel/>
                </w14:textOutline>
              </w:rPr>
              <w:t>公司治理与企</w:t>
            </w:r>
            <w:r>
              <w:rPr>
                <w:rFonts w:ascii="宋体" w:hAnsi="宋体" w:eastAsia="宋体" w:cs="宋体"/>
                <w:spacing w:val="8"/>
                <w:sz w:val="17"/>
                <w:szCs w:val="17"/>
                <w14:textOutline w14:w="3263" w14:cap="sq" w14:cmpd="sng" w14:algn="ctr">
                  <w14:solidFill>
                    <w14:srgbClr w14:val="000000"/>
                  </w14:solidFill>
                  <w14:prstDash w14:val="solid"/>
                  <w14:bevel/>
                </w14:textOutline>
              </w:rPr>
              <w:t>业</w:t>
            </w:r>
            <w:r>
              <w:rPr>
                <w:rFonts w:ascii="宋体" w:hAnsi="宋体" w:eastAsia="宋体" w:cs="宋体"/>
                <w:sz w:val="17"/>
                <w:szCs w:val="17"/>
              </w:rPr>
              <w:t xml:space="preserve"> </w:t>
            </w:r>
            <w:r>
              <w:rPr>
                <w:rFonts w:ascii="宋体" w:hAnsi="宋体" w:eastAsia="宋体" w:cs="宋体"/>
                <w:spacing w:val="9"/>
                <w:sz w:val="17"/>
                <w:szCs w:val="17"/>
                <w14:textOutline w14:w="3263" w14:cap="sq" w14:cmpd="sng" w14:algn="ctr">
                  <w14:solidFill>
                    <w14:srgbClr w14:val="000000"/>
                  </w14:solidFill>
                  <w14:prstDash w14:val="solid"/>
                  <w14:bevel/>
                </w14:textOutline>
              </w:rPr>
              <w:t>投</w:t>
            </w:r>
            <w:r>
              <w:rPr>
                <w:rFonts w:ascii="宋体" w:hAnsi="宋体" w:eastAsia="宋体" w:cs="宋体"/>
                <w:spacing w:val="7"/>
                <w:sz w:val="17"/>
                <w:szCs w:val="17"/>
                <w14:textOutline w14:w="3263" w14:cap="sq" w14:cmpd="sng" w14:algn="ctr">
                  <w14:solidFill>
                    <w14:srgbClr w14:val="000000"/>
                  </w14:solidFill>
                  <w14:prstDash w14:val="solid"/>
                  <w14:bevel/>
                </w14:textOutline>
              </w:rPr>
              <w:t>融资</w:t>
            </w:r>
          </w:p>
        </w:tc>
        <w:tc>
          <w:tcPr>
            <w:tcW w:w="673" w:type="dxa"/>
          </w:tcPr>
          <w:p>
            <w:pPr>
              <w:spacing w:line="255" w:lineRule="auto"/>
            </w:pPr>
          </w:p>
          <w:p>
            <w:pPr>
              <w:spacing w:line="255" w:lineRule="auto"/>
            </w:pPr>
          </w:p>
          <w:p>
            <w:pPr>
              <w:spacing w:before="55" w:line="191" w:lineRule="auto"/>
              <w:ind w:left="292"/>
              <w:rPr>
                <w:rFonts w:ascii="宋体" w:hAnsi="宋体" w:eastAsia="宋体" w:cs="宋体"/>
                <w:sz w:val="17"/>
                <w:szCs w:val="17"/>
              </w:rPr>
            </w:pPr>
            <w:r>
              <w:rPr>
                <w:rFonts w:ascii="宋体" w:hAnsi="宋体" w:eastAsia="宋体" w:cs="宋体"/>
                <w:sz w:val="17"/>
                <w:szCs w:val="17"/>
              </w:rPr>
              <w:t>7</w:t>
            </w:r>
          </w:p>
        </w:tc>
        <w:tc>
          <w:tcPr>
            <w:tcW w:w="2843" w:type="dxa"/>
          </w:tcPr>
          <w:p/>
          <w:p>
            <w:pPr>
              <w:spacing w:line="241" w:lineRule="auto"/>
            </w:pPr>
          </w:p>
          <w:p>
            <w:pPr>
              <w:spacing w:before="55" w:line="231" w:lineRule="auto"/>
              <w:ind w:left="142"/>
              <w:rPr>
                <w:rFonts w:ascii="宋体" w:hAnsi="宋体" w:eastAsia="宋体" w:cs="宋体"/>
                <w:sz w:val="17"/>
                <w:szCs w:val="17"/>
              </w:rPr>
            </w:pPr>
            <w:r>
              <w:rPr>
                <w:rFonts w:ascii="宋体" w:hAnsi="宋体" w:eastAsia="宋体" w:cs="宋体"/>
                <w:spacing w:val="8"/>
                <w:sz w:val="17"/>
                <w:szCs w:val="17"/>
              </w:rPr>
              <w:t>金融哲</w:t>
            </w:r>
            <w:r>
              <w:rPr>
                <w:rFonts w:ascii="宋体" w:hAnsi="宋体" w:eastAsia="宋体" w:cs="宋体"/>
                <w:spacing w:val="7"/>
                <w:sz w:val="17"/>
                <w:szCs w:val="17"/>
              </w:rPr>
              <w:t>学</w:t>
            </w:r>
          </w:p>
        </w:tc>
        <w:tc>
          <w:tcPr>
            <w:tcW w:w="4634" w:type="dxa"/>
          </w:tcPr>
          <w:p>
            <w:pPr>
              <w:spacing w:before="64" w:line="238" w:lineRule="auto"/>
              <w:ind w:left="152"/>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73" name="IM 33"/>
                  <wp:cNvGraphicFramePr/>
                  <a:graphic xmlns:a="http://schemas.openxmlformats.org/drawingml/2006/main">
                    <a:graphicData uri="http://schemas.openxmlformats.org/drawingml/2006/picture">
                      <pic:pic xmlns:pic="http://schemas.openxmlformats.org/drawingml/2006/picture">
                        <pic:nvPicPr>
                          <pic:cNvPr id="1073" name="IM 33"/>
                          <pic:cNvPicPr/>
                        </pic:nvPicPr>
                        <pic:blipFill>
                          <a:blip r:embed="rId34"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2"/>
                <w:sz w:val="17"/>
                <w:szCs w:val="17"/>
              </w:rPr>
              <w:t xml:space="preserve"> </w:t>
            </w:r>
            <w:r>
              <w:rPr>
                <w:rFonts w:ascii="宋体" w:hAnsi="宋体" w:eastAsia="宋体" w:cs="宋体"/>
                <w:spacing w:val="7"/>
                <w:sz w:val="17"/>
                <w:szCs w:val="17"/>
              </w:rPr>
              <w:t xml:space="preserve">  金融的本质与底层逻辑</w:t>
            </w:r>
          </w:p>
          <w:p>
            <w:pPr>
              <w:spacing w:before="93" w:line="312" w:lineRule="exact"/>
              <w:ind w:left="152"/>
              <w:rPr>
                <w:rFonts w:ascii="宋体" w:hAnsi="宋体" w:eastAsia="宋体" w:cs="宋体"/>
                <w:sz w:val="17"/>
                <w:szCs w:val="17"/>
              </w:rPr>
            </w:pPr>
            <w:r>
              <w:rPr>
                <w:rFonts w:ascii="宋体" w:hAnsi="宋体" w:eastAsia="宋体" w:cs="宋体"/>
                <w:position w:val="5"/>
                <w:sz w:val="17"/>
                <w:szCs w:val="17"/>
              </w:rPr>
              <w:drawing>
                <wp:inline distT="0" distB="0" distL="0" distR="0">
                  <wp:extent cx="77470" cy="126365"/>
                  <wp:effectExtent l="0" t="0" r="0" b="0"/>
                  <wp:docPr id="1074" name="IM 34"/>
                  <wp:cNvGraphicFramePr/>
                  <a:graphic xmlns:a="http://schemas.openxmlformats.org/drawingml/2006/main">
                    <a:graphicData uri="http://schemas.openxmlformats.org/drawingml/2006/picture">
                      <pic:pic xmlns:pic="http://schemas.openxmlformats.org/drawingml/2006/picture">
                        <pic:nvPicPr>
                          <pic:cNvPr id="1074" name="IM 34"/>
                          <pic:cNvPicPr/>
                        </pic:nvPicPr>
                        <pic:blipFill>
                          <a:blip r:embed="rId35"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2"/>
                <w:position w:val="8"/>
                <w:sz w:val="17"/>
                <w:szCs w:val="17"/>
              </w:rPr>
              <w:t xml:space="preserve"> </w:t>
            </w:r>
            <w:r>
              <w:rPr>
                <w:rFonts w:ascii="宋体" w:hAnsi="宋体" w:eastAsia="宋体" w:cs="宋体"/>
                <w:spacing w:val="7"/>
                <w:position w:val="8"/>
                <w:sz w:val="17"/>
                <w:szCs w:val="17"/>
              </w:rPr>
              <w:t xml:space="preserve">  企业家金融思维的构建</w:t>
            </w:r>
          </w:p>
          <w:p>
            <w:pPr>
              <w:spacing w:line="237" w:lineRule="auto"/>
              <w:ind w:left="481"/>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075" name="IM 35"/>
                  <wp:cNvGraphicFramePr/>
                  <a:graphic xmlns:a="http://schemas.openxmlformats.org/drawingml/2006/main">
                    <a:graphicData uri="http://schemas.openxmlformats.org/drawingml/2006/picture">
                      <pic:pic xmlns:pic="http://schemas.openxmlformats.org/drawingml/2006/picture">
                        <pic:nvPicPr>
                          <pic:cNvPr id="1075" name="IM 35"/>
                          <pic:cNvPicPr/>
                        </pic:nvPicPr>
                        <pic:blipFill>
                          <a:blip r:embed="rId36"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0"/>
                <w:sz w:val="17"/>
                <w:szCs w:val="17"/>
              </w:rPr>
              <w:t xml:space="preserve"> </w:t>
            </w:r>
            <w:r>
              <w:rPr>
                <w:rFonts w:ascii="宋体" w:hAnsi="宋体" w:eastAsia="宋体" w:cs="宋体"/>
                <w:spacing w:val="9"/>
                <w:sz w:val="17"/>
                <w:szCs w:val="17"/>
              </w:rPr>
              <w:t xml:space="preserve">  金融思维的基本内涵</w:t>
            </w:r>
          </w:p>
          <w:p>
            <w:pPr>
              <w:spacing w:before="92" w:line="238" w:lineRule="auto"/>
              <w:ind w:left="481"/>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076" name="IM 36"/>
                  <wp:cNvGraphicFramePr/>
                  <a:graphic xmlns:a="http://schemas.openxmlformats.org/drawingml/2006/main">
                    <a:graphicData uri="http://schemas.openxmlformats.org/drawingml/2006/picture">
                      <pic:pic xmlns:pic="http://schemas.openxmlformats.org/drawingml/2006/picture">
                        <pic:nvPicPr>
                          <pic:cNvPr id="1076" name="IM 36"/>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3"/>
                <w:sz w:val="17"/>
                <w:szCs w:val="17"/>
              </w:rPr>
              <w:t xml:space="preserve"> </w:t>
            </w:r>
            <w:r>
              <w:rPr>
                <w:rFonts w:ascii="宋体" w:hAnsi="宋体" w:eastAsia="宋体" w:cs="宋体"/>
                <w:spacing w:val="9"/>
                <w:sz w:val="17"/>
                <w:szCs w:val="17"/>
              </w:rPr>
              <w:t xml:space="preserve">  树立正确的资本意识和观念</w:t>
            </w:r>
          </w:p>
        </w:tc>
        <w:tc>
          <w:tcPr>
            <w:tcW w:w="664" w:type="dxa"/>
            <w:tcBorders>
              <w:right w:val="single" w:color="000000" w:sz="10" w:space="0"/>
            </w:tcBorders>
          </w:tcPr>
          <w:p>
            <w:pPr>
              <w:spacing w:line="253" w:lineRule="auto"/>
            </w:pPr>
          </w:p>
          <w:p>
            <w:pPr>
              <w:spacing w:line="255" w:lineRule="auto"/>
            </w:pPr>
          </w:p>
          <w:p>
            <w:pPr>
              <w:spacing w:before="55" w:line="192" w:lineRule="auto"/>
              <w:ind w:left="296"/>
              <w:rPr>
                <w:rFonts w:ascii="宋体" w:hAnsi="宋体" w:eastAsia="宋体" w:cs="宋体"/>
                <w:sz w:val="17"/>
                <w:szCs w:val="17"/>
              </w:rPr>
            </w:pPr>
            <w:r>
              <w:rPr>
                <w:rFonts w:ascii="宋体" w:hAnsi="宋体" w:eastAsia="宋体" w:cs="宋体"/>
                <w:sz w:val="17"/>
                <w:szCs w:val="17"/>
              </w:rPr>
              <w:t>8</w:t>
            </w:r>
          </w:p>
        </w:tc>
      </w:tr>
    </w:tbl>
    <w:p>
      <w:pPr>
        <w:spacing w:line="194" w:lineRule="exact"/>
        <w:rPr>
          <w:sz w:val="16"/>
        </w:rPr>
      </w:pPr>
    </w:p>
    <w:p>
      <w:pPr>
        <w:sectPr>
          <w:footerReference r:id="rId8" w:type="default"/>
          <w:pgSz w:w="11906" w:h="16839"/>
          <w:pgMar w:top="1" w:right="0" w:bottom="1050" w:left="0" w:header="0" w:footer="890" w:gutter="0"/>
          <w:cols w:space="720" w:num="1"/>
        </w:sectPr>
      </w:pPr>
    </w:p>
    <w:p>
      <w:pPr>
        <w:spacing w:line="1148" w:lineRule="exact"/>
        <w:textAlignment w:val="center"/>
      </w:pPr>
      <w:r>
        <w:pict>
          <v:group id="1077" o:spid="_x0000_s2109" o:spt="203" style="height:57.5pt;width:595.3pt;" coordsize="11905,1150">
            <o:lock v:ext="edit"/>
            <v:shape id="1078" o:spid="_x0000_s2111" o:spt="75" type="#_x0000_t75" style="position:absolute;left:0;top:0;height:1150;width:11905;" filled="f" o:preferrelative="t" stroked="f" coordsize="21600,21600">
              <v:path/>
              <v:fill on="f" focussize="0,0"/>
              <v:stroke on="f" joinstyle="miter"/>
              <v:imagedata r:id="rId25" embosscolor="#FFFFFF" o:title=""/>
              <o:lock v:ext="edit" aspectratio="t"/>
            </v:shape>
            <v:shape id="1079" o:spid="_x0000_s2110"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line="130" w:lineRule="exact"/>
      </w:pPr>
    </w:p>
    <w:tbl>
      <w:tblPr>
        <w:tblStyle w:val="6"/>
        <w:tblW w:w="10563" w:type="dxa"/>
        <w:tblInd w:w="7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9"/>
        <w:gridCol w:w="673"/>
        <w:gridCol w:w="2843"/>
        <w:gridCol w:w="4634"/>
        <w:gridCol w:w="6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749" w:type="dxa"/>
            <w:tcBorders>
              <w:left w:val="single" w:color="000000" w:sz="10" w:space="0"/>
            </w:tcBorders>
            <w:shd w:val="clear" w:color="auto" w:fill="FABF8F"/>
          </w:tcPr>
          <w:p>
            <w:pPr>
              <w:spacing w:before="109" w:line="230" w:lineRule="auto"/>
              <w:ind w:left="758"/>
              <w:rPr>
                <w:rFonts w:ascii="宋体" w:hAnsi="宋体" w:eastAsia="宋体" w:cs="宋体"/>
                <w:sz w:val="17"/>
                <w:szCs w:val="17"/>
              </w:rPr>
            </w:pPr>
            <w:r>
              <w:rPr>
                <w:rFonts w:ascii="宋体" w:hAnsi="宋体" w:eastAsia="宋体" w:cs="宋体"/>
                <w:spacing w:val="7"/>
                <w:sz w:val="17"/>
                <w:szCs w:val="17"/>
                <w14:textOutline w14:w="3263" w14:cap="sq" w14:cmpd="sng" w14:algn="ctr">
                  <w14:solidFill>
                    <w14:srgbClr w14:val="000000"/>
                  </w14:solidFill>
                  <w14:prstDash w14:val="solid"/>
                  <w14:bevel/>
                </w14:textOutline>
              </w:rPr>
              <w:t>模</w:t>
            </w:r>
            <w:r>
              <w:rPr>
                <w:rFonts w:ascii="宋体" w:hAnsi="宋体" w:eastAsia="宋体" w:cs="宋体"/>
                <w:spacing w:val="6"/>
                <w:sz w:val="17"/>
                <w:szCs w:val="17"/>
                <w14:textOutline w14:w="3263" w14:cap="sq" w14:cmpd="sng" w14:algn="ctr">
                  <w14:solidFill>
                    <w14:srgbClr w14:val="000000"/>
                  </w14:solidFill>
                  <w14:prstDash w14:val="solid"/>
                  <w14:bevel/>
                </w14:textOutline>
              </w:rPr>
              <w:t>块</w:t>
            </w:r>
          </w:p>
        </w:tc>
        <w:tc>
          <w:tcPr>
            <w:tcW w:w="673" w:type="dxa"/>
            <w:shd w:val="clear" w:color="auto" w:fill="FABF8F"/>
          </w:tcPr>
          <w:p>
            <w:pPr>
              <w:spacing w:before="109" w:line="232" w:lineRule="auto"/>
              <w:ind w:left="152"/>
              <w:rPr>
                <w:rFonts w:ascii="宋体" w:hAnsi="宋体" w:eastAsia="宋体" w:cs="宋体"/>
                <w:sz w:val="17"/>
                <w:szCs w:val="17"/>
              </w:rPr>
            </w:pPr>
            <w:r>
              <w:rPr>
                <w:rFonts w:ascii="宋体" w:hAnsi="宋体" w:eastAsia="宋体" w:cs="宋体"/>
                <w:spacing w:val="7"/>
                <w:sz w:val="17"/>
                <w:szCs w:val="17"/>
                <w14:textOutline w14:w="3263" w14:cap="sq" w14:cmpd="sng" w14:algn="ctr">
                  <w14:solidFill>
                    <w14:srgbClr w14:val="000000"/>
                  </w14:solidFill>
                  <w14:prstDash w14:val="solid"/>
                  <w14:bevel/>
                </w14:textOutline>
              </w:rPr>
              <w:t>序</w:t>
            </w:r>
            <w:r>
              <w:rPr>
                <w:rFonts w:ascii="宋体" w:hAnsi="宋体" w:eastAsia="宋体" w:cs="宋体"/>
                <w:spacing w:val="6"/>
                <w:sz w:val="17"/>
                <w:szCs w:val="17"/>
                <w14:textOutline w14:w="3263" w14:cap="sq" w14:cmpd="sng" w14:algn="ctr">
                  <w14:solidFill>
                    <w14:srgbClr w14:val="000000"/>
                  </w14:solidFill>
                  <w14:prstDash w14:val="solid"/>
                  <w14:bevel/>
                </w14:textOutline>
              </w:rPr>
              <w:t>号</w:t>
            </w:r>
          </w:p>
        </w:tc>
        <w:tc>
          <w:tcPr>
            <w:tcW w:w="2843" w:type="dxa"/>
            <w:shd w:val="clear" w:color="auto" w:fill="FABF8F"/>
          </w:tcPr>
          <w:p>
            <w:pPr>
              <w:spacing w:before="109" w:line="231" w:lineRule="auto"/>
              <w:ind w:left="1061"/>
              <w:rPr>
                <w:rFonts w:ascii="宋体" w:hAnsi="宋体" w:eastAsia="宋体" w:cs="宋体"/>
                <w:sz w:val="17"/>
                <w:szCs w:val="17"/>
              </w:rPr>
            </w:pPr>
            <w:r>
              <w:rPr>
                <w:rFonts w:ascii="宋体" w:hAnsi="宋体" w:eastAsia="宋体" w:cs="宋体"/>
                <w:spacing w:val="9"/>
                <w:sz w:val="17"/>
                <w:szCs w:val="17"/>
                <w14:textOutline w14:w="3263" w14:cap="sq" w14:cmpd="sng" w14:algn="ctr">
                  <w14:solidFill>
                    <w14:srgbClr w14:val="000000"/>
                  </w14:solidFill>
                  <w14:prstDash w14:val="solid"/>
                  <w14:bevel/>
                </w14:textOutline>
              </w:rPr>
              <w:t>课程名称</w:t>
            </w:r>
          </w:p>
        </w:tc>
        <w:tc>
          <w:tcPr>
            <w:tcW w:w="4634" w:type="dxa"/>
            <w:shd w:val="clear" w:color="auto" w:fill="FABF8F"/>
          </w:tcPr>
          <w:p>
            <w:pPr>
              <w:spacing w:before="109" w:line="230" w:lineRule="auto"/>
              <w:ind w:left="1964"/>
              <w:rPr>
                <w:rFonts w:ascii="宋体" w:hAnsi="宋体" w:eastAsia="宋体" w:cs="宋体"/>
                <w:sz w:val="17"/>
                <w:szCs w:val="17"/>
              </w:rPr>
            </w:pPr>
            <w:r>
              <w:rPr>
                <w:rFonts w:ascii="宋体" w:hAnsi="宋体" w:eastAsia="宋体" w:cs="宋体"/>
                <w:spacing w:val="9"/>
                <w:sz w:val="17"/>
                <w:szCs w:val="17"/>
                <w14:textOutline w14:w="3263" w14:cap="sq" w14:cmpd="sng" w14:algn="ctr">
                  <w14:solidFill>
                    <w14:srgbClr w14:val="000000"/>
                  </w14:solidFill>
                  <w14:prstDash w14:val="solid"/>
                  <w14:bevel/>
                </w14:textOutline>
              </w:rPr>
              <w:t>课程内容</w:t>
            </w:r>
          </w:p>
        </w:tc>
        <w:tc>
          <w:tcPr>
            <w:tcW w:w="664" w:type="dxa"/>
            <w:tcBorders>
              <w:right w:val="single" w:color="000000" w:sz="10" w:space="0"/>
            </w:tcBorders>
            <w:shd w:val="clear" w:color="auto" w:fill="FABF8F"/>
          </w:tcPr>
          <w:p>
            <w:pPr>
              <w:spacing w:before="109" w:line="232" w:lineRule="auto"/>
              <w:ind w:left="164"/>
              <w:rPr>
                <w:rFonts w:ascii="宋体" w:hAnsi="宋体" w:eastAsia="宋体" w:cs="宋体"/>
                <w:sz w:val="17"/>
                <w:szCs w:val="17"/>
              </w:rPr>
            </w:pPr>
            <w:r>
              <w:rPr>
                <w:rFonts w:ascii="宋体" w:hAnsi="宋体" w:eastAsia="宋体" w:cs="宋体"/>
                <w:spacing w:val="5"/>
                <w:sz w:val="17"/>
                <w:szCs w:val="17"/>
                <w14:textOutline w14:w="3263" w14:cap="sq" w14:cmpd="sng" w14:algn="ctr">
                  <w14:solidFill>
                    <w14:srgbClr w14:val="000000"/>
                  </w14:solidFill>
                  <w14:prstDash w14:val="solid"/>
                  <w14:bevel/>
                </w14:textOutline>
              </w:rPr>
              <w:t>学</w:t>
            </w:r>
            <w:r>
              <w:rPr>
                <w:rFonts w:ascii="宋体" w:hAnsi="宋体" w:eastAsia="宋体" w:cs="宋体"/>
                <w:spacing w:val="4"/>
                <w:sz w:val="17"/>
                <w:szCs w:val="17"/>
                <w14:textOutline w14:w="3263" w14:cap="sq" w14:cmpd="sng" w14:algn="ctr">
                  <w14:solidFill>
                    <w14:srgbClr w14:val="000000"/>
                  </w14:solidFill>
                  <w14:prstDash w14:val="solid"/>
                  <w14:bevel/>
                </w14:textOutline>
              </w:rPr>
              <w:t>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749" w:type="dxa"/>
            <w:vMerge w:val="restart"/>
            <w:tcBorders>
              <w:left w:val="single" w:color="000000" w:sz="10" w:space="0"/>
              <w:bottom w:val="nil"/>
            </w:tcBorders>
            <w:shd w:val="clear" w:color="auto" w:fill="FABF8F"/>
          </w:tcPr>
          <w:p/>
        </w:tc>
        <w:tc>
          <w:tcPr>
            <w:tcW w:w="673" w:type="dxa"/>
          </w:tcPr>
          <w:p/>
        </w:tc>
        <w:tc>
          <w:tcPr>
            <w:tcW w:w="2843" w:type="dxa"/>
          </w:tcPr>
          <w:p/>
        </w:tc>
        <w:tc>
          <w:tcPr>
            <w:tcW w:w="4634" w:type="dxa"/>
          </w:tcPr>
          <w:p>
            <w:pPr>
              <w:spacing w:before="59" w:line="339" w:lineRule="auto"/>
              <w:ind w:left="480" w:right="863"/>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081" name="IM 37"/>
                  <wp:cNvGraphicFramePr/>
                  <a:graphic xmlns:a="http://schemas.openxmlformats.org/drawingml/2006/main">
                    <a:graphicData uri="http://schemas.openxmlformats.org/drawingml/2006/picture">
                      <pic:pic xmlns:pic="http://schemas.openxmlformats.org/drawingml/2006/picture">
                        <pic:nvPicPr>
                          <pic:cNvPr id="1081" name="IM 37"/>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3"/>
                <w:sz w:val="17"/>
                <w:szCs w:val="17"/>
              </w:rPr>
              <w:t xml:space="preserve"> </w:t>
            </w:r>
            <w:r>
              <w:rPr>
                <w:rFonts w:ascii="宋体" w:hAnsi="宋体" w:eastAsia="宋体" w:cs="宋体"/>
                <w:spacing w:val="9"/>
                <w:sz w:val="17"/>
                <w:szCs w:val="17"/>
              </w:rPr>
              <w:t xml:space="preserve">  清醒并准确地认识企业自身</w:t>
            </w:r>
            <w:r>
              <w:rPr>
                <w:rFonts w:ascii="宋体" w:hAnsi="宋体" w:eastAsia="宋体" w:cs="宋体"/>
                <w:sz w:val="17"/>
                <w:szCs w:val="17"/>
              </w:rPr>
              <w:t xml:space="preserve">        </w:t>
            </w:r>
            <w:r>
              <w:rPr>
                <w:rFonts w:ascii="宋体" w:hAnsi="宋体" w:eastAsia="宋体" w:cs="宋体"/>
                <w:position w:val="-3"/>
                <w:sz w:val="17"/>
                <w:szCs w:val="17"/>
              </w:rPr>
              <w:drawing>
                <wp:inline distT="0" distB="0" distL="0" distR="0">
                  <wp:extent cx="82550" cy="126365"/>
                  <wp:effectExtent l="0" t="0" r="0" b="0"/>
                  <wp:docPr id="1082" name="IM 38"/>
                  <wp:cNvGraphicFramePr/>
                  <a:graphic xmlns:a="http://schemas.openxmlformats.org/drawingml/2006/main">
                    <a:graphicData uri="http://schemas.openxmlformats.org/drawingml/2006/picture">
                      <pic:pic xmlns:pic="http://schemas.openxmlformats.org/drawingml/2006/picture">
                        <pic:nvPicPr>
                          <pic:cNvPr id="1082" name="IM 38"/>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7"/>
                <w:sz w:val="17"/>
                <w:szCs w:val="17"/>
              </w:rPr>
              <w:t xml:space="preserve"> </w:t>
            </w:r>
            <w:r>
              <w:rPr>
                <w:rFonts w:ascii="宋体" w:hAnsi="宋体" w:eastAsia="宋体" w:cs="宋体"/>
                <w:spacing w:val="9"/>
                <w:sz w:val="17"/>
                <w:szCs w:val="17"/>
              </w:rPr>
              <w:t xml:space="preserve">  学会从资本角度看待和理解企业价值</w:t>
            </w:r>
            <w:r>
              <w:rPr>
                <w:rFonts w:ascii="宋体" w:hAnsi="宋体" w:eastAsia="宋体" w:cs="宋体"/>
                <w:sz w:val="17"/>
                <w:szCs w:val="17"/>
              </w:rPr>
              <w:t xml:space="preserve"> </w:t>
            </w:r>
            <w:r>
              <w:rPr>
                <w:rFonts w:ascii="宋体" w:hAnsi="宋体" w:eastAsia="宋体" w:cs="宋体"/>
                <w:position w:val="-3"/>
                <w:sz w:val="17"/>
                <w:szCs w:val="17"/>
              </w:rPr>
              <w:drawing>
                <wp:inline distT="0" distB="0" distL="0" distR="0">
                  <wp:extent cx="82550" cy="126365"/>
                  <wp:effectExtent l="0" t="0" r="0" b="0"/>
                  <wp:docPr id="1083" name="IM 39"/>
                  <wp:cNvGraphicFramePr/>
                  <a:graphic xmlns:a="http://schemas.openxmlformats.org/drawingml/2006/main">
                    <a:graphicData uri="http://schemas.openxmlformats.org/drawingml/2006/picture">
                      <pic:pic xmlns:pic="http://schemas.openxmlformats.org/drawingml/2006/picture">
                        <pic:nvPicPr>
                          <pic:cNvPr id="1083" name="IM 39"/>
                          <pic:cNvPicPr/>
                        </pic:nvPicPr>
                        <pic:blipFill>
                          <a:blip r:embed="rId33"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6"/>
                <w:sz w:val="17"/>
                <w:szCs w:val="17"/>
              </w:rPr>
              <w:t xml:space="preserve"> </w:t>
            </w:r>
            <w:r>
              <w:rPr>
                <w:rFonts w:ascii="宋体" w:hAnsi="宋体" w:eastAsia="宋体" w:cs="宋体"/>
                <w:spacing w:val="9"/>
                <w:sz w:val="17"/>
                <w:szCs w:val="17"/>
              </w:rPr>
              <w:t xml:space="preserve">  学会从产业价值维度重构企业价值</w:t>
            </w:r>
          </w:p>
          <w:p>
            <w:pPr>
              <w:spacing w:line="320" w:lineRule="auto"/>
              <w:ind w:left="482" w:right="95" w:hanging="2"/>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084" name="IM 40"/>
                  <wp:cNvGraphicFramePr/>
                  <a:graphic xmlns:a="http://schemas.openxmlformats.org/drawingml/2006/main">
                    <a:graphicData uri="http://schemas.openxmlformats.org/drawingml/2006/picture">
                      <pic:pic xmlns:pic="http://schemas.openxmlformats.org/drawingml/2006/picture">
                        <pic:nvPicPr>
                          <pic:cNvPr id="1084" name="IM 40"/>
                          <pic:cNvPicPr/>
                        </pic:nvPicPr>
                        <pic:blipFill>
                          <a:blip r:embed="rId33"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8"/>
                <w:sz w:val="17"/>
                <w:szCs w:val="17"/>
              </w:rPr>
              <w:t xml:space="preserve"> </w:t>
            </w:r>
            <w:r>
              <w:rPr>
                <w:rFonts w:ascii="宋体" w:hAnsi="宋体" w:eastAsia="宋体" w:cs="宋体"/>
                <w:spacing w:val="9"/>
                <w:sz w:val="17"/>
                <w:szCs w:val="17"/>
              </w:rPr>
              <w:t xml:space="preserve">  打造可辨识和可被资本信赖的商业模式</w:t>
            </w:r>
            <w:r>
              <w:rPr>
                <w:rFonts w:ascii="宋体" w:hAnsi="宋体" w:eastAsia="宋体" w:cs="宋体"/>
                <w:sz w:val="17"/>
                <w:szCs w:val="17"/>
              </w:rPr>
              <w:t xml:space="preserve">       </w:t>
            </w:r>
            <w:r>
              <w:rPr>
                <w:rFonts w:ascii="宋体" w:hAnsi="宋体" w:eastAsia="宋体" w:cs="宋体"/>
                <w:position w:val="-4"/>
                <w:sz w:val="17"/>
                <w:szCs w:val="17"/>
              </w:rPr>
              <w:drawing>
                <wp:inline distT="0" distB="0" distL="0" distR="0">
                  <wp:extent cx="95885" cy="146685"/>
                  <wp:effectExtent l="0" t="0" r="0" b="0"/>
                  <wp:docPr id="1085" name="IM 41"/>
                  <wp:cNvGraphicFramePr/>
                  <a:graphic xmlns:a="http://schemas.openxmlformats.org/drawingml/2006/main">
                    <a:graphicData uri="http://schemas.openxmlformats.org/drawingml/2006/picture">
                      <pic:pic xmlns:pic="http://schemas.openxmlformats.org/drawingml/2006/picture">
                        <pic:nvPicPr>
                          <pic:cNvPr id="1085" name="IM 41"/>
                          <pic:cNvPicPr/>
                        </pic:nvPicPr>
                        <pic:blipFill>
                          <a:blip r:embed="rId37" cstate="print"/>
                          <a:srcRect/>
                          <a:stretch>
                            <a:fillRect/>
                          </a:stretch>
                        </pic:blipFill>
                        <pic:spPr>
                          <a:xfrm>
                            <a:off x="0" y="0"/>
                            <a:ext cx="95952" cy="147048"/>
                          </a:xfrm>
                          <a:prstGeom prst="rect">
                            <a:avLst/>
                          </a:prstGeom>
                        </pic:spPr>
                      </pic:pic>
                    </a:graphicData>
                  </a:graphic>
                </wp:inline>
              </w:drawing>
            </w:r>
            <w:r>
              <w:rPr>
                <w:rFonts w:ascii="宋体" w:hAnsi="宋体" w:eastAsia="宋体" w:cs="宋体"/>
                <w:spacing w:val="20"/>
                <w:sz w:val="17"/>
                <w:szCs w:val="17"/>
              </w:rPr>
              <w:t xml:space="preserve"> </w:t>
            </w:r>
            <w:r>
              <w:rPr>
                <w:rFonts w:ascii="宋体" w:hAnsi="宋体" w:eastAsia="宋体" w:cs="宋体"/>
                <w:spacing w:val="14"/>
                <w:sz w:val="17"/>
                <w:szCs w:val="17"/>
              </w:rPr>
              <w:t xml:space="preserve"> </w:t>
            </w:r>
            <w:r>
              <w:rPr>
                <w:rFonts w:ascii="宋体" w:hAnsi="宋体" w:eastAsia="宋体" w:cs="宋体"/>
                <w:spacing w:val="10"/>
                <w:sz w:val="17"/>
                <w:szCs w:val="17"/>
              </w:rPr>
              <w:t xml:space="preserve"> 了解和熟悉金融市场的制度规制与金融交易的</w:t>
            </w:r>
          </w:p>
          <w:p>
            <w:pPr>
              <w:spacing w:before="21" w:line="230" w:lineRule="auto"/>
              <w:ind w:left="892"/>
              <w:rPr>
                <w:rFonts w:ascii="宋体" w:hAnsi="宋体" w:eastAsia="宋体" w:cs="宋体"/>
                <w:sz w:val="17"/>
                <w:szCs w:val="17"/>
              </w:rPr>
            </w:pPr>
            <w:r>
              <w:rPr>
                <w:rFonts w:ascii="宋体" w:hAnsi="宋体" w:eastAsia="宋体" w:cs="宋体"/>
                <w:spacing w:val="8"/>
                <w:sz w:val="17"/>
                <w:szCs w:val="17"/>
              </w:rPr>
              <w:t>运作模式</w:t>
            </w:r>
          </w:p>
        </w:tc>
        <w:tc>
          <w:tcPr>
            <w:tcW w:w="664" w:type="dxa"/>
            <w:tcBorders>
              <w:right w:val="single" w:color="000000" w:sz="10" w:space="0"/>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749" w:type="dxa"/>
            <w:vMerge w:val="continue"/>
            <w:tcBorders>
              <w:top w:val="nil"/>
              <w:left w:val="single" w:color="000000" w:sz="10" w:space="0"/>
              <w:bottom w:val="nil"/>
            </w:tcBorders>
          </w:tcPr>
          <w:p/>
        </w:tc>
        <w:tc>
          <w:tcPr>
            <w:tcW w:w="673" w:type="dxa"/>
          </w:tcPr>
          <w:p>
            <w:pPr>
              <w:spacing w:line="251" w:lineRule="auto"/>
            </w:pPr>
          </w:p>
          <w:p>
            <w:pPr>
              <w:spacing w:line="253" w:lineRule="auto"/>
            </w:pPr>
          </w:p>
          <w:p>
            <w:pPr>
              <w:spacing w:before="56" w:line="192" w:lineRule="auto"/>
              <w:ind w:left="288"/>
              <w:rPr>
                <w:rFonts w:ascii="宋体" w:hAnsi="宋体" w:eastAsia="宋体" w:cs="宋体"/>
                <w:sz w:val="17"/>
                <w:szCs w:val="17"/>
              </w:rPr>
            </w:pPr>
            <w:r>
              <w:rPr>
                <w:rFonts w:ascii="宋体" w:hAnsi="宋体" w:eastAsia="宋体" w:cs="宋体"/>
                <w:sz w:val="17"/>
                <w:szCs w:val="17"/>
              </w:rPr>
              <w:t>8</w:t>
            </w:r>
          </w:p>
        </w:tc>
        <w:tc>
          <w:tcPr>
            <w:tcW w:w="2843" w:type="dxa"/>
          </w:tcPr>
          <w:p>
            <w:pPr>
              <w:spacing w:line="477" w:lineRule="auto"/>
            </w:pPr>
          </w:p>
          <w:p>
            <w:pPr>
              <w:spacing w:before="55" w:line="229" w:lineRule="auto"/>
              <w:ind w:left="148"/>
              <w:rPr>
                <w:rFonts w:ascii="宋体" w:hAnsi="宋体" w:eastAsia="宋体" w:cs="宋体"/>
                <w:sz w:val="17"/>
                <w:szCs w:val="17"/>
              </w:rPr>
            </w:pPr>
            <w:r>
              <w:rPr>
                <w:rFonts w:ascii="宋体" w:hAnsi="宋体" w:eastAsia="宋体" w:cs="宋体"/>
                <w:spacing w:val="9"/>
                <w:sz w:val="17"/>
                <w:szCs w:val="17"/>
              </w:rPr>
              <w:t>资本顶层设计与企业价值提</w:t>
            </w:r>
            <w:r>
              <w:rPr>
                <w:rFonts w:ascii="宋体" w:hAnsi="宋体" w:eastAsia="宋体" w:cs="宋体"/>
                <w:spacing w:val="7"/>
                <w:sz w:val="17"/>
                <w:szCs w:val="17"/>
              </w:rPr>
              <w:t>升</w:t>
            </w:r>
          </w:p>
        </w:tc>
        <w:tc>
          <w:tcPr>
            <w:tcW w:w="4634" w:type="dxa"/>
          </w:tcPr>
          <w:p>
            <w:pPr>
              <w:spacing w:before="60" w:line="312" w:lineRule="exact"/>
              <w:ind w:left="118"/>
              <w:rPr>
                <w:rFonts w:ascii="宋体" w:hAnsi="宋体" w:eastAsia="宋体" w:cs="宋体"/>
                <w:sz w:val="17"/>
                <w:szCs w:val="17"/>
              </w:rPr>
            </w:pPr>
            <w:r>
              <w:rPr>
                <w:rFonts w:ascii="宋体" w:hAnsi="宋体" w:eastAsia="宋体" w:cs="宋体"/>
                <w:position w:val="5"/>
                <w:sz w:val="17"/>
                <w:szCs w:val="17"/>
              </w:rPr>
              <w:drawing>
                <wp:inline distT="0" distB="0" distL="0" distR="0">
                  <wp:extent cx="77470" cy="126365"/>
                  <wp:effectExtent l="0" t="0" r="0" b="0"/>
                  <wp:docPr id="1086" name="IM 42"/>
                  <wp:cNvGraphicFramePr/>
                  <a:graphic xmlns:a="http://schemas.openxmlformats.org/drawingml/2006/main">
                    <a:graphicData uri="http://schemas.openxmlformats.org/drawingml/2006/picture">
                      <pic:pic xmlns:pic="http://schemas.openxmlformats.org/drawingml/2006/picture">
                        <pic:nvPicPr>
                          <pic:cNvPr id="1086" name="IM 42"/>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8"/>
                <w:position w:val="8"/>
                <w:sz w:val="17"/>
                <w:szCs w:val="17"/>
              </w:rPr>
              <w:t xml:space="preserve"> </w:t>
            </w:r>
            <w:r>
              <w:rPr>
                <w:rFonts w:ascii="宋体" w:hAnsi="宋体" w:eastAsia="宋体" w:cs="宋体"/>
                <w:spacing w:val="11"/>
                <w:position w:val="8"/>
                <w:sz w:val="17"/>
                <w:szCs w:val="17"/>
              </w:rPr>
              <w:t xml:space="preserve"> </w:t>
            </w:r>
            <w:r>
              <w:rPr>
                <w:rFonts w:ascii="宋体" w:hAnsi="宋体" w:eastAsia="宋体" w:cs="宋体"/>
                <w:spacing w:val="9"/>
                <w:position w:val="8"/>
                <w:sz w:val="17"/>
                <w:szCs w:val="17"/>
              </w:rPr>
              <w:t xml:space="preserve"> 取势：金融变局 取势而为</w:t>
            </w:r>
          </w:p>
          <w:p>
            <w:pPr>
              <w:spacing w:line="237"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87" name="IM 43"/>
                  <wp:cNvGraphicFramePr/>
                  <a:graphic xmlns:a="http://schemas.openxmlformats.org/drawingml/2006/main">
                    <a:graphicData uri="http://schemas.openxmlformats.org/drawingml/2006/picture">
                      <pic:pic xmlns:pic="http://schemas.openxmlformats.org/drawingml/2006/picture">
                        <pic:nvPicPr>
                          <pic:cNvPr id="1087" name="IM 43"/>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明道：资本总战略与公司治理</w:t>
            </w:r>
          </w:p>
          <w:p>
            <w:pPr>
              <w:spacing w:before="92"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88" name="IM 44"/>
                  <wp:cNvGraphicFramePr/>
                  <a:graphic xmlns:a="http://schemas.openxmlformats.org/drawingml/2006/main">
                    <a:graphicData uri="http://schemas.openxmlformats.org/drawingml/2006/picture">
                      <pic:pic xmlns:pic="http://schemas.openxmlformats.org/drawingml/2006/picture">
                        <pic:nvPicPr>
                          <pic:cNvPr id="1088" name="IM 44"/>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优术：产融结合，创新商业模式</w:t>
            </w:r>
          </w:p>
          <w:p>
            <w:pPr>
              <w:spacing w:before="92"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89" name="IM 45"/>
                  <wp:cNvGraphicFramePr/>
                  <a:graphic xmlns:a="http://schemas.openxmlformats.org/drawingml/2006/main">
                    <a:graphicData uri="http://schemas.openxmlformats.org/drawingml/2006/picture">
                      <pic:pic xmlns:pic="http://schemas.openxmlformats.org/drawingml/2006/picture">
                        <pic:nvPicPr>
                          <pic:cNvPr id="1089" name="IM 45"/>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运作：资本总战略实施</w:t>
            </w:r>
          </w:p>
        </w:tc>
        <w:tc>
          <w:tcPr>
            <w:tcW w:w="664" w:type="dxa"/>
            <w:tcBorders>
              <w:right w:val="single" w:color="000000" w:sz="10" w:space="0"/>
            </w:tcBorders>
          </w:tcPr>
          <w:p>
            <w:pPr>
              <w:spacing w:line="251" w:lineRule="auto"/>
            </w:pPr>
          </w:p>
          <w:p>
            <w:pPr>
              <w:spacing w:line="251" w:lineRule="auto"/>
            </w:pPr>
          </w:p>
          <w:p>
            <w:pPr>
              <w:spacing w:before="56" w:line="193" w:lineRule="auto"/>
              <w:ind w:left="263"/>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749" w:type="dxa"/>
            <w:vMerge w:val="continue"/>
            <w:tcBorders>
              <w:top w:val="nil"/>
              <w:left w:val="single" w:color="000000" w:sz="10" w:space="0"/>
              <w:bottom w:val="nil"/>
            </w:tcBorders>
          </w:tcPr>
          <w:p/>
        </w:tc>
        <w:tc>
          <w:tcPr>
            <w:tcW w:w="673" w:type="dxa"/>
          </w:tcPr>
          <w:p>
            <w:pPr>
              <w:spacing w:line="330" w:lineRule="auto"/>
            </w:pPr>
          </w:p>
          <w:p>
            <w:pPr>
              <w:spacing w:line="331" w:lineRule="auto"/>
            </w:pPr>
          </w:p>
          <w:p>
            <w:pPr>
              <w:spacing w:before="55" w:line="192" w:lineRule="auto"/>
              <w:ind w:left="288"/>
              <w:rPr>
                <w:rFonts w:ascii="宋体" w:hAnsi="宋体" w:eastAsia="宋体" w:cs="宋体"/>
                <w:sz w:val="17"/>
                <w:szCs w:val="17"/>
              </w:rPr>
            </w:pPr>
            <w:r>
              <w:rPr>
                <w:rFonts w:ascii="宋体" w:hAnsi="宋体" w:eastAsia="宋体" w:cs="宋体"/>
                <w:sz w:val="17"/>
                <w:szCs w:val="17"/>
              </w:rPr>
              <w:t>9</w:t>
            </w:r>
          </w:p>
        </w:tc>
        <w:tc>
          <w:tcPr>
            <w:tcW w:w="2843" w:type="dxa"/>
          </w:tcPr>
          <w:p>
            <w:pPr>
              <w:spacing w:line="316" w:lineRule="auto"/>
            </w:pPr>
          </w:p>
          <w:p>
            <w:pPr>
              <w:spacing w:line="317" w:lineRule="auto"/>
            </w:pPr>
          </w:p>
          <w:p>
            <w:pPr>
              <w:spacing w:before="55" w:line="230" w:lineRule="auto"/>
              <w:ind w:left="109"/>
              <w:rPr>
                <w:rFonts w:ascii="宋体" w:hAnsi="宋体" w:eastAsia="宋体" w:cs="宋体"/>
                <w:sz w:val="17"/>
                <w:szCs w:val="17"/>
              </w:rPr>
            </w:pPr>
            <w:r>
              <w:rPr>
                <w:rFonts w:ascii="宋体" w:hAnsi="宋体" w:eastAsia="宋体" w:cs="宋体"/>
                <w:spacing w:val="12"/>
                <w:sz w:val="17"/>
                <w:szCs w:val="17"/>
              </w:rPr>
              <w:t>企</w:t>
            </w:r>
            <w:r>
              <w:rPr>
                <w:rFonts w:ascii="宋体" w:hAnsi="宋体" w:eastAsia="宋体" w:cs="宋体"/>
                <w:spacing w:val="8"/>
                <w:sz w:val="17"/>
                <w:szCs w:val="17"/>
              </w:rPr>
              <w:t>业投融资决策</w:t>
            </w:r>
          </w:p>
        </w:tc>
        <w:tc>
          <w:tcPr>
            <w:tcW w:w="4634" w:type="dxa"/>
          </w:tcPr>
          <w:p>
            <w:pPr>
              <w:spacing w:before="60" w:line="343" w:lineRule="auto"/>
              <w:ind w:left="118" w:right="143"/>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90" name="IM 46"/>
                  <wp:cNvGraphicFramePr/>
                  <a:graphic xmlns:a="http://schemas.openxmlformats.org/drawingml/2006/main">
                    <a:graphicData uri="http://schemas.openxmlformats.org/drawingml/2006/picture">
                      <pic:pic xmlns:pic="http://schemas.openxmlformats.org/drawingml/2006/picture">
                        <pic:nvPicPr>
                          <pic:cNvPr id="1090" name="IM 46"/>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企业家的资本思维与企业的资本战略：框架与逻</w:t>
            </w:r>
            <w:r>
              <w:rPr>
                <w:rFonts w:ascii="宋体" w:hAnsi="宋体" w:eastAsia="宋体" w:cs="宋体"/>
                <w:spacing w:val="9"/>
                <w:sz w:val="17"/>
                <w:szCs w:val="17"/>
              </w:rPr>
              <w:t>辑</w:t>
            </w:r>
            <w:r>
              <w:rPr>
                <w:rFonts w:ascii="宋体" w:hAnsi="宋体" w:eastAsia="宋体" w:cs="宋体"/>
                <w:sz w:val="17"/>
                <w:szCs w:val="17"/>
              </w:rPr>
              <w:t xml:space="preserve"> </w:t>
            </w:r>
            <w:r>
              <w:rPr>
                <w:rFonts w:ascii="宋体" w:hAnsi="宋体" w:eastAsia="宋体" w:cs="宋体"/>
                <w:position w:val="-3"/>
                <w:sz w:val="17"/>
                <w:szCs w:val="17"/>
              </w:rPr>
              <w:drawing>
                <wp:inline distT="0" distB="0" distL="0" distR="0">
                  <wp:extent cx="77470" cy="126365"/>
                  <wp:effectExtent l="0" t="0" r="0" b="0"/>
                  <wp:docPr id="1091" name="IM 47"/>
                  <wp:cNvGraphicFramePr/>
                  <a:graphic xmlns:a="http://schemas.openxmlformats.org/drawingml/2006/main">
                    <a:graphicData uri="http://schemas.openxmlformats.org/drawingml/2006/picture">
                      <pic:pic xmlns:pic="http://schemas.openxmlformats.org/drawingml/2006/picture">
                        <pic:nvPicPr>
                          <pic:cNvPr id="1091" name="IM 47"/>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资本市场重构与市场化改革对企业融资的影响：</w:t>
            </w:r>
            <w:r>
              <w:rPr>
                <w:rFonts w:ascii="宋体" w:hAnsi="宋体" w:eastAsia="宋体" w:cs="宋体"/>
                <w:spacing w:val="9"/>
                <w:sz w:val="17"/>
                <w:szCs w:val="17"/>
              </w:rPr>
              <w:t>机</w:t>
            </w:r>
          </w:p>
          <w:p>
            <w:pPr>
              <w:spacing w:line="229" w:lineRule="auto"/>
              <w:ind w:left="531"/>
              <w:rPr>
                <w:rFonts w:ascii="宋体" w:hAnsi="宋体" w:eastAsia="宋体" w:cs="宋体"/>
                <w:sz w:val="17"/>
                <w:szCs w:val="17"/>
              </w:rPr>
            </w:pPr>
            <w:r>
              <w:rPr>
                <w:rFonts w:ascii="宋体" w:hAnsi="宋体" w:eastAsia="宋体" w:cs="宋体"/>
                <w:spacing w:val="9"/>
                <w:sz w:val="17"/>
                <w:szCs w:val="17"/>
              </w:rPr>
              <w:t>会</w:t>
            </w:r>
            <w:r>
              <w:rPr>
                <w:rFonts w:ascii="宋体" w:hAnsi="宋体" w:eastAsia="宋体" w:cs="宋体"/>
                <w:spacing w:val="8"/>
                <w:sz w:val="17"/>
                <w:szCs w:val="17"/>
              </w:rPr>
              <w:t>与策略</w:t>
            </w:r>
          </w:p>
          <w:p>
            <w:pPr>
              <w:spacing w:before="93"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92" name="IM 48"/>
                  <wp:cNvGraphicFramePr/>
                  <a:graphic xmlns:a="http://schemas.openxmlformats.org/drawingml/2006/main">
                    <a:graphicData uri="http://schemas.openxmlformats.org/drawingml/2006/picture">
                      <pic:pic xmlns:pic="http://schemas.openxmlformats.org/drawingml/2006/picture">
                        <pic:nvPicPr>
                          <pic:cNvPr id="1092" name="IM 48"/>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资本市场的重构与市场化改革对投资的影响：逻</w:t>
            </w:r>
            <w:r>
              <w:rPr>
                <w:rFonts w:ascii="宋体" w:hAnsi="宋体" w:eastAsia="宋体" w:cs="宋体"/>
                <w:spacing w:val="9"/>
                <w:sz w:val="17"/>
                <w:szCs w:val="17"/>
              </w:rPr>
              <w:t>辑</w:t>
            </w:r>
          </w:p>
          <w:p>
            <w:pPr>
              <w:spacing w:before="100" w:line="231" w:lineRule="auto"/>
              <w:ind w:left="536"/>
              <w:rPr>
                <w:rFonts w:ascii="宋体" w:hAnsi="宋体" w:eastAsia="宋体" w:cs="宋体"/>
                <w:sz w:val="17"/>
                <w:szCs w:val="17"/>
              </w:rPr>
            </w:pPr>
            <w:r>
              <w:rPr>
                <w:rFonts w:ascii="宋体" w:hAnsi="宋体" w:eastAsia="宋体" w:cs="宋体"/>
                <w:spacing w:val="7"/>
                <w:sz w:val="17"/>
                <w:szCs w:val="17"/>
              </w:rPr>
              <w:t>与</w:t>
            </w:r>
            <w:r>
              <w:rPr>
                <w:rFonts w:ascii="宋体" w:hAnsi="宋体" w:eastAsia="宋体" w:cs="宋体"/>
                <w:spacing w:val="6"/>
                <w:sz w:val="17"/>
                <w:szCs w:val="17"/>
              </w:rPr>
              <w:t>策略</w:t>
            </w:r>
          </w:p>
        </w:tc>
        <w:tc>
          <w:tcPr>
            <w:tcW w:w="664" w:type="dxa"/>
            <w:tcBorders>
              <w:right w:val="single" w:color="000000" w:sz="10" w:space="0"/>
            </w:tcBorders>
          </w:tcPr>
          <w:p>
            <w:pPr>
              <w:spacing w:line="330" w:lineRule="auto"/>
            </w:pPr>
          </w:p>
          <w:p>
            <w:pPr>
              <w:spacing w:line="330" w:lineRule="auto"/>
            </w:pPr>
          </w:p>
          <w:p>
            <w:pPr>
              <w:spacing w:before="55" w:line="193" w:lineRule="auto"/>
              <w:ind w:left="263"/>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6" w:hRule="atLeast"/>
        </w:trPr>
        <w:tc>
          <w:tcPr>
            <w:tcW w:w="1749" w:type="dxa"/>
            <w:vMerge w:val="continue"/>
            <w:tcBorders>
              <w:top w:val="nil"/>
              <w:left w:val="single" w:color="000000" w:sz="10" w:space="0"/>
              <w:bottom w:val="nil"/>
            </w:tcBorders>
          </w:tcPr>
          <w:p/>
        </w:tc>
        <w:tc>
          <w:tcPr>
            <w:tcW w:w="673"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6" w:lineRule="auto"/>
            </w:pPr>
          </w:p>
          <w:p>
            <w:pPr>
              <w:spacing w:before="55" w:line="193" w:lineRule="auto"/>
              <w:ind w:left="255"/>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0</w:t>
            </w:r>
          </w:p>
        </w:tc>
        <w:tc>
          <w:tcPr>
            <w:tcW w:w="2843" w:type="dxa"/>
          </w:tcPr>
          <w:p>
            <w:pPr>
              <w:spacing w:line="281" w:lineRule="auto"/>
            </w:pPr>
          </w:p>
          <w:p>
            <w:pPr>
              <w:spacing w:line="281" w:lineRule="auto"/>
            </w:pPr>
          </w:p>
          <w:p>
            <w:pPr>
              <w:spacing w:line="282" w:lineRule="auto"/>
            </w:pPr>
          </w:p>
          <w:p>
            <w:pPr>
              <w:spacing w:line="282" w:lineRule="auto"/>
            </w:pPr>
          </w:p>
          <w:p>
            <w:pPr>
              <w:spacing w:line="282" w:lineRule="auto"/>
            </w:pPr>
          </w:p>
          <w:p>
            <w:pPr>
              <w:spacing w:before="56" w:line="312" w:lineRule="exact"/>
              <w:ind w:left="106"/>
              <w:rPr>
                <w:rFonts w:ascii="宋体" w:hAnsi="宋体" w:eastAsia="宋体" w:cs="宋体"/>
                <w:sz w:val="17"/>
                <w:szCs w:val="17"/>
              </w:rPr>
            </w:pPr>
            <w:r>
              <w:rPr>
                <w:rFonts w:ascii="宋体" w:hAnsi="宋体" w:eastAsia="宋体" w:cs="宋体"/>
                <w:spacing w:val="8"/>
                <w:position w:val="10"/>
                <w:sz w:val="17"/>
                <w:szCs w:val="17"/>
              </w:rPr>
              <w:t>估值就是讲故事</w:t>
            </w:r>
            <w:r>
              <w:rPr>
                <w:rFonts w:ascii="宋体" w:hAnsi="宋体" w:eastAsia="宋体" w:cs="宋体"/>
                <w:spacing w:val="6"/>
                <w:position w:val="10"/>
                <w:sz w:val="17"/>
                <w:szCs w:val="17"/>
              </w:rPr>
              <w:t>：</w:t>
            </w:r>
          </w:p>
          <w:p>
            <w:pPr>
              <w:spacing w:line="230" w:lineRule="auto"/>
              <w:ind w:left="108"/>
              <w:rPr>
                <w:rFonts w:ascii="宋体" w:hAnsi="宋体" w:eastAsia="宋体" w:cs="宋体"/>
                <w:sz w:val="17"/>
                <w:szCs w:val="17"/>
              </w:rPr>
            </w:pPr>
            <w:r>
              <w:rPr>
                <w:rFonts w:ascii="宋体" w:hAnsi="宋体" w:eastAsia="宋体" w:cs="宋体"/>
                <w:spacing w:val="9"/>
                <w:sz w:val="17"/>
                <w:szCs w:val="17"/>
              </w:rPr>
              <w:t>投资、融资与并</w:t>
            </w:r>
            <w:r>
              <w:rPr>
                <w:rFonts w:ascii="宋体" w:hAnsi="宋体" w:eastAsia="宋体" w:cs="宋体"/>
                <w:spacing w:val="7"/>
                <w:sz w:val="17"/>
                <w:szCs w:val="17"/>
              </w:rPr>
              <w:t>购</w:t>
            </w:r>
          </w:p>
        </w:tc>
        <w:tc>
          <w:tcPr>
            <w:tcW w:w="4634" w:type="dxa"/>
          </w:tcPr>
          <w:p>
            <w:pPr>
              <w:spacing w:before="61" w:line="312" w:lineRule="exact"/>
              <w:ind w:left="118"/>
              <w:rPr>
                <w:rFonts w:ascii="宋体" w:hAnsi="宋体" w:eastAsia="宋体" w:cs="宋体"/>
                <w:sz w:val="17"/>
                <w:szCs w:val="17"/>
              </w:rPr>
            </w:pPr>
            <w:r>
              <w:rPr>
                <w:rFonts w:ascii="宋体" w:hAnsi="宋体" w:eastAsia="宋体" w:cs="宋体"/>
                <w:position w:val="5"/>
                <w:sz w:val="17"/>
                <w:szCs w:val="17"/>
              </w:rPr>
              <w:drawing>
                <wp:inline distT="0" distB="0" distL="0" distR="0">
                  <wp:extent cx="77470" cy="126365"/>
                  <wp:effectExtent l="0" t="0" r="0" b="0"/>
                  <wp:docPr id="1093" name="IM 49"/>
                  <wp:cNvGraphicFramePr/>
                  <a:graphic xmlns:a="http://schemas.openxmlformats.org/drawingml/2006/main">
                    <a:graphicData uri="http://schemas.openxmlformats.org/drawingml/2006/picture">
                      <pic:pic xmlns:pic="http://schemas.openxmlformats.org/drawingml/2006/picture">
                        <pic:nvPicPr>
                          <pic:cNvPr id="1093" name="IM 49"/>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position w:val="8"/>
                <w:sz w:val="17"/>
                <w:szCs w:val="17"/>
              </w:rPr>
              <w:t xml:space="preserve">   估值与估值过程中的重点</w:t>
            </w:r>
          </w:p>
          <w:p>
            <w:pPr>
              <w:spacing w:line="237"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94" name="IM 50"/>
                  <wp:cNvGraphicFramePr/>
                  <a:graphic xmlns:a="http://schemas.openxmlformats.org/drawingml/2006/main">
                    <a:graphicData uri="http://schemas.openxmlformats.org/drawingml/2006/picture">
                      <pic:pic xmlns:pic="http://schemas.openxmlformats.org/drawingml/2006/picture">
                        <pic:nvPicPr>
                          <pic:cNvPr id="1094" name="IM 50"/>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高成长性企业估值的方法</w:t>
            </w:r>
          </w:p>
          <w:p>
            <w:pPr>
              <w:spacing w:before="92"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95" name="IM 51"/>
                  <wp:cNvGraphicFramePr/>
                  <a:graphic xmlns:a="http://schemas.openxmlformats.org/drawingml/2006/main">
                    <a:graphicData uri="http://schemas.openxmlformats.org/drawingml/2006/picture">
                      <pic:pic xmlns:pic="http://schemas.openxmlformats.org/drawingml/2006/picture">
                        <pic:nvPicPr>
                          <pic:cNvPr id="1095" name="IM 51"/>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并购一定创造价值么</w:t>
            </w:r>
          </w:p>
          <w:p>
            <w:pPr>
              <w:spacing w:before="93"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96" name="IM 52"/>
                  <wp:cNvGraphicFramePr/>
                  <a:graphic xmlns:a="http://schemas.openxmlformats.org/drawingml/2006/main">
                    <a:graphicData uri="http://schemas.openxmlformats.org/drawingml/2006/picture">
                      <pic:pic xmlns:pic="http://schemas.openxmlformats.org/drawingml/2006/picture">
                        <pic:nvPicPr>
                          <pic:cNvPr id="1096" name="IM 52"/>
                          <pic:cNvPicPr/>
                        </pic:nvPicPr>
                        <pic:blipFill>
                          <a:blip r:embed="rId38"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四大并购案例分析</w:t>
            </w:r>
          </w:p>
          <w:p>
            <w:pPr>
              <w:spacing w:before="92"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97" name="IM 53"/>
                  <wp:cNvGraphicFramePr/>
                  <a:graphic xmlns:a="http://schemas.openxmlformats.org/drawingml/2006/main">
                    <a:graphicData uri="http://schemas.openxmlformats.org/drawingml/2006/picture">
                      <pic:pic xmlns:pic="http://schemas.openxmlformats.org/drawingml/2006/picture">
                        <pic:nvPicPr>
                          <pic:cNvPr id="1097" name="IM 53"/>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周期性行业估值</w:t>
            </w:r>
          </w:p>
          <w:p>
            <w:pPr>
              <w:spacing w:before="93"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98" name="IM 54"/>
                  <wp:cNvGraphicFramePr/>
                  <a:graphic xmlns:a="http://schemas.openxmlformats.org/drawingml/2006/main">
                    <a:graphicData uri="http://schemas.openxmlformats.org/drawingml/2006/picture">
                      <pic:pic xmlns:pic="http://schemas.openxmlformats.org/drawingml/2006/picture">
                        <pic:nvPicPr>
                          <pic:cNvPr id="1098" name="IM 54"/>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市值管理法</w:t>
            </w:r>
          </w:p>
          <w:p>
            <w:pPr>
              <w:spacing w:before="93"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099" name="IM 55"/>
                  <wp:cNvGraphicFramePr/>
                  <a:graphic xmlns:a="http://schemas.openxmlformats.org/drawingml/2006/main">
                    <a:graphicData uri="http://schemas.openxmlformats.org/drawingml/2006/picture">
                      <pic:pic xmlns:pic="http://schemas.openxmlformats.org/drawingml/2006/picture">
                        <pic:nvPicPr>
                          <pic:cNvPr id="1099" name="IM 55"/>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企业家精神</w:t>
            </w:r>
          </w:p>
          <w:p>
            <w:pPr>
              <w:spacing w:before="93" w:line="339" w:lineRule="auto"/>
              <w:ind w:left="118" w:right="863"/>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100" name="IM 56"/>
                  <wp:cNvGraphicFramePr/>
                  <a:graphic xmlns:a="http://schemas.openxmlformats.org/drawingml/2006/main">
                    <a:graphicData uri="http://schemas.openxmlformats.org/drawingml/2006/picture">
                      <pic:pic xmlns:pic="http://schemas.openxmlformats.org/drawingml/2006/picture">
                        <pic:nvPicPr>
                          <pic:cNvPr id="1100" name="IM 56"/>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控制议价权与控制议价权的并购案例分析</w:t>
            </w:r>
            <w:r>
              <w:rPr>
                <w:rFonts w:ascii="宋体" w:hAnsi="宋体" w:eastAsia="宋体" w:cs="宋体"/>
                <w:sz w:val="17"/>
                <w:szCs w:val="17"/>
              </w:rPr>
              <w:t xml:space="preserve"> </w:t>
            </w:r>
            <w:r>
              <w:rPr>
                <w:rFonts w:ascii="宋体" w:hAnsi="宋体" w:eastAsia="宋体" w:cs="宋体"/>
                <w:position w:val="-3"/>
                <w:sz w:val="17"/>
                <w:szCs w:val="17"/>
              </w:rPr>
              <w:drawing>
                <wp:inline distT="0" distB="0" distL="0" distR="0">
                  <wp:extent cx="77470" cy="126365"/>
                  <wp:effectExtent l="0" t="0" r="0" b="0"/>
                  <wp:docPr id="1101" name="IM 57"/>
                  <wp:cNvGraphicFramePr/>
                  <a:graphic xmlns:a="http://schemas.openxmlformats.org/drawingml/2006/main">
                    <a:graphicData uri="http://schemas.openxmlformats.org/drawingml/2006/picture">
                      <pic:pic xmlns:pic="http://schemas.openxmlformats.org/drawingml/2006/picture">
                        <pic:nvPicPr>
                          <pic:cNvPr id="1101" name="IM 57"/>
                          <pic:cNvPicPr/>
                        </pic:nvPicPr>
                        <pic:blipFill>
                          <a:blip r:embed="rId38"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商誉与团队价值量化评估</w:t>
            </w:r>
          </w:p>
          <w:p>
            <w:pPr>
              <w:spacing w:line="312" w:lineRule="exact"/>
              <w:ind w:left="118"/>
              <w:rPr>
                <w:rFonts w:ascii="宋体" w:hAnsi="宋体" w:eastAsia="宋体" w:cs="宋体"/>
                <w:sz w:val="17"/>
                <w:szCs w:val="17"/>
              </w:rPr>
            </w:pPr>
            <w:r>
              <w:rPr>
                <w:rFonts w:ascii="宋体" w:hAnsi="宋体" w:eastAsia="宋体" w:cs="宋体"/>
                <w:position w:val="5"/>
                <w:sz w:val="17"/>
                <w:szCs w:val="17"/>
              </w:rPr>
              <w:drawing>
                <wp:inline distT="0" distB="0" distL="0" distR="0">
                  <wp:extent cx="77470" cy="126365"/>
                  <wp:effectExtent l="0" t="0" r="0" b="0"/>
                  <wp:docPr id="1102" name="IM 58"/>
                  <wp:cNvGraphicFramePr/>
                  <a:graphic xmlns:a="http://schemas.openxmlformats.org/drawingml/2006/main">
                    <a:graphicData uri="http://schemas.openxmlformats.org/drawingml/2006/picture">
                      <pic:pic xmlns:pic="http://schemas.openxmlformats.org/drawingml/2006/picture">
                        <pic:nvPicPr>
                          <pic:cNvPr id="1102" name="IM 58"/>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position w:val="8"/>
                <w:sz w:val="17"/>
                <w:szCs w:val="17"/>
              </w:rPr>
              <w:t xml:space="preserve">   不同估值生命周期的估值框架</w:t>
            </w:r>
          </w:p>
          <w:p>
            <w:pPr>
              <w:spacing w:line="237"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103" name="IM 59"/>
                  <wp:cNvGraphicFramePr/>
                  <a:graphic xmlns:a="http://schemas.openxmlformats.org/drawingml/2006/main">
                    <a:graphicData uri="http://schemas.openxmlformats.org/drawingml/2006/picture">
                      <pic:pic xmlns:pic="http://schemas.openxmlformats.org/drawingml/2006/picture">
                        <pic:nvPicPr>
                          <pic:cNvPr id="1103" name="IM 59"/>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风险资本的血性魅力</w:t>
            </w:r>
          </w:p>
        </w:tc>
        <w:tc>
          <w:tcPr>
            <w:tcW w:w="664" w:type="dxa"/>
            <w:tcBorders>
              <w:right w:val="single" w:color="000000" w:sz="10" w:space="0"/>
            </w:tcBorders>
          </w:tcPr>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before="49" w:line="197" w:lineRule="auto"/>
              <w:ind w:left="299"/>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749" w:type="dxa"/>
            <w:vMerge w:val="continue"/>
            <w:tcBorders>
              <w:top w:val="nil"/>
              <w:left w:val="single" w:color="000000" w:sz="10" w:space="0"/>
              <w:bottom w:val="nil"/>
            </w:tcBorders>
          </w:tcPr>
          <w:p/>
        </w:tc>
        <w:tc>
          <w:tcPr>
            <w:tcW w:w="673" w:type="dxa"/>
          </w:tcPr>
          <w:p>
            <w:pPr>
              <w:spacing w:line="281" w:lineRule="auto"/>
            </w:pPr>
          </w:p>
          <w:p>
            <w:pPr>
              <w:spacing w:line="282" w:lineRule="auto"/>
            </w:pPr>
          </w:p>
          <w:p>
            <w:pPr>
              <w:spacing w:line="282" w:lineRule="auto"/>
            </w:pPr>
          </w:p>
          <w:p>
            <w:pPr>
              <w:spacing w:line="282" w:lineRule="auto"/>
            </w:pPr>
          </w:p>
          <w:p>
            <w:pPr>
              <w:spacing w:before="55" w:line="194" w:lineRule="auto"/>
              <w:ind w:left="255"/>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1</w:t>
            </w:r>
          </w:p>
        </w:tc>
        <w:tc>
          <w:tcPr>
            <w:tcW w:w="2843" w:type="dxa"/>
          </w:tcPr>
          <w:p>
            <w:pPr>
              <w:spacing w:line="274" w:lineRule="auto"/>
            </w:pPr>
          </w:p>
          <w:p>
            <w:pPr>
              <w:spacing w:line="275" w:lineRule="auto"/>
            </w:pPr>
          </w:p>
          <w:p>
            <w:pPr>
              <w:spacing w:line="275" w:lineRule="auto"/>
            </w:pPr>
          </w:p>
          <w:p>
            <w:pPr>
              <w:spacing w:line="275" w:lineRule="auto"/>
            </w:pPr>
          </w:p>
          <w:p>
            <w:pPr>
              <w:spacing w:before="55" w:line="230" w:lineRule="auto"/>
              <w:ind w:left="112"/>
              <w:rPr>
                <w:rFonts w:ascii="宋体" w:hAnsi="宋体" w:eastAsia="宋体" w:cs="宋体"/>
                <w:sz w:val="17"/>
                <w:szCs w:val="17"/>
              </w:rPr>
            </w:pPr>
            <w:r>
              <w:rPr>
                <w:rFonts w:ascii="宋体" w:hAnsi="宋体" w:eastAsia="宋体" w:cs="宋体"/>
                <w:spacing w:val="10"/>
                <w:sz w:val="17"/>
                <w:szCs w:val="17"/>
              </w:rPr>
              <w:t>公</w:t>
            </w:r>
            <w:r>
              <w:rPr>
                <w:rFonts w:ascii="宋体" w:hAnsi="宋体" w:eastAsia="宋体" w:cs="宋体"/>
                <w:spacing w:val="9"/>
                <w:sz w:val="17"/>
                <w:szCs w:val="17"/>
              </w:rPr>
              <w:t>司治理与股权激励体系训练营</w:t>
            </w:r>
          </w:p>
        </w:tc>
        <w:tc>
          <w:tcPr>
            <w:tcW w:w="4634" w:type="dxa"/>
          </w:tcPr>
          <w:p>
            <w:pPr>
              <w:spacing w:before="62"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104" name="IM 60"/>
                  <wp:cNvGraphicFramePr/>
                  <a:graphic xmlns:a="http://schemas.openxmlformats.org/drawingml/2006/main">
                    <a:graphicData uri="http://schemas.openxmlformats.org/drawingml/2006/picture">
                      <pic:pic xmlns:pic="http://schemas.openxmlformats.org/drawingml/2006/picture">
                        <pic:nvPicPr>
                          <pic:cNvPr id="1104" name="IM 60"/>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现代企业制度及其特征</w:t>
            </w:r>
          </w:p>
          <w:p>
            <w:pPr>
              <w:spacing w:before="93" w:line="312" w:lineRule="exact"/>
              <w:ind w:left="540"/>
              <w:rPr>
                <w:rFonts w:ascii="宋体" w:hAnsi="宋体" w:eastAsia="宋体" w:cs="宋体"/>
                <w:sz w:val="17"/>
                <w:szCs w:val="17"/>
              </w:rPr>
            </w:pPr>
            <w:r>
              <w:rPr>
                <w:rFonts w:ascii="宋体" w:hAnsi="宋体" w:eastAsia="宋体" w:cs="宋体"/>
                <w:position w:val="5"/>
                <w:sz w:val="17"/>
                <w:szCs w:val="17"/>
              </w:rPr>
              <w:drawing>
                <wp:inline distT="0" distB="0" distL="0" distR="0">
                  <wp:extent cx="82550" cy="126365"/>
                  <wp:effectExtent l="0" t="0" r="0" b="0"/>
                  <wp:docPr id="1105" name="IM 61"/>
                  <wp:cNvGraphicFramePr/>
                  <a:graphic xmlns:a="http://schemas.openxmlformats.org/drawingml/2006/main">
                    <a:graphicData uri="http://schemas.openxmlformats.org/drawingml/2006/picture">
                      <pic:pic xmlns:pic="http://schemas.openxmlformats.org/drawingml/2006/picture">
                        <pic:nvPicPr>
                          <pic:cNvPr id="1105" name="IM 61"/>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0"/>
                <w:position w:val="8"/>
                <w:sz w:val="17"/>
                <w:szCs w:val="17"/>
              </w:rPr>
              <w:t xml:space="preserve"> </w:t>
            </w:r>
            <w:r>
              <w:rPr>
                <w:rFonts w:ascii="宋体" w:hAnsi="宋体" w:eastAsia="宋体" w:cs="宋体"/>
                <w:spacing w:val="9"/>
                <w:position w:val="8"/>
                <w:sz w:val="17"/>
                <w:szCs w:val="17"/>
              </w:rPr>
              <w:t xml:space="preserve">  什么是现代企业制度</w:t>
            </w:r>
          </w:p>
          <w:p>
            <w:pPr>
              <w:spacing w:line="237" w:lineRule="auto"/>
              <w:ind w:left="540"/>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106" name="IM 62"/>
                  <wp:cNvGraphicFramePr/>
                  <a:graphic xmlns:a="http://schemas.openxmlformats.org/drawingml/2006/main">
                    <a:graphicData uri="http://schemas.openxmlformats.org/drawingml/2006/picture">
                      <pic:pic xmlns:pic="http://schemas.openxmlformats.org/drawingml/2006/picture">
                        <pic:nvPicPr>
                          <pic:cNvPr id="1106" name="IM 62"/>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4"/>
                <w:sz w:val="17"/>
                <w:szCs w:val="17"/>
              </w:rPr>
              <w:t xml:space="preserve"> </w:t>
            </w:r>
            <w:r>
              <w:rPr>
                <w:rFonts w:ascii="宋体" w:hAnsi="宋体" w:eastAsia="宋体" w:cs="宋体"/>
                <w:spacing w:val="9"/>
                <w:sz w:val="17"/>
                <w:szCs w:val="17"/>
              </w:rPr>
              <w:t xml:space="preserve">  现代企业制度的两种基本形式</w:t>
            </w:r>
          </w:p>
          <w:p>
            <w:pPr>
              <w:spacing w:before="92" w:line="238" w:lineRule="auto"/>
              <w:ind w:left="540"/>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107" name="IM 63"/>
                  <wp:cNvGraphicFramePr/>
                  <a:graphic xmlns:a="http://schemas.openxmlformats.org/drawingml/2006/main">
                    <a:graphicData uri="http://schemas.openxmlformats.org/drawingml/2006/picture">
                      <pic:pic xmlns:pic="http://schemas.openxmlformats.org/drawingml/2006/picture">
                        <pic:nvPicPr>
                          <pic:cNvPr id="1107" name="IM 63"/>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0"/>
                <w:sz w:val="17"/>
                <w:szCs w:val="17"/>
              </w:rPr>
              <w:t xml:space="preserve"> </w:t>
            </w:r>
            <w:r>
              <w:rPr>
                <w:rFonts w:ascii="宋体" w:hAnsi="宋体" w:eastAsia="宋体" w:cs="宋体"/>
                <w:spacing w:val="9"/>
                <w:sz w:val="17"/>
                <w:szCs w:val="17"/>
              </w:rPr>
              <w:t xml:space="preserve">  现代企业制度的特征</w:t>
            </w:r>
          </w:p>
          <w:p>
            <w:pPr>
              <w:spacing w:before="92" w:line="238" w:lineRule="auto"/>
              <w:ind w:left="540"/>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108" name="IM 64"/>
                  <wp:cNvGraphicFramePr/>
                  <a:graphic xmlns:a="http://schemas.openxmlformats.org/drawingml/2006/main">
                    <a:graphicData uri="http://schemas.openxmlformats.org/drawingml/2006/picture">
                      <pic:pic xmlns:pic="http://schemas.openxmlformats.org/drawingml/2006/picture">
                        <pic:nvPicPr>
                          <pic:cNvPr id="1108" name="IM 64"/>
                          <pic:cNvPicPr/>
                        </pic:nvPicPr>
                        <pic:blipFill>
                          <a:blip r:embed="rId33"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9"/>
                <w:sz w:val="17"/>
                <w:szCs w:val="17"/>
              </w:rPr>
              <w:t xml:space="preserve">   法人治理结</w:t>
            </w:r>
            <w:r>
              <w:rPr>
                <w:rFonts w:ascii="宋体" w:hAnsi="宋体" w:eastAsia="宋体" w:cs="宋体"/>
                <w:spacing w:val="7"/>
                <w:sz w:val="17"/>
                <w:szCs w:val="17"/>
              </w:rPr>
              <w:t>构</w:t>
            </w:r>
          </w:p>
          <w:p>
            <w:pPr>
              <w:spacing w:before="93"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109" name="IM 65"/>
                  <wp:cNvGraphicFramePr/>
                  <a:graphic xmlns:a="http://schemas.openxmlformats.org/drawingml/2006/main">
                    <a:graphicData uri="http://schemas.openxmlformats.org/drawingml/2006/picture">
                      <pic:pic xmlns:pic="http://schemas.openxmlformats.org/drawingml/2006/picture">
                        <pic:nvPicPr>
                          <pic:cNvPr id="1109" name="IM 65"/>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公司治理</w:t>
            </w:r>
          </w:p>
          <w:p>
            <w:pPr>
              <w:spacing w:before="93" w:line="312" w:lineRule="exact"/>
              <w:ind w:left="480"/>
              <w:rPr>
                <w:rFonts w:ascii="宋体" w:hAnsi="宋体" w:eastAsia="宋体" w:cs="宋体"/>
                <w:sz w:val="17"/>
                <w:szCs w:val="17"/>
              </w:rPr>
            </w:pPr>
            <w:r>
              <w:rPr>
                <w:rFonts w:ascii="宋体" w:hAnsi="宋体" w:eastAsia="宋体" w:cs="宋体"/>
                <w:position w:val="5"/>
                <w:sz w:val="17"/>
                <w:szCs w:val="17"/>
              </w:rPr>
              <w:drawing>
                <wp:inline distT="0" distB="0" distL="0" distR="0">
                  <wp:extent cx="82550" cy="126365"/>
                  <wp:effectExtent l="0" t="0" r="0" b="0"/>
                  <wp:docPr id="1110" name="IM 66"/>
                  <wp:cNvGraphicFramePr/>
                  <a:graphic xmlns:a="http://schemas.openxmlformats.org/drawingml/2006/main">
                    <a:graphicData uri="http://schemas.openxmlformats.org/drawingml/2006/picture">
                      <pic:pic xmlns:pic="http://schemas.openxmlformats.org/drawingml/2006/picture">
                        <pic:nvPicPr>
                          <pic:cNvPr id="1110" name="IM 66"/>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1"/>
                <w:position w:val="8"/>
                <w:sz w:val="17"/>
                <w:szCs w:val="17"/>
              </w:rPr>
              <w:t xml:space="preserve"> </w:t>
            </w:r>
            <w:r>
              <w:rPr>
                <w:rFonts w:ascii="宋体" w:hAnsi="宋体" w:eastAsia="宋体" w:cs="宋体"/>
                <w:spacing w:val="8"/>
                <w:position w:val="8"/>
                <w:sz w:val="17"/>
                <w:szCs w:val="17"/>
              </w:rPr>
              <w:t xml:space="preserve">  内部治理</w:t>
            </w:r>
          </w:p>
          <w:p>
            <w:pPr>
              <w:spacing w:before="1" w:line="237" w:lineRule="auto"/>
              <w:ind w:left="480"/>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111" name="IM 67"/>
                  <wp:cNvGraphicFramePr/>
                  <a:graphic xmlns:a="http://schemas.openxmlformats.org/drawingml/2006/main">
                    <a:graphicData uri="http://schemas.openxmlformats.org/drawingml/2006/picture">
                      <pic:pic xmlns:pic="http://schemas.openxmlformats.org/drawingml/2006/picture">
                        <pic:nvPicPr>
                          <pic:cNvPr id="1111" name="IM 67"/>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9"/>
                <w:sz w:val="17"/>
                <w:szCs w:val="17"/>
              </w:rPr>
              <w:t xml:space="preserve">   外部治理及其内容</w:t>
            </w:r>
          </w:p>
        </w:tc>
        <w:tc>
          <w:tcPr>
            <w:tcW w:w="664" w:type="dxa"/>
            <w:tcBorders>
              <w:right w:val="single" w:color="000000" w:sz="10" w:space="0"/>
            </w:tcBorders>
          </w:tcPr>
          <w:p>
            <w:pPr>
              <w:spacing w:line="274" w:lineRule="auto"/>
            </w:pPr>
          </w:p>
          <w:p>
            <w:pPr>
              <w:spacing w:line="275" w:lineRule="auto"/>
            </w:pPr>
          </w:p>
          <w:p>
            <w:pPr>
              <w:spacing w:line="275" w:lineRule="auto"/>
            </w:pPr>
          </w:p>
          <w:p>
            <w:pPr>
              <w:spacing w:line="275" w:lineRule="auto"/>
            </w:pPr>
          </w:p>
          <w:p>
            <w:pPr>
              <w:spacing w:before="55" w:line="231" w:lineRule="exact"/>
              <w:ind w:left="174"/>
              <w:rPr>
                <w:rFonts w:ascii="宋体" w:hAnsi="宋体" w:eastAsia="宋体" w:cs="宋体"/>
                <w:sz w:val="17"/>
                <w:szCs w:val="17"/>
              </w:rPr>
            </w:pPr>
            <w:r>
              <w:rPr>
                <w:rFonts w:ascii="宋体" w:hAnsi="宋体" w:eastAsia="宋体" w:cs="宋体"/>
                <w:position w:val="1"/>
                <w:sz w:val="17"/>
                <w:szCs w:val="17"/>
              </w:rPr>
              <w:t>16+4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749" w:type="dxa"/>
            <w:vMerge w:val="continue"/>
            <w:tcBorders>
              <w:top w:val="nil"/>
              <w:left w:val="single" w:color="000000" w:sz="10" w:space="0"/>
              <w:bottom w:val="nil"/>
            </w:tcBorders>
          </w:tcPr>
          <w:p/>
        </w:tc>
        <w:tc>
          <w:tcPr>
            <w:tcW w:w="673" w:type="dxa"/>
          </w:tcPr>
          <w:p>
            <w:pPr>
              <w:spacing w:line="243" w:lineRule="auto"/>
            </w:pPr>
          </w:p>
          <w:p>
            <w:pPr>
              <w:spacing w:line="244" w:lineRule="auto"/>
            </w:pPr>
          </w:p>
          <w:p>
            <w:pPr>
              <w:spacing w:line="244" w:lineRule="auto"/>
            </w:pPr>
          </w:p>
          <w:p>
            <w:pPr>
              <w:spacing w:line="244" w:lineRule="auto"/>
            </w:pPr>
          </w:p>
          <w:p>
            <w:pPr>
              <w:spacing w:before="55" w:line="194" w:lineRule="auto"/>
              <w:ind w:left="255"/>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2</w:t>
            </w:r>
          </w:p>
        </w:tc>
        <w:tc>
          <w:tcPr>
            <w:tcW w:w="2843" w:type="dxa"/>
          </w:tcPr>
          <w:p>
            <w:pPr>
              <w:spacing w:line="315" w:lineRule="auto"/>
            </w:pPr>
          </w:p>
          <w:p>
            <w:pPr>
              <w:spacing w:line="316" w:lineRule="auto"/>
            </w:pPr>
          </w:p>
          <w:p>
            <w:pPr>
              <w:spacing w:line="316" w:lineRule="auto"/>
            </w:pPr>
          </w:p>
          <w:p>
            <w:pPr>
              <w:spacing w:before="55" w:line="230" w:lineRule="auto"/>
              <w:ind w:left="109"/>
              <w:rPr>
                <w:rFonts w:ascii="宋体" w:hAnsi="宋体" w:eastAsia="宋体" w:cs="宋体"/>
                <w:sz w:val="17"/>
                <w:szCs w:val="17"/>
              </w:rPr>
            </w:pPr>
            <w:r>
              <w:rPr>
                <w:rFonts w:ascii="宋体" w:hAnsi="宋体" w:eastAsia="宋体" w:cs="宋体"/>
                <w:spacing w:val="10"/>
                <w:sz w:val="17"/>
                <w:szCs w:val="17"/>
              </w:rPr>
              <w:t>企</w:t>
            </w:r>
            <w:r>
              <w:rPr>
                <w:rFonts w:ascii="宋体" w:hAnsi="宋体" w:eastAsia="宋体" w:cs="宋体"/>
                <w:spacing w:val="9"/>
                <w:sz w:val="17"/>
                <w:szCs w:val="17"/>
              </w:rPr>
              <w:t>业上市选择与上市规划</w:t>
            </w:r>
          </w:p>
        </w:tc>
        <w:tc>
          <w:tcPr>
            <w:tcW w:w="4634" w:type="dxa"/>
          </w:tcPr>
          <w:p>
            <w:pPr>
              <w:spacing w:before="65" w:line="312" w:lineRule="exact"/>
              <w:ind w:left="118"/>
              <w:rPr>
                <w:rFonts w:ascii="宋体" w:hAnsi="宋体" w:eastAsia="宋体" w:cs="宋体"/>
                <w:sz w:val="17"/>
                <w:szCs w:val="17"/>
              </w:rPr>
            </w:pPr>
            <w:r>
              <w:rPr>
                <w:rFonts w:ascii="宋体" w:hAnsi="宋体" w:eastAsia="宋体" w:cs="宋体"/>
                <w:position w:val="5"/>
                <w:sz w:val="17"/>
                <w:szCs w:val="17"/>
              </w:rPr>
              <w:drawing>
                <wp:inline distT="0" distB="0" distL="0" distR="0">
                  <wp:extent cx="77470" cy="126365"/>
                  <wp:effectExtent l="0" t="0" r="0" b="0"/>
                  <wp:docPr id="1112" name="IM 68"/>
                  <wp:cNvGraphicFramePr/>
                  <a:graphic xmlns:a="http://schemas.openxmlformats.org/drawingml/2006/main">
                    <a:graphicData uri="http://schemas.openxmlformats.org/drawingml/2006/picture">
                      <pic:pic xmlns:pic="http://schemas.openxmlformats.org/drawingml/2006/picture">
                        <pic:nvPicPr>
                          <pic:cNvPr id="1112" name="IM 68"/>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position w:val="8"/>
                <w:sz w:val="17"/>
                <w:szCs w:val="17"/>
              </w:rPr>
              <w:t xml:space="preserve">   后新冠时代的资本市场：框架与趋势</w:t>
            </w:r>
          </w:p>
          <w:p>
            <w:pPr>
              <w:spacing w:line="237"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113" name="IM 69"/>
                  <wp:cNvGraphicFramePr/>
                  <a:graphic xmlns:a="http://schemas.openxmlformats.org/drawingml/2006/main">
                    <a:graphicData uri="http://schemas.openxmlformats.org/drawingml/2006/picture">
                      <pic:pic xmlns:pic="http://schemas.openxmlformats.org/drawingml/2006/picture">
                        <pic:nvPicPr>
                          <pic:cNvPr id="1113" name="IM 69"/>
                          <pic:cNvPicPr/>
                        </pic:nvPicPr>
                        <pic:blipFill>
                          <a:blip r:embed="rId30"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企业上市选择与上市规划</w:t>
            </w:r>
          </w:p>
          <w:p>
            <w:pPr>
              <w:spacing w:before="92" w:line="238"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114" name="IM 70"/>
                  <wp:cNvGraphicFramePr/>
                  <a:graphic xmlns:a="http://schemas.openxmlformats.org/drawingml/2006/main">
                    <a:graphicData uri="http://schemas.openxmlformats.org/drawingml/2006/picture">
                      <pic:pic xmlns:pic="http://schemas.openxmlformats.org/drawingml/2006/picture">
                        <pic:nvPicPr>
                          <pic:cNvPr id="1114" name="IM 70"/>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企业上市关键问题解析</w:t>
            </w:r>
          </w:p>
          <w:p>
            <w:pPr>
              <w:spacing w:before="93" w:line="312" w:lineRule="exact"/>
              <w:ind w:left="540"/>
              <w:rPr>
                <w:rFonts w:ascii="宋体" w:hAnsi="宋体" w:eastAsia="宋体" w:cs="宋体"/>
                <w:sz w:val="17"/>
                <w:szCs w:val="17"/>
              </w:rPr>
            </w:pPr>
            <w:r>
              <w:rPr>
                <w:rFonts w:ascii="宋体" w:hAnsi="宋体" w:eastAsia="宋体" w:cs="宋体"/>
                <w:position w:val="5"/>
                <w:sz w:val="17"/>
                <w:szCs w:val="17"/>
              </w:rPr>
              <w:drawing>
                <wp:inline distT="0" distB="0" distL="0" distR="0">
                  <wp:extent cx="82550" cy="126365"/>
                  <wp:effectExtent l="0" t="0" r="0" b="0"/>
                  <wp:docPr id="1115" name="IM 71"/>
                  <wp:cNvGraphicFramePr/>
                  <a:graphic xmlns:a="http://schemas.openxmlformats.org/drawingml/2006/main">
                    <a:graphicData uri="http://schemas.openxmlformats.org/drawingml/2006/picture">
                      <pic:pic xmlns:pic="http://schemas.openxmlformats.org/drawingml/2006/picture">
                        <pic:nvPicPr>
                          <pic:cNvPr id="1115" name="IM 71"/>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2"/>
                <w:position w:val="8"/>
                <w:sz w:val="17"/>
                <w:szCs w:val="17"/>
              </w:rPr>
              <w:t xml:space="preserve"> </w:t>
            </w:r>
            <w:r>
              <w:rPr>
                <w:rFonts w:ascii="宋体" w:hAnsi="宋体" w:eastAsia="宋体" w:cs="宋体"/>
                <w:spacing w:val="9"/>
                <w:position w:val="8"/>
                <w:sz w:val="17"/>
                <w:szCs w:val="17"/>
              </w:rPr>
              <w:t xml:space="preserve">  发行人的规范性与稳定性</w:t>
            </w:r>
          </w:p>
          <w:p>
            <w:pPr>
              <w:spacing w:line="237" w:lineRule="auto"/>
              <w:ind w:left="540"/>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116" name="IM 72"/>
                  <wp:cNvGraphicFramePr/>
                  <a:graphic xmlns:a="http://schemas.openxmlformats.org/drawingml/2006/main">
                    <a:graphicData uri="http://schemas.openxmlformats.org/drawingml/2006/picture">
                      <pic:pic xmlns:pic="http://schemas.openxmlformats.org/drawingml/2006/picture">
                        <pic:nvPicPr>
                          <pic:cNvPr id="1116" name="IM 72"/>
                          <pic:cNvPicPr/>
                        </pic:nvPicPr>
                        <pic:blipFill>
                          <a:blip r:embed="rId32"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6"/>
                <w:sz w:val="17"/>
                <w:szCs w:val="17"/>
              </w:rPr>
              <w:t xml:space="preserve"> </w:t>
            </w:r>
            <w:r>
              <w:rPr>
                <w:rFonts w:ascii="宋体" w:hAnsi="宋体" w:eastAsia="宋体" w:cs="宋体"/>
                <w:spacing w:val="9"/>
                <w:sz w:val="17"/>
                <w:szCs w:val="17"/>
              </w:rPr>
              <w:t xml:space="preserve">  发行人的股权结构与持续经营能力</w:t>
            </w:r>
          </w:p>
          <w:p>
            <w:pPr>
              <w:spacing w:before="93" w:line="238" w:lineRule="auto"/>
              <w:ind w:left="540"/>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117" name="IM 73"/>
                  <wp:cNvGraphicFramePr/>
                  <a:graphic xmlns:a="http://schemas.openxmlformats.org/drawingml/2006/main">
                    <a:graphicData uri="http://schemas.openxmlformats.org/drawingml/2006/picture">
                      <pic:pic xmlns:pic="http://schemas.openxmlformats.org/drawingml/2006/picture">
                        <pic:nvPicPr>
                          <pic:cNvPr id="1117" name="IM 73"/>
                          <pic:cNvPicPr/>
                        </pic:nvPicPr>
                        <pic:blipFill>
                          <a:blip r:embed="rId33"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1"/>
                <w:sz w:val="17"/>
                <w:szCs w:val="17"/>
              </w:rPr>
              <w:t xml:space="preserve"> </w:t>
            </w:r>
            <w:r>
              <w:rPr>
                <w:rFonts w:ascii="宋体" w:hAnsi="宋体" w:eastAsia="宋体" w:cs="宋体"/>
                <w:spacing w:val="9"/>
                <w:sz w:val="17"/>
                <w:szCs w:val="17"/>
              </w:rPr>
              <w:t xml:space="preserve">  发行人的财务会计处理</w:t>
            </w:r>
          </w:p>
          <w:p>
            <w:pPr>
              <w:spacing w:before="93" w:line="238" w:lineRule="auto"/>
              <w:ind w:left="540"/>
              <w:rPr>
                <w:rFonts w:ascii="宋体" w:hAnsi="宋体" w:eastAsia="宋体" w:cs="宋体"/>
                <w:sz w:val="17"/>
                <w:szCs w:val="17"/>
              </w:rPr>
            </w:pPr>
            <w:r>
              <w:rPr>
                <w:rFonts w:ascii="宋体" w:hAnsi="宋体" w:eastAsia="宋体" w:cs="宋体"/>
                <w:position w:val="-3"/>
                <w:sz w:val="17"/>
                <w:szCs w:val="17"/>
              </w:rPr>
              <w:drawing>
                <wp:inline distT="0" distB="0" distL="0" distR="0">
                  <wp:extent cx="82550" cy="126365"/>
                  <wp:effectExtent l="0" t="0" r="0" b="0"/>
                  <wp:docPr id="1118" name="IM 74"/>
                  <wp:cNvGraphicFramePr/>
                  <a:graphic xmlns:a="http://schemas.openxmlformats.org/drawingml/2006/main">
                    <a:graphicData uri="http://schemas.openxmlformats.org/drawingml/2006/picture">
                      <pic:pic xmlns:pic="http://schemas.openxmlformats.org/drawingml/2006/picture">
                        <pic:nvPicPr>
                          <pic:cNvPr id="1118" name="IM 74"/>
                          <pic:cNvPicPr/>
                        </pic:nvPicPr>
                        <pic:blipFill>
                          <a:blip r:embed="rId33" cstate="print"/>
                          <a:srcRect/>
                          <a:stretch>
                            <a:fillRect/>
                          </a:stretch>
                        </pic:blipFill>
                        <pic:spPr>
                          <a:xfrm>
                            <a:off x="0" y="0"/>
                            <a:ext cx="82638" cy="126643"/>
                          </a:xfrm>
                          <a:prstGeom prst="rect">
                            <a:avLst/>
                          </a:prstGeom>
                        </pic:spPr>
                      </pic:pic>
                    </a:graphicData>
                  </a:graphic>
                </wp:inline>
              </w:drawing>
            </w:r>
            <w:r>
              <w:rPr>
                <w:rFonts w:ascii="宋体" w:hAnsi="宋体" w:eastAsia="宋体" w:cs="宋体"/>
                <w:spacing w:val="15"/>
                <w:sz w:val="17"/>
                <w:szCs w:val="17"/>
              </w:rPr>
              <w:t xml:space="preserve"> </w:t>
            </w:r>
            <w:r>
              <w:rPr>
                <w:rFonts w:ascii="宋体" w:hAnsi="宋体" w:eastAsia="宋体" w:cs="宋体"/>
                <w:spacing w:val="9"/>
                <w:sz w:val="17"/>
                <w:szCs w:val="17"/>
              </w:rPr>
              <w:t xml:space="preserve">  发行人的商业模式与经营管理等</w:t>
            </w:r>
          </w:p>
        </w:tc>
        <w:tc>
          <w:tcPr>
            <w:tcW w:w="664" w:type="dxa"/>
            <w:tcBorders>
              <w:right w:val="single" w:color="000000" w:sz="10" w:space="0"/>
            </w:tcBorders>
          </w:tcPr>
          <w:p>
            <w:pPr>
              <w:spacing w:line="243" w:lineRule="auto"/>
            </w:pPr>
          </w:p>
          <w:p>
            <w:pPr>
              <w:spacing w:line="244" w:lineRule="auto"/>
            </w:pPr>
          </w:p>
          <w:p>
            <w:pPr>
              <w:spacing w:line="244" w:lineRule="auto"/>
            </w:pPr>
          </w:p>
          <w:p>
            <w:pPr>
              <w:spacing w:line="244" w:lineRule="auto"/>
            </w:pPr>
          </w:p>
          <w:p>
            <w:pPr>
              <w:spacing w:before="55" w:line="192" w:lineRule="auto"/>
              <w:ind w:left="296"/>
              <w:rPr>
                <w:rFonts w:ascii="宋体" w:hAnsi="宋体" w:eastAsia="宋体" w:cs="宋体"/>
                <w:sz w:val="17"/>
                <w:szCs w:val="17"/>
              </w:rPr>
            </w:pPr>
            <w:r>
              <w:rPr>
                <w:rFonts w:ascii="宋体" w:hAnsi="宋体" w:eastAsia="宋体" w:cs="宋体"/>
                <w:sz w:val="17"/>
                <w:szCs w:val="17"/>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1749" w:type="dxa"/>
            <w:vMerge w:val="continue"/>
            <w:tcBorders>
              <w:top w:val="nil"/>
              <w:left w:val="single" w:color="000000" w:sz="10" w:space="0"/>
            </w:tcBorders>
          </w:tcPr>
          <w:p/>
        </w:tc>
        <w:tc>
          <w:tcPr>
            <w:tcW w:w="673" w:type="dxa"/>
          </w:tcPr>
          <w:p>
            <w:pPr>
              <w:spacing w:line="278" w:lineRule="auto"/>
            </w:pPr>
          </w:p>
          <w:p>
            <w:pPr>
              <w:spacing w:before="56" w:line="193" w:lineRule="auto"/>
              <w:ind w:left="255"/>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3</w:t>
            </w:r>
          </w:p>
        </w:tc>
        <w:tc>
          <w:tcPr>
            <w:tcW w:w="2843" w:type="dxa"/>
          </w:tcPr>
          <w:p>
            <w:pPr>
              <w:spacing w:before="152" w:line="230" w:lineRule="auto"/>
              <w:ind w:left="106"/>
              <w:rPr>
                <w:rFonts w:ascii="宋体" w:hAnsi="宋体" w:eastAsia="宋体" w:cs="宋体"/>
                <w:sz w:val="17"/>
                <w:szCs w:val="17"/>
              </w:rPr>
            </w:pPr>
            <w:r>
              <w:rPr>
                <w:rFonts w:ascii="宋体" w:hAnsi="宋体" w:eastAsia="宋体" w:cs="宋体"/>
                <w:spacing w:val="8"/>
                <w:sz w:val="17"/>
                <w:szCs w:val="17"/>
              </w:rPr>
              <w:t>*标杆参访与相互交流</w:t>
            </w:r>
            <w:r>
              <w:rPr>
                <w:rFonts w:ascii="宋体" w:hAnsi="宋体" w:eastAsia="宋体" w:cs="宋体"/>
                <w:spacing w:val="7"/>
                <w:sz w:val="17"/>
                <w:szCs w:val="17"/>
              </w:rPr>
              <w:t>：</w:t>
            </w:r>
          </w:p>
          <w:p>
            <w:pPr>
              <w:spacing w:before="99" w:line="231" w:lineRule="auto"/>
              <w:ind w:left="106"/>
              <w:rPr>
                <w:rFonts w:ascii="宋体" w:hAnsi="宋体" w:eastAsia="宋体" w:cs="宋体"/>
                <w:sz w:val="17"/>
                <w:szCs w:val="17"/>
              </w:rPr>
            </w:pPr>
            <w:r>
              <w:rPr>
                <w:rFonts w:ascii="宋体" w:hAnsi="宋体" w:eastAsia="宋体" w:cs="宋体"/>
                <w:spacing w:val="13"/>
                <w:sz w:val="17"/>
                <w:szCs w:val="17"/>
              </w:rPr>
              <w:t>深</w:t>
            </w:r>
            <w:r>
              <w:rPr>
                <w:rFonts w:ascii="宋体" w:hAnsi="宋体" w:eastAsia="宋体" w:cs="宋体"/>
                <w:spacing w:val="9"/>
                <w:sz w:val="17"/>
                <w:szCs w:val="17"/>
              </w:rPr>
              <w:t>圳证券交易所、微众银行</w:t>
            </w:r>
          </w:p>
        </w:tc>
        <w:tc>
          <w:tcPr>
            <w:tcW w:w="4634" w:type="dxa"/>
          </w:tcPr>
          <w:p>
            <w:pPr>
              <w:spacing w:before="145" w:line="312" w:lineRule="exact"/>
              <w:ind w:left="118"/>
              <w:rPr>
                <w:rFonts w:ascii="宋体" w:hAnsi="宋体" w:eastAsia="宋体" w:cs="宋体"/>
                <w:sz w:val="17"/>
                <w:szCs w:val="17"/>
              </w:rPr>
            </w:pPr>
            <w:r>
              <w:rPr>
                <w:rFonts w:ascii="宋体" w:hAnsi="宋体" w:eastAsia="宋体" w:cs="宋体"/>
                <w:position w:val="5"/>
                <w:sz w:val="17"/>
                <w:szCs w:val="17"/>
              </w:rPr>
              <w:drawing>
                <wp:inline distT="0" distB="0" distL="0" distR="0">
                  <wp:extent cx="77470" cy="126365"/>
                  <wp:effectExtent l="0" t="0" r="0" b="0"/>
                  <wp:docPr id="1119" name="IM 75"/>
                  <wp:cNvGraphicFramePr/>
                  <a:graphic xmlns:a="http://schemas.openxmlformats.org/drawingml/2006/main">
                    <a:graphicData uri="http://schemas.openxmlformats.org/drawingml/2006/picture">
                      <pic:pic xmlns:pic="http://schemas.openxmlformats.org/drawingml/2006/picture">
                        <pic:nvPicPr>
                          <pic:cNvPr id="1119" name="IM 75"/>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position w:val="8"/>
                <w:sz w:val="17"/>
                <w:szCs w:val="17"/>
              </w:rPr>
              <w:t xml:space="preserve">   企业现场学习</w:t>
            </w:r>
          </w:p>
          <w:p>
            <w:pPr>
              <w:spacing w:line="237" w:lineRule="auto"/>
              <w:ind w:left="118"/>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120" name="IM 76"/>
                  <wp:cNvGraphicFramePr/>
                  <a:graphic xmlns:a="http://schemas.openxmlformats.org/drawingml/2006/main">
                    <a:graphicData uri="http://schemas.openxmlformats.org/drawingml/2006/picture">
                      <pic:pic xmlns:pic="http://schemas.openxmlformats.org/drawingml/2006/picture">
                        <pic:nvPicPr>
                          <pic:cNvPr id="1120" name="IM 76"/>
                          <pic:cNvPicPr/>
                        </pic:nvPicPr>
                        <pic:blipFill>
                          <a:blip r:embed="rId31"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0"/>
                <w:sz w:val="17"/>
                <w:szCs w:val="17"/>
              </w:rPr>
              <w:t xml:space="preserve">   专题分享与交流</w:t>
            </w:r>
          </w:p>
        </w:tc>
        <w:tc>
          <w:tcPr>
            <w:tcW w:w="664" w:type="dxa"/>
            <w:tcBorders>
              <w:right w:val="single" w:color="000000" w:sz="10" w:space="0"/>
            </w:tcBorders>
          </w:tcPr>
          <w:p>
            <w:pPr>
              <w:spacing w:line="251" w:lineRule="auto"/>
            </w:pPr>
          </w:p>
          <w:p>
            <w:pPr>
              <w:spacing w:before="55" w:line="232" w:lineRule="exact"/>
              <w:ind w:left="205"/>
              <w:rPr>
                <w:rFonts w:ascii="宋体" w:hAnsi="宋体" w:eastAsia="宋体" w:cs="宋体"/>
                <w:sz w:val="17"/>
                <w:szCs w:val="17"/>
              </w:rPr>
            </w:pPr>
            <w:r>
              <w:rPr>
                <w:rFonts w:ascii="宋体" w:hAnsi="宋体" w:eastAsia="宋体" w:cs="宋体"/>
                <w:spacing w:val="3"/>
                <w:position w:val="1"/>
                <w:sz w:val="17"/>
                <w:szCs w:val="17"/>
              </w:rPr>
              <w:t>4+</w:t>
            </w:r>
            <w:r>
              <w:rPr>
                <w:rFonts w:ascii="宋体" w:hAnsi="宋体" w:eastAsia="宋体" w:cs="宋体"/>
                <w:spacing w:val="2"/>
                <w:position w:val="1"/>
                <w:sz w:val="17"/>
                <w:szCs w:val="17"/>
              </w:rPr>
              <w:t>4</w:t>
            </w:r>
          </w:p>
        </w:tc>
      </w:tr>
    </w:tbl>
    <w:p/>
    <w:p>
      <w:pPr>
        <w:sectPr>
          <w:footerReference r:id="rId9" w:type="default"/>
          <w:pgSz w:w="11906" w:h="16839"/>
          <w:pgMar w:top="1" w:right="0" w:bottom="1050" w:left="0" w:header="0" w:footer="890" w:gutter="0"/>
          <w:cols w:space="720" w:num="1"/>
        </w:sectPr>
      </w:pPr>
    </w:p>
    <w:p>
      <w:pPr>
        <w:spacing w:line="1148" w:lineRule="exact"/>
        <w:textAlignment w:val="center"/>
      </w:pPr>
      <w:r>
        <w:pict>
          <v:group id="1121" o:spid="_x0000_s2106" o:spt="203" style="height:57.5pt;width:595.3pt;" coordsize="11905,1150">
            <o:lock v:ext="edit"/>
            <v:shape id="1122" o:spid="_x0000_s2108" o:spt="75" type="#_x0000_t75" style="position:absolute;left:0;top:0;height:1150;width:11905;" filled="f" o:preferrelative="t" stroked="f" coordsize="21600,21600">
              <v:path/>
              <v:fill on="f" focussize="0,0"/>
              <v:stroke on="f" joinstyle="miter"/>
              <v:imagedata r:id="rId25" embosscolor="#FFFFFF" o:title=""/>
              <o:lock v:ext="edit" aspectratio="t"/>
            </v:shape>
            <v:shape id="1123" o:spid="_x0000_s2107"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line="130" w:lineRule="exact"/>
      </w:pPr>
    </w:p>
    <w:tbl>
      <w:tblPr>
        <w:tblStyle w:val="6"/>
        <w:tblW w:w="10563" w:type="dxa"/>
        <w:tblInd w:w="7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9"/>
        <w:gridCol w:w="673"/>
        <w:gridCol w:w="2843"/>
        <w:gridCol w:w="4634"/>
        <w:gridCol w:w="6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749" w:type="dxa"/>
            <w:tcBorders>
              <w:left w:val="single" w:color="000000" w:sz="10" w:space="0"/>
            </w:tcBorders>
            <w:shd w:val="clear" w:color="auto" w:fill="FABF8F"/>
          </w:tcPr>
          <w:p>
            <w:pPr>
              <w:spacing w:before="109" w:line="230" w:lineRule="auto"/>
              <w:ind w:left="758"/>
              <w:rPr>
                <w:rFonts w:ascii="宋体" w:hAnsi="宋体" w:eastAsia="宋体" w:cs="宋体"/>
                <w:sz w:val="17"/>
                <w:szCs w:val="17"/>
              </w:rPr>
            </w:pPr>
            <w:r>
              <w:rPr>
                <w:rFonts w:ascii="宋体" w:hAnsi="宋体" w:eastAsia="宋体" w:cs="宋体"/>
                <w:spacing w:val="7"/>
                <w:sz w:val="17"/>
                <w:szCs w:val="17"/>
                <w14:textOutline w14:w="3263" w14:cap="sq" w14:cmpd="sng" w14:algn="ctr">
                  <w14:solidFill>
                    <w14:srgbClr w14:val="000000"/>
                  </w14:solidFill>
                  <w14:prstDash w14:val="solid"/>
                  <w14:bevel/>
                </w14:textOutline>
              </w:rPr>
              <w:t>模</w:t>
            </w:r>
            <w:r>
              <w:rPr>
                <w:rFonts w:ascii="宋体" w:hAnsi="宋体" w:eastAsia="宋体" w:cs="宋体"/>
                <w:spacing w:val="6"/>
                <w:sz w:val="17"/>
                <w:szCs w:val="17"/>
                <w14:textOutline w14:w="3263" w14:cap="sq" w14:cmpd="sng" w14:algn="ctr">
                  <w14:solidFill>
                    <w14:srgbClr w14:val="000000"/>
                  </w14:solidFill>
                  <w14:prstDash w14:val="solid"/>
                  <w14:bevel/>
                </w14:textOutline>
              </w:rPr>
              <w:t>块</w:t>
            </w:r>
          </w:p>
        </w:tc>
        <w:tc>
          <w:tcPr>
            <w:tcW w:w="673" w:type="dxa"/>
            <w:shd w:val="clear" w:color="auto" w:fill="FABF8F"/>
          </w:tcPr>
          <w:p>
            <w:pPr>
              <w:spacing w:before="109" w:line="232" w:lineRule="auto"/>
              <w:ind w:left="152"/>
              <w:rPr>
                <w:rFonts w:ascii="宋体" w:hAnsi="宋体" w:eastAsia="宋体" w:cs="宋体"/>
                <w:sz w:val="17"/>
                <w:szCs w:val="17"/>
              </w:rPr>
            </w:pPr>
            <w:r>
              <w:rPr>
                <w:rFonts w:ascii="宋体" w:hAnsi="宋体" w:eastAsia="宋体" w:cs="宋体"/>
                <w:spacing w:val="7"/>
                <w:sz w:val="17"/>
                <w:szCs w:val="17"/>
                <w14:textOutline w14:w="3263" w14:cap="sq" w14:cmpd="sng" w14:algn="ctr">
                  <w14:solidFill>
                    <w14:srgbClr w14:val="000000"/>
                  </w14:solidFill>
                  <w14:prstDash w14:val="solid"/>
                  <w14:bevel/>
                </w14:textOutline>
              </w:rPr>
              <w:t>序</w:t>
            </w:r>
            <w:r>
              <w:rPr>
                <w:rFonts w:ascii="宋体" w:hAnsi="宋体" w:eastAsia="宋体" w:cs="宋体"/>
                <w:spacing w:val="6"/>
                <w:sz w:val="17"/>
                <w:szCs w:val="17"/>
                <w14:textOutline w14:w="3263" w14:cap="sq" w14:cmpd="sng" w14:algn="ctr">
                  <w14:solidFill>
                    <w14:srgbClr w14:val="000000"/>
                  </w14:solidFill>
                  <w14:prstDash w14:val="solid"/>
                  <w14:bevel/>
                </w14:textOutline>
              </w:rPr>
              <w:t>号</w:t>
            </w:r>
          </w:p>
        </w:tc>
        <w:tc>
          <w:tcPr>
            <w:tcW w:w="2843" w:type="dxa"/>
            <w:shd w:val="clear" w:color="auto" w:fill="FABF8F"/>
          </w:tcPr>
          <w:p>
            <w:pPr>
              <w:spacing w:before="109" w:line="231" w:lineRule="auto"/>
              <w:ind w:left="1061"/>
              <w:rPr>
                <w:rFonts w:ascii="宋体" w:hAnsi="宋体" w:eastAsia="宋体" w:cs="宋体"/>
                <w:sz w:val="17"/>
                <w:szCs w:val="17"/>
              </w:rPr>
            </w:pPr>
            <w:r>
              <w:rPr>
                <w:rFonts w:ascii="宋体" w:hAnsi="宋体" w:eastAsia="宋体" w:cs="宋体"/>
                <w:spacing w:val="9"/>
                <w:sz w:val="17"/>
                <w:szCs w:val="17"/>
                <w14:textOutline w14:w="3263" w14:cap="sq" w14:cmpd="sng" w14:algn="ctr">
                  <w14:solidFill>
                    <w14:srgbClr w14:val="000000"/>
                  </w14:solidFill>
                  <w14:prstDash w14:val="solid"/>
                  <w14:bevel/>
                </w14:textOutline>
              </w:rPr>
              <w:t>课程名称</w:t>
            </w:r>
          </w:p>
        </w:tc>
        <w:tc>
          <w:tcPr>
            <w:tcW w:w="4634" w:type="dxa"/>
            <w:shd w:val="clear" w:color="auto" w:fill="FABF8F"/>
          </w:tcPr>
          <w:p>
            <w:pPr>
              <w:spacing w:before="109" w:line="230" w:lineRule="auto"/>
              <w:ind w:left="1964"/>
              <w:rPr>
                <w:rFonts w:ascii="宋体" w:hAnsi="宋体" w:eastAsia="宋体" w:cs="宋体"/>
                <w:sz w:val="17"/>
                <w:szCs w:val="17"/>
              </w:rPr>
            </w:pPr>
            <w:r>
              <w:rPr>
                <w:rFonts w:ascii="宋体" w:hAnsi="宋体" w:eastAsia="宋体" w:cs="宋体"/>
                <w:spacing w:val="9"/>
                <w:sz w:val="17"/>
                <w:szCs w:val="17"/>
                <w14:textOutline w14:w="3263" w14:cap="sq" w14:cmpd="sng" w14:algn="ctr">
                  <w14:solidFill>
                    <w14:srgbClr w14:val="000000"/>
                  </w14:solidFill>
                  <w14:prstDash w14:val="solid"/>
                  <w14:bevel/>
                </w14:textOutline>
              </w:rPr>
              <w:t>课程内容</w:t>
            </w:r>
          </w:p>
        </w:tc>
        <w:tc>
          <w:tcPr>
            <w:tcW w:w="664" w:type="dxa"/>
            <w:tcBorders>
              <w:right w:val="single" w:color="000000" w:sz="10" w:space="0"/>
            </w:tcBorders>
            <w:shd w:val="clear" w:color="auto" w:fill="FABF8F"/>
          </w:tcPr>
          <w:p>
            <w:pPr>
              <w:spacing w:before="109" w:line="232" w:lineRule="auto"/>
              <w:ind w:left="164"/>
              <w:rPr>
                <w:rFonts w:ascii="宋体" w:hAnsi="宋体" w:eastAsia="宋体" w:cs="宋体"/>
                <w:sz w:val="17"/>
                <w:szCs w:val="17"/>
              </w:rPr>
            </w:pPr>
            <w:r>
              <w:rPr>
                <w:rFonts w:ascii="宋体" w:hAnsi="宋体" w:eastAsia="宋体" w:cs="宋体"/>
                <w:spacing w:val="5"/>
                <w:sz w:val="17"/>
                <w:szCs w:val="17"/>
                <w14:textOutline w14:w="3263" w14:cap="sq" w14:cmpd="sng" w14:algn="ctr">
                  <w14:solidFill>
                    <w14:srgbClr w14:val="000000"/>
                  </w14:solidFill>
                  <w14:prstDash w14:val="solid"/>
                  <w14:bevel/>
                </w14:textOutline>
              </w:rPr>
              <w:t>学</w:t>
            </w:r>
            <w:r>
              <w:rPr>
                <w:rFonts w:ascii="宋体" w:hAnsi="宋体" w:eastAsia="宋体" w:cs="宋体"/>
                <w:spacing w:val="4"/>
                <w:sz w:val="17"/>
                <w:szCs w:val="17"/>
                <w14:textOutline w14:w="3263" w14:cap="sq" w14:cmpd="sng" w14:algn="ctr">
                  <w14:solidFill>
                    <w14:srgbClr w14:val="000000"/>
                  </w14:solidFill>
                  <w14:prstDash w14:val="solid"/>
                  <w14:bevel/>
                </w14:textOutline>
              </w:rPr>
              <w:t>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1749" w:type="dxa"/>
            <w:vMerge w:val="restart"/>
            <w:tcBorders>
              <w:left w:val="single" w:color="000000" w:sz="10" w:space="0"/>
              <w:bottom w:val="nil"/>
            </w:tcBorders>
            <w:shd w:val="clear" w:color="auto" w:fill="FABF8F"/>
          </w:tcPr>
          <w:p/>
        </w:tc>
        <w:tc>
          <w:tcPr>
            <w:tcW w:w="673" w:type="dxa"/>
          </w:tcPr>
          <w:p>
            <w:pPr>
              <w:spacing w:line="271" w:lineRule="auto"/>
            </w:pPr>
          </w:p>
          <w:p>
            <w:pPr>
              <w:spacing w:line="272" w:lineRule="auto"/>
            </w:pPr>
          </w:p>
          <w:p>
            <w:pPr>
              <w:spacing w:line="272" w:lineRule="auto"/>
            </w:pPr>
          </w:p>
          <w:p>
            <w:pPr>
              <w:spacing w:before="55" w:line="194" w:lineRule="auto"/>
              <w:ind w:left="255"/>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4</w:t>
            </w:r>
          </w:p>
        </w:tc>
        <w:tc>
          <w:tcPr>
            <w:tcW w:w="2843" w:type="dxa"/>
          </w:tcPr>
          <w:p>
            <w:pPr>
              <w:spacing w:line="262" w:lineRule="auto"/>
            </w:pPr>
          </w:p>
          <w:p>
            <w:pPr>
              <w:spacing w:line="263" w:lineRule="auto"/>
            </w:pPr>
          </w:p>
          <w:p>
            <w:pPr>
              <w:spacing w:line="263" w:lineRule="auto"/>
            </w:pPr>
          </w:p>
          <w:p>
            <w:pPr>
              <w:spacing w:before="55" w:line="230" w:lineRule="auto"/>
              <w:ind w:left="112"/>
              <w:rPr>
                <w:rFonts w:ascii="宋体" w:hAnsi="宋体" w:eastAsia="宋体" w:cs="宋体"/>
                <w:sz w:val="17"/>
                <w:szCs w:val="17"/>
              </w:rPr>
            </w:pPr>
            <w:r>
              <w:rPr>
                <w:rFonts w:ascii="宋体" w:hAnsi="宋体" w:eastAsia="宋体" w:cs="宋体"/>
                <w:spacing w:val="11"/>
                <w:sz w:val="17"/>
                <w:szCs w:val="17"/>
              </w:rPr>
              <w:t>公</w:t>
            </w:r>
            <w:r>
              <w:rPr>
                <w:rFonts w:ascii="宋体" w:hAnsi="宋体" w:eastAsia="宋体" w:cs="宋体"/>
                <w:spacing w:val="8"/>
                <w:sz w:val="17"/>
                <w:szCs w:val="17"/>
              </w:rPr>
              <w:t>司高级财务管理</w:t>
            </w:r>
          </w:p>
        </w:tc>
        <w:tc>
          <w:tcPr>
            <w:tcW w:w="4634" w:type="dxa"/>
          </w:tcPr>
          <w:p>
            <w:pPr>
              <w:spacing w:before="60" w:line="312" w:lineRule="exact"/>
              <w:ind w:left="152"/>
              <w:rPr>
                <w:rFonts w:ascii="宋体" w:hAnsi="宋体" w:eastAsia="宋体" w:cs="宋体"/>
                <w:sz w:val="17"/>
                <w:szCs w:val="17"/>
              </w:rPr>
            </w:pPr>
            <w:r>
              <w:rPr>
                <w:rFonts w:ascii="宋体" w:hAnsi="宋体" w:eastAsia="宋体" w:cs="宋体"/>
                <w:position w:val="5"/>
                <w:sz w:val="17"/>
                <w:szCs w:val="17"/>
              </w:rPr>
              <w:drawing>
                <wp:inline distT="0" distB="0" distL="0" distR="0">
                  <wp:extent cx="77470" cy="126365"/>
                  <wp:effectExtent l="0" t="0" r="0" b="0"/>
                  <wp:docPr id="1125" name="IM 77"/>
                  <wp:cNvGraphicFramePr/>
                  <a:graphic xmlns:a="http://schemas.openxmlformats.org/drawingml/2006/main">
                    <a:graphicData uri="http://schemas.openxmlformats.org/drawingml/2006/picture">
                      <pic:pic xmlns:pic="http://schemas.openxmlformats.org/drawingml/2006/picture">
                        <pic:nvPicPr>
                          <pic:cNvPr id="1125" name="IM 77"/>
                          <pic:cNvPicPr/>
                        </pic:nvPicPr>
                        <pic:blipFill>
                          <a:blip r:embed="rId34"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6"/>
                <w:position w:val="8"/>
                <w:sz w:val="17"/>
                <w:szCs w:val="17"/>
              </w:rPr>
              <w:t xml:space="preserve"> </w:t>
            </w:r>
            <w:r>
              <w:rPr>
                <w:rFonts w:ascii="宋体" w:hAnsi="宋体" w:eastAsia="宋体" w:cs="宋体"/>
                <w:spacing w:val="5"/>
                <w:position w:val="8"/>
                <w:sz w:val="17"/>
                <w:szCs w:val="17"/>
              </w:rPr>
              <w:t xml:space="preserve">  筹资管理</w:t>
            </w:r>
          </w:p>
          <w:p>
            <w:pPr>
              <w:spacing w:line="237" w:lineRule="auto"/>
              <w:ind w:left="152"/>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126" name="IM 78"/>
                  <wp:cNvGraphicFramePr/>
                  <a:graphic xmlns:a="http://schemas.openxmlformats.org/drawingml/2006/main">
                    <a:graphicData uri="http://schemas.openxmlformats.org/drawingml/2006/picture">
                      <pic:pic xmlns:pic="http://schemas.openxmlformats.org/drawingml/2006/picture">
                        <pic:nvPicPr>
                          <pic:cNvPr id="1126" name="IM 78"/>
                          <pic:cNvPicPr/>
                        </pic:nvPicPr>
                        <pic:blipFill>
                          <a:blip r:embed="rId34"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8"/>
                <w:sz w:val="17"/>
                <w:szCs w:val="17"/>
              </w:rPr>
              <w:t xml:space="preserve"> </w:t>
            </w:r>
            <w:r>
              <w:rPr>
                <w:rFonts w:ascii="宋体" w:hAnsi="宋体" w:eastAsia="宋体" w:cs="宋体"/>
                <w:spacing w:val="6"/>
                <w:sz w:val="17"/>
                <w:szCs w:val="17"/>
              </w:rPr>
              <w:t xml:space="preserve">  营运资金管理</w:t>
            </w:r>
          </w:p>
          <w:p>
            <w:pPr>
              <w:spacing w:before="92" w:line="238" w:lineRule="auto"/>
              <w:ind w:left="152"/>
              <w:rPr>
                <w:rFonts w:ascii="宋体" w:hAnsi="宋体" w:eastAsia="宋体" w:cs="宋体"/>
                <w:sz w:val="17"/>
                <w:szCs w:val="17"/>
              </w:rPr>
            </w:pPr>
            <w:r>
              <w:rPr>
                <w:rFonts w:ascii="宋体" w:hAnsi="宋体" w:eastAsia="宋体" w:cs="宋体"/>
                <w:color w:val="333333"/>
                <w:position w:val="-3"/>
                <w:sz w:val="17"/>
                <w:szCs w:val="17"/>
              </w:rPr>
              <w:drawing>
                <wp:inline distT="0" distB="0" distL="0" distR="0">
                  <wp:extent cx="77470" cy="126365"/>
                  <wp:effectExtent l="0" t="0" r="0" b="0"/>
                  <wp:docPr id="1127" name="IM 79"/>
                  <wp:cNvGraphicFramePr/>
                  <a:graphic xmlns:a="http://schemas.openxmlformats.org/drawingml/2006/main">
                    <a:graphicData uri="http://schemas.openxmlformats.org/drawingml/2006/picture">
                      <pic:pic xmlns:pic="http://schemas.openxmlformats.org/drawingml/2006/picture">
                        <pic:nvPicPr>
                          <pic:cNvPr id="1127" name="IM 79"/>
                          <pic:cNvPicPr/>
                        </pic:nvPicPr>
                        <pic:blipFill>
                          <a:blip r:embed="rId35" cstate="print"/>
                          <a:srcRect/>
                          <a:stretch>
                            <a:fillRect/>
                          </a:stretch>
                        </pic:blipFill>
                        <pic:spPr>
                          <a:xfrm>
                            <a:off x="0" y="0"/>
                            <a:ext cx="77495" cy="126643"/>
                          </a:xfrm>
                          <a:prstGeom prst="rect">
                            <a:avLst/>
                          </a:prstGeom>
                        </pic:spPr>
                      </pic:pic>
                    </a:graphicData>
                  </a:graphic>
                </wp:inline>
              </w:drawing>
            </w:r>
            <w:r>
              <w:rPr>
                <w:rFonts w:ascii="宋体" w:hAnsi="宋体" w:eastAsia="宋体" w:cs="宋体"/>
                <w:color w:val="333333"/>
                <w:spacing w:val="8"/>
                <w:sz w:val="17"/>
                <w:szCs w:val="17"/>
              </w:rPr>
              <w:t xml:space="preserve"> </w:t>
            </w:r>
            <w:r>
              <w:rPr>
                <w:rFonts w:ascii="宋体" w:hAnsi="宋体" w:eastAsia="宋体" w:cs="宋体"/>
                <w:color w:val="333333"/>
                <w:spacing w:val="6"/>
                <w:sz w:val="17"/>
                <w:szCs w:val="17"/>
              </w:rPr>
              <w:t xml:space="preserve">  项</w:t>
            </w:r>
            <w:r>
              <w:rPr>
                <w:rFonts w:ascii="宋体" w:hAnsi="宋体" w:eastAsia="宋体" w:cs="宋体"/>
                <w:spacing w:val="6"/>
                <w:sz w:val="17"/>
                <w:szCs w:val="17"/>
              </w:rPr>
              <w:t>目投资管理</w:t>
            </w:r>
          </w:p>
          <w:p>
            <w:pPr>
              <w:spacing w:before="93" w:line="238" w:lineRule="auto"/>
              <w:ind w:left="152"/>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128" name="IM 80"/>
                  <wp:cNvGraphicFramePr/>
                  <a:graphic xmlns:a="http://schemas.openxmlformats.org/drawingml/2006/main">
                    <a:graphicData uri="http://schemas.openxmlformats.org/drawingml/2006/picture">
                      <pic:pic xmlns:pic="http://schemas.openxmlformats.org/drawingml/2006/picture">
                        <pic:nvPicPr>
                          <pic:cNvPr id="1128" name="IM 80"/>
                          <pic:cNvPicPr/>
                        </pic:nvPicPr>
                        <pic:blipFill>
                          <a:blip r:embed="rId35"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8"/>
                <w:sz w:val="17"/>
                <w:szCs w:val="17"/>
              </w:rPr>
              <w:t xml:space="preserve"> </w:t>
            </w:r>
            <w:r>
              <w:rPr>
                <w:rFonts w:ascii="宋体" w:hAnsi="宋体" w:eastAsia="宋体" w:cs="宋体"/>
                <w:spacing w:val="6"/>
                <w:sz w:val="17"/>
                <w:szCs w:val="17"/>
              </w:rPr>
              <w:t xml:space="preserve">  对外投资管理</w:t>
            </w:r>
          </w:p>
          <w:p>
            <w:pPr>
              <w:spacing w:before="93" w:line="238" w:lineRule="auto"/>
              <w:ind w:left="152"/>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129" name="IM 81"/>
                  <wp:cNvGraphicFramePr/>
                  <a:graphic xmlns:a="http://schemas.openxmlformats.org/drawingml/2006/main">
                    <a:graphicData uri="http://schemas.openxmlformats.org/drawingml/2006/picture">
                      <pic:pic xmlns:pic="http://schemas.openxmlformats.org/drawingml/2006/picture">
                        <pic:nvPicPr>
                          <pic:cNvPr id="1129" name="IM 81"/>
                          <pic:cNvPicPr/>
                        </pic:nvPicPr>
                        <pic:blipFill>
                          <a:blip r:embed="rId34"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2"/>
                <w:sz w:val="17"/>
                <w:szCs w:val="17"/>
              </w:rPr>
              <w:t xml:space="preserve"> </w:t>
            </w:r>
            <w:r>
              <w:rPr>
                <w:rFonts w:ascii="宋体" w:hAnsi="宋体" w:eastAsia="宋体" w:cs="宋体"/>
                <w:spacing w:val="6"/>
                <w:sz w:val="17"/>
                <w:szCs w:val="17"/>
              </w:rPr>
              <w:t xml:space="preserve">  收入和利润管理</w:t>
            </w:r>
          </w:p>
          <w:p>
            <w:pPr>
              <w:spacing w:before="92" w:line="238" w:lineRule="auto"/>
              <w:ind w:left="152"/>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130" name="IM 82"/>
                  <wp:cNvGraphicFramePr/>
                  <a:graphic xmlns:a="http://schemas.openxmlformats.org/drawingml/2006/main">
                    <a:graphicData uri="http://schemas.openxmlformats.org/drawingml/2006/picture">
                      <pic:pic xmlns:pic="http://schemas.openxmlformats.org/drawingml/2006/picture">
                        <pic:nvPicPr>
                          <pic:cNvPr id="1130" name="IM 82"/>
                          <pic:cNvPicPr/>
                        </pic:nvPicPr>
                        <pic:blipFill>
                          <a:blip r:embed="rId34"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2"/>
                <w:sz w:val="17"/>
                <w:szCs w:val="17"/>
              </w:rPr>
              <w:t xml:space="preserve"> </w:t>
            </w:r>
            <w:r>
              <w:rPr>
                <w:rFonts w:ascii="宋体" w:hAnsi="宋体" w:eastAsia="宋体" w:cs="宋体"/>
                <w:spacing w:val="7"/>
                <w:sz w:val="17"/>
                <w:szCs w:val="17"/>
              </w:rPr>
              <w:t xml:space="preserve">  财务预算、控制和分析</w:t>
            </w:r>
          </w:p>
        </w:tc>
        <w:tc>
          <w:tcPr>
            <w:tcW w:w="664" w:type="dxa"/>
            <w:tcBorders>
              <w:right w:val="single" w:color="000000" w:sz="10" w:space="0"/>
            </w:tcBorders>
          </w:tcPr>
          <w:p>
            <w:pPr>
              <w:spacing w:line="271" w:lineRule="auto"/>
            </w:pPr>
          </w:p>
          <w:p>
            <w:pPr>
              <w:spacing w:line="272" w:lineRule="auto"/>
            </w:pPr>
          </w:p>
          <w:p>
            <w:pPr>
              <w:spacing w:line="272" w:lineRule="auto"/>
            </w:pPr>
          </w:p>
          <w:p>
            <w:pPr>
              <w:spacing w:before="55" w:line="193" w:lineRule="auto"/>
              <w:ind w:left="282"/>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1749" w:type="dxa"/>
            <w:vMerge w:val="continue"/>
            <w:tcBorders>
              <w:top w:val="nil"/>
              <w:left w:val="single" w:color="000000" w:sz="10" w:space="0"/>
            </w:tcBorders>
          </w:tcPr>
          <w:p/>
        </w:tc>
        <w:tc>
          <w:tcPr>
            <w:tcW w:w="673" w:type="dxa"/>
          </w:tcPr>
          <w:p>
            <w:pPr>
              <w:spacing w:line="246" w:lineRule="auto"/>
            </w:pPr>
          </w:p>
          <w:p>
            <w:pPr>
              <w:spacing w:line="246" w:lineRule="auto"/>
            </w:pPr>
          </w:p>
          <w:p>
            <w:pPr>
              <w:spacing w:before="69" w:line="176" w:lineRule="auto"/>
              <w:ind w:left="205"/>
              <w:rPr>
                <w:rFonts w:ascii="宋体" w:hAnsi="宋体" w:eastAsia="宋体" w:cs="宋体"/>
                <w:sz w:val="17"/>
                <w:szCs w:val="17"/>
              </w:rPr>
            </w:pPr>
            <w:r>
              <w:rPr>
                <w:rFonts w:ascii="微软雅黑" w:hAnsi="微软雅黑" w:eastAsia="微软雅黑" w:cs="微软雅黑"/>
                <w:spacing w:val="1"/>
                <w:sz w:val="16"/>
                <w:szCs w:val="16"/>
              </w:rPr>
              <w:t>*</w:t>
            </w:r>
            <w:r>
              <w:rPr>
                <w:rFonts w:ascii="宋体" w:hAnsi="宋体" w:eastAsia="宋体" w:cs="宋体"/>
                <w:spacing w:val="1"/>
                <w:sz w:val="17"/>
                <w:szCs w:val="17"/>
              </w:rPr>
              <w:t>15</w:t>
            </w:r>
          </w:p>
        </w:tc>
        <w:tc>
          <w:tcPr>
            <w:tcW w:w="2843" w:type="dxa"/>
          </w:tcPr>
          <w:p/>
          <w:p/>
          <w:p>
            <w:pPr>
              <w:spacing w:before="56" w:line="229" w:lineRule="auto"/>
              <w:ind w:left="109"/>
              <w:rPr>
                <w:rFonts w:ascii="宋体" w:hAnsi="宋体" w:eastAsia="宋体" w:cs="宋体"/>
                <w:sz w:val="17"/>
                <w:szCs w:val="17"/>
              </w:rPr>
            </w:pPr>
            <w:r>
              <w:rPr>
                <w:rFonts w:ascii="宋体" w:hAnsi="宋体" w:eastAsia="宋体" w:cs="宋体"/>
                <w:spacing w:val="10"/>
                <w:sz w:val="17"/>
                <w:szCs w:val="17"/>
              </w:rPr>
              <w:t>企</w:t>
            </w:r>
            <w:r>
              <w:rPr>
                <w:rFonts w:ascii="宋体" w:hAnsi="宋体" w:eastAsia="宋体" w:cs="宋体"/>
                <w:spacing w:val="9"/>
                <w:sz w:val="17"/>
                <w:szCs w:val="17"/>
              </w:rPr>
              <w:t>业税务筹划与依法节税</w:t>
            </w:r>
          </w:p>
        </w:tc>
        <w:tc>
          <w:tcPr>
            <w:tcW w:w="4634" w:type="dxa"/>
          </w:tcPr>
          <w:p>
            <w:pPr>
              <w:spacing w:before="63" w:line="312" w:lineRule="exact"/>
              <w:ind w:left="152"/>
              <w:rPr>
                <w:rFonts w:ascii="宋体" w:hAnsi="宋体" w:eastAsia="宋体" w:cs="宋体"/>
                <w:sz w:val="17"/>
                <w:szCs w:val="17"/>
              </w:rPr>
            </w:pPr>
            <w:r>
              <w:rPr>
                <w:rFonts w:ascii="宋体" w:hAnsi="宋体" w:eastAsia="宋体" w:cs="宋体"/>
                <w:position w:val="5"/>
                <w:sz w:val="17"/>
                <w:szCs w:val="17"/>
              </w:rPr>
              <w:drawing>
                <wp:inline distT="0" distB="0" distL="0" distR="0">
                  <wp:extent cx="77470" cy="126365"/>
                  <wp:effectExtent l="0" t="0" r="0" b="0"/>
                  <wp:docPr id="1131" name="IM 83"/>
                  <wp:cNvGraphicFramePr/>
                  <a:graphic xmlns:a="http://schemas.openxmlformats.org/drawingml/2006/main">
                    <a:graphicData uri="http://schemas.openxmlformats.org/drawingml/2006/picture">
                      <pic:pic xmlns:pic="http://schemas.openxmlformats.org/drawingml/2006/picture">
                        <pic:nvPicPr>
                          <pic:cNvPr id="1131" name="IM 83"/>
                          <pic:cNvPicPr/>
                        </pic:nvPicPr>
                        <pic:blipFill>
                          <a:blip r:embed="rId35"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8"/>
                <w:position w:val="8"/>
                <w:sz w:val="17"/>
                <w:szCs w:val="17"/>
              </w:rPr>
              <w:t xml:space="preserve"> </w:t>
            </w:r>
            <w:r>
              <w:rPr>
                <w:rFonts w:ascii="宋体" w:hAnsi="宋体" w:eastAsia="宋体" w:cs="宋体"/>
                <w:spacing w:val="6"/>
                <w:position w:val="8"/>
                <w:sz w:val="17"/>
                <w:szCs w:val="17"/>
              </w:rPr>
              <w:t xml:space="preserve">  认识企业税收</w:t>
            </w:r>
          </w:p>
          <w:p>
            <w:pPr>
              <w:spacing w:line="237" w:lineRule="auto"/>
              <w:ind w:left="152"/>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132" name="IM 84"/>
                  <wp:cNvGraphicFramePr/>
                  <a:graphic xmlns:a="http://schemas.openxmlformats.org/drawingml/2006/main">
                    <a:graphicData uri="http://schemas.openxmlformats.org/drawingml/2006/picture">
                      <pic:pic xmlns:pic="http://schemas.openxmlformats.org/drawingml/2006/picture">
                        <pic:nvPicPr>
                          <pic:cNvPr id="1132" name="IM 84"/>
                          <pic:cNvPicPr/>
                        </pic:nvPicPr>
                        <pic:blipFill>
                          <a:blip r:embed="rId34"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8"/>
                <w:sz w:val="17"/>
                <w:szCs w:val="17"/>
              </w:rPr>
              <w:t xml:space="preserve"> </w:t>
            </w:r>
            <w:r>
              <w:rPr>
                <w:rFonts w:ascii="宋体" w:hAnsi="宋体" w:eastAsia="宋体" w:cs="宋体"/>
                <w:spacing w:val="6"/>
                <w:sz w:val="17"/>
                <w:szCs w:val="17"/>
              </w:rPr>
              <w:t xml:space="preserve">  了解税收筹划</w:t>
            </w:r>
          </w:p>
          <w:p>
            <w:pPr>
              <w:spacing w:before="92" w:line="238" w:lineRule="auto"/>
              <w:ind w:left="152"/>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133" name="IM 85"/>
                  <wp:cNvGraphicFramePr/>
                  <a:graphic xmlns:a="http://schemas.openxmlformats.org/drawingml/2006/main">
                    <a:graphicData uri="http://schemas.openxmlformats.org/drawingml/2006/picture">
                      <pic:pic xmlns:pic="http://schemas.openxmlformats.org/drawingml/2006/picture">
                        <pic:nvPicPr>
                          <pic:cNvPr id="1133" name="IM 85"/>
                          <pic:cNvPicPr/>
                        </pic:nvPicPr>
                        <pic:blipFill>
                          <a:blip r:embed="rId34"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8"/>
                <w:sz w:val="17"/>
                <w:szCs w:val="17"/>
              </w:rPr>
              <w:t xml:space="preserve"> </w:t>
            </w:r>
            <w:r>
              <w:rPr>
                <w:rFonts w:ascii="宋体" w:hAnsi="宋体" w:eastAsia="宋体" w:cs="宋体"/>
                <w:spacing w:val="6"/>
                <w:sz w:val="17"/>
                <w:szCs w:val="17"/>
              </w:rPr>
              <w:t xml:space="preserve">  涉税业务规划</w:t>
            </w:r>
          </w:p>
          <w:p>
            <w:pPr>
              <w:spacing w:before="92" w:line="238" w:lineRule="auto"/>
              <w:ind w:left="152"/>
              <w:rPr>
                <w:rFonts w:ascii="宋体" w:hAnsi="宋体" w:eastAsia="宋体" w:cs="宋体"/>
                <w:sz w:val="17"/>
                <w:szCs w:val="17"/>
              </w:rPr>
            </w:pPr>
            <w:r>
              <w:rPr>
                <w:rFonts w:ascii="宋体" w:hAnsi="宋体" w:eastAsia="宋体" w:cs="宋体"/>
                <w:position w:val="-3"/>
                <w:sz w:val="17"/>
                <w:szCs w:val="17"/>
              </w:rPr>
              <w:drawing>
                <wp:inline distT="0" distB="0" distL="0" distR="0">
                  <wp:extent cx="77470" cy="126365"/>
                  <wp:effectExtent l="0" t="0" r="0" b="0"/>
                  <wp:docPr id="1134" name="IM 86"/>
                  <wp:cNvGraphicFramePr/>
                  <a:graphic xmlns:a="http://schemas.openxmlformats.org/drawingml/2006/main">
                    <a:graphicData uri="http://schemas.openxmlformats.org/drawingml/2006/picture">
                      <pic:pic xmlns:pic="http://schemas.openxmlformats.org/drawingml/2006/picture">
                        <pic:nvPicPr>
                          <pic:cNvPr id="1134" name="IM 86"/>
                          <pic:cNvPicPr/>
                        </pic:nvPicPr>
                        <pic:blipFill>
                          <a:blip r:embed="rId34" cstate="print"/>
                          <a:srcRect/>
                          <a:stretch>
                            <a:fillRect/>
                          </a:stretch>
                        </pic:blipFill>
                        <pic:spPr>
                          <a:xfrm>
                            <a:off x="0" y="0"/>
                            <a:ext cx="77495" cy="126643"/>
                          </a:xfrm>
                          <a:prstGeom prst="rect">
                            <a:avLst/>
                          </a:prstGeom>
                        </pic:spPr>
                      </pic:pic>
                    </a:graphicData>
                  </a:graphic>
                </wp:inline>
              </w:drawing>
            </w:r>
            <w:r>
              <w:rPr>
                <w:rFonts w:ascii="宋体" w:hAnsi="宋体" w:eastAsia="宋体" w:cs="宋体"/>
                <w:spacing w:val="12"/>
                <w:sz w:val="17"/>
                <w:szCs w:val="17"/>
              </w:rPr>
              <w:t xml:space="preserve"> </w:t>
            </w:r>
            <w:r>
              <w:rPr>
                <w:rFonts w:ascii="宋体" w:hAnsi="宋体" w:eastAsia="宋体" w:cs="宋体"/>
                <w:spacing w:val="7"/>
                <w:sz w:val="17"/>
                <w:szCs w:val="17"/>
              </w:rPr>
              <w:t xml:space="preserve">  实用税务稽查应对技巧</w:t>
            </w:r>
          </w:p>
        </w:tc>
        <w:tc>
          <w:tcPr>
            <w:tcW w:w="664" w:type="dxa"/>
            <w:tcBorders>
              <w:right w:val="single" w:color="000000" w:sz="10" w:space="0"/>
            </w:tcBorders>
          </w:tcPr>
          <w:p>
            <w:pPr>
              <w:spacing w:line="253" w:lineRule="auto"/>
            </w:pPr>
          </w:p>
          <w:p>
            <w:pPr>
              <w:spacing w:line="253" w:lineRule="auto"/>
            </w:pPr>
          </w:p>
          <w:p>
            <w:pPr>
              <w:spacing w:before="56" w:line="193" w:lineRule="auto"/>
              <w:ind w:left="282"/>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6</w:t>
            </w:r>
          </w:p>
        </w:tc>
      </w:tr>
    </w:tbl>
    <w:p>
      <w:pPr>
        <w:spacing w:before="54" w:line="226" w:lineRule="auto"/>
        <w:ind w:left="1142"/>
        <w:rPr>
          <w:rFonts w:ascii="微软雅黑" w:hAnsi="微软雅黑" w:eastAsia="微软雅黑" w:cs="微软雅黑"/>
          <w:sz w:val="16"/>
          <w:szCs w:val="16"/>
        </w:rPr>
      </w:pPr>
      <w:r>
        <w:rPr>
          <w:rFonts w:ascii="微软雅黑" w:hAnsi="微软雅黑" w:eastAsia="微软雅黑" w:cs="微软雅黑"/>
          <w:spacing w:val="-12"/>
          <w:sz w:val="16"/>
          <w:szCs w:val="16"/>
        </w:rPr>
        <w:t>注</w:t>
      </w:r>
      <w:r>
        <w:rPr>
          <w:rFonts w:ascii="微软雅黑" w:hAnsi="微软雅黑" w:eastAsia="微软雅黑" w:cs="微软雅黑"/>
          <w:spacing w:val="-9"/>
          <w:sz w:val="16"/>
          <w:szCs w:val="16"/>
        </w:rPr>
        <w:t>：  带*为增值选修课，  不另安排补课</w:t>
      </w:r>
    </w:p>
    <w:p>
      <w:pPr>
        <w:sectPr>
          <w:footerReference r:id="rId10" w:type="default"/>
          <w:pgSz w:w="11906" w:h="16839"/>
          <w:pgMar w:top="1" w:right="0" w:bottom="1048" w:left="0" w:header="0" w:footer="890" w:gutter="0"/>
          <w:cols w:space="720" w:num="1"/>
        </w:sectPr>
      </w:pPr>
    </w:p>
    <w:p>
      <w:pPr>
        <w:spacing w:line="1148" w:lineRule="exact"/>
        <w:textAlignment w:val="center"/>
      </w:pPr>
      <w:r>
        <w:pict>
          <v:shape id="1135" o:spid="_x0000_s2105"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drawing>
          <wp:anchor distT="0" distB="0" distL="0" distR="0" simplePos="0" relativeHeight="251659264" behindDoc="0" locked="0" layoutInCell="0" allowOverlap="1">
            <wp:simplePos x="0" y="0"/>
            <wp:positionH relativeFrom="page">
              <wp:posOffset>427990</wp:posOffset>
            </wp:positionH>
            <wp:positionV relativeFrom="page">
              <wp:posOffset>3025140</wp:posOffset>
            </wp:positionV>
            <wp:extent cx="975360" cy="6176645"/>
            <wp:effectExtent l="0" t="0" r="0" b="0"/>
            <wp:wrapNone/>
            <wp:docPr id="1136" name="IM 87"/>
            <wp:cNvGraphicFramePr/>
            <a:graphic xmlns:a="http://schemas.openxmlformats.org/drawingml/2006/main">
              <a:graphicData uri="http://schemas.openxmlformats.org/drawingml/2006/picture">
                <pic:pic xmlns:pic="http://schemas.openxmlformats.org/drawingml/2006/picture">
                  <pic:nvPicPr>
                    <pic:cNvPr id="1136" name="IM 87"/>
                    <pic:cNvPicPr/>
                  </pic:nvPicPr>
                  <pic:blipFill>
                    <a:blip r:embed="rId39" cstate="print"/>
                    <a:srcRect/>
                    <a:stretch>
                      <a:fillRect/>
                    </a:stretch>
                  </pic:blipFill>
                  <pic:spPr>
                    <a:xfrm>
                      <a:off x="0" y="0"/>
                      <a:ext cx="975360" cy="6176771"/>
                    </a:xfrm>
                    <a:prstGeom prst="rect">
                      <a:avLst/>
                    </a:prstGeom>
                  </pic:spPr>
                </pic:pic>
              </a:graphicData>
            </a:graphic>
          </wp:anchor>
        </w:drawing>
      </w:r>
      <w:r>
        <w:pict>
          <v:group id="1137" o:spid="_x0000_s2102" o:spt="203" style="height:57.5pt;width:595.3pt;" coordsize="11905,1150">
            <o:lock v:ext="edit"/>
            <v:shape id="1138" o:spid="_x0000_s2104" o:spt="75" type="#_x0000_t75" style="position:absolute;left:0;top:0;height:1150;width:11905;" filled="f" o:preferrelative="t" stroked="f" coordsize="21600,21600">
              <v:path/>
              <v:fill on="f" focussize="0,0"/>
              <v:stroke on="f" joinstyle="miter"/>
              <v:imagedata r:id="rId25" embosscolor="#FFFFFF" o:title=""/>
              <o:lock v:ext="edit" aspectratio="t"/>
            </v:shape>
            <v:shape id="1139" o:spid="_x0000_s2103"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line="309" w:lineRule="auto"/>
      </w:pPr>
    </w:p>
    <w:p>
      <w:pPr>
        <w:spacing w:before="120" w:line="230" w:lineRule="auto"/>
        <w:ind w:left="741"/>
        <w:rPr>
          <w:rFonts w:ascii="微软雅黑" w:hAnsi="微软雅黑" w:eastAsia="微软雅黑" w:cs="微软雅黑"/>
          <w:sz w:val="28"/>
          <w:szCs w:val="28"/>
        </w:rPr>
      </w:pPr>
      <w:r>
        <w:rPr>
          <w:rFonts w:ascii="微软雅黑" w:hAnsi="微软雅黑" w:eastAsia="微软雅黑" w:cs="微软雅黑"/>
          <w:color w:val="711C79"/>
          <w:spacing w:val="-5"/>
          <w:sz w:val="28"/>
          <w:szCs w:val="28"/>
          <w14:textOutline w14:w="3175" w14:cap="flat" w14:cmpd="sng" w14:algn="ctr">
            <w14:solidFill>
              <w14:srgbClr w14:val="711C79"/>
            </w14:solidFill>
            <w14:prstDash w14:val="solid"/>
            <w14:miter w14:val="0"/>
          </w14:textOutline>
        </w:rPr>
        <w:t>【</w:t>
      </w:r>
      <w:r>
        <w:rPr>
          <w:rFonts w:ascii="微软雅黑" w:hAnsi="微软雅黑" w:eastAsia="微软雅黑" w:cs="微软雅黑"/>
          <w:color w:val="711C79"/>
          <w:spacing w:val="-3"/>
          <w:sz w:val="28"/>
          <w:szCs w:val="28"/>
          <w14:textOutline w14:w="3175" w14:cap="flat" w14:cmpd="sng" w14:algn="ctr">
            <w14:solidFill>
              <w14:srgbClr w14:val="711C79"/>
            </w14:solidFill>
            <w14:prstDash w14:val="solid"/>
            <w14:miter w14:val="0"/>
          </w14:textOutline>
        </w:rPr>
        <w:t>授课师资】</w:t>
      </w:r>
    </w:p>
    <w:p>
      <w:pPr>
        <w:spacing w:before="237" w:line="191" w:lineRule="auto"/>
        <w:ind w:left="723"/>
        <w:rPr>
          <w:rFonts w:ascii="微软雅黑" w:hAnsi="微软雅黑" w:eastAsia="微软雅黑" w:cs="微软雅黑"/>
          <w:sz w:val="23"/>
          <w:szCs w:val="23"/>
        </w:rPr>
      </w:pPr>
      <w:r>
        <w:rPr>
          <w:rFonts w:ascii="微软雅黑" w:hAnsi="微软雅黑" w:eastAsia="微软雅黑" w:cs="微软雅黑"/>
          <w:color w:val="711C79"/>
          <w:spacing w:val="2"/>
          <w:sz w:val="23"/>
          <w:szCs w:val="23"/>
          <w14:textOutline w14:w="3175" w14:cap="flat" w14:cmpd="sng" w14:algn="ctr">
            <w14:solidFill>
              <w14:srgbClr w14:val="711C79"/>
            </w14:solidFill>
            <w14:prstDash w14:val="solid"/>
            <w14:miter w14:val="0"/>
          </w14:textOutline>
        </w:rPr>
        <w:t>汇集国内一流战略、商业模式、公司治理与投融资领</w:t>
      </w:r>
      <w:r>
        <w:rPr>
          <w:rFonts w:ascii="微软雅黑" w:hAnsi="微软雅黑" w:eastAsia="微软雅黑" w:cs="微软雅黑"/>
          <w:color w:val="711C79"/>
          <w:spacing w:val="1"/>
          <w:sz w:val="23"/>
          <w:szCs w:val="23"/>
          <w14:textOutline w14:w="3175" w14:cap="flat" w14:cmpd="sng" w14:algn="ctr">
            <w14:solidFill>
              <w14:srgbClr w14:val="711C79"/>
            </w14:solidFill>
            <w14:prstDash w14:val="solid"/>
            <w14:miter w14:val="0"/>
          </w14:textOutline>
        </w:rPr>
        <w:t>域专家，</w:t>
      </w:r>
      <w:r>
        <w:rPr>
          <w:rFonts w:ascii="微软雅黑" w:hAnsi="微软雅黑" w:eastAsia="微软雅黑" w:cs="微软雅黑"/>
          <w:color w:val="711C79"/>
          <w:spacing w:val="1"/>
          <w:sz w:val="23"/>
          <w:szCs w:val="23"/>
        </w:rPr>
        <w:t xml:space="preserve">  </w:t>
      </w:r>
      <w:r>
        <w:rPr>
          <w:rFonts w:ascii="微软雅黑" w:hAnsi="微软雅黑" w:eastAsia="微软雅黑" w:cs="微软雅黑"/>
          <w:color w:val="711C79"/>
          <w:spacing w:val="1"/>
          <w:sz w:val="23"/>
          <w:szCs w:val="23"/>
          <w14:textOutline w14:w="3175" w14:cap="flat" w14:cmpd="sng" w14:algn="ctr">
            <w14:solidFill>
              <w14:srgbClr w14:val="711C79"/>
            </w14:solidFill>
            <w14:prstDash w14:val="solid"/>
            <w14:miter w14:val="0"/>
          </w14:textOutline>
        </w:rPr>
        <w:t>助力企业纵向做强主业，</w:t>
      </w:r>
      <w:r>
        <w:rPr>
          <w:rFonts w:ascii="微软雅黑" w:hAnsi="微软雅黑" w:eastAsia="微软雅黑" w:cs="微软雅黑"/>
          <w:color w:val="711C79"/>
          <w:spacing w:val="1"/>
          <w:sz w:val="23"/>
          <w:szCs w:val="23"/>
        </w:rPr>
        <w:t xml:space="preserve">  </w:t>
      </w:r>
      <w:r>
        <w:rPr>
          <w:rFonts w:ascii="微软雅黑" w:hAnsi="微软雅黑" w:eastAsia="微软雅黑" w:cs="微软雅黑"/>
          <w:color w:val="711C79"/>
          <w:spacing w:val="1"/>
          <w:sz w:val="23"/>
          <w:szCs w:val="23"/>
          <w14:textOutline w14:w="3175" w14:cap="flat" w14:cmpd="sng" w14:algn="ctr">
            <w14:solidFill>
              <w14:srgbClr w14:val="711C79"/>
            </w14:solidFill>
            <w14:prstDash w14:val="solid"/>
            <w14:miter w14:val="0"/>
          </w14:textOutline>
        </w:rPr>
        <w:t>横向善用资本</w:t>
      </w:r>
    </w:p>
    <w:p>
      <w:pPr>
        <w:spacing w:before="105" w:line="1862" w:lineRule="exact"/>
        <w:ind w:firstLine="705"/>
        <w:textAlignment w:val="center"/>
      </w:pPr>
      <w:r>
        <w:pict>
          <v:group id="1141" o:spid="_x0000_s2098" o:spt="203" style="height:93.15pt;width:518pt;" coordsize="10360,1863">
            <o:lock v:ext="edit"/>
            <v:shape id="1142" o:spid="_x0000_s2101" o:spt="75" type="#_x0000_t75" style="position:absolute;left:1503;top:0;height:1863;width:8857;" filled="f" o:preferrelative="t" stroked="f" coordsize="21600,21600">
              <v:path/>
              <v:fill on="f" focussize="0,0"/>
              <v:stroke on="f" joinstyle="miter"/>
              <v:imagedata r:id="rId40" embosscolor="#FFFFFF" o:title=""/>
              <o:lock v:ext="edit" aspectratio="t"/>
            </v:shape>
            <v:shape id="1143" o:spid="_x0000_s2100" o:spt="202" type="#_x0000_t202" style="position:absolute;left:1645;top:115;height:1716;width:8625;" filled="f" stroked="f" coordsize="21600,21600">
              <v:path/>
              <v:fill on="f" focussize="0,0"/>
              <v:stroke on="f" joinstyle="miter"/>
              <v:imagedata o:title=""/>
              <o:lock v:ext="edit"/>
              <v:textbox inset="0mm,0mm,0mm,0mm">
                <w:txbxContent>
                  <w:p>
                    <w:pPr>
                      <w:spacing w:before="19" w:line="188" w:lineRule="auto"/>
                      <w:ind w:left="20"/>
                      <w:rPr>
                        <w:rFonts w:ascii="微软雅黑" w:hAnsi="微软雅黑" w:eastAsia="微软雅黑" w:cs="微软雅黑"/>
                        <w:sz w:val="20"/>
                        <w:szCs w:val="20"/>
                      </w:rPr>
                    </w:pPr>
                    <w:r>
                      <w:rPr>
                        <w:rFonts w:ascii="微软雅黑" w:hAnsi="微软雅黑" w:eastAsia="微软雅黑" w:cs="微软雅黑"/>
                        <w:spacing w:val="12"/>
                        <w:sz w:val="20"/>
                        <w:szCs w:val="20"/>
                      </w:rPr>
                      <w:t>沈</w:t>
                    </w:r>
                    <w:r>
                      <w:rPr>
                        <w:rFonts w:ascii="微软雅黑" w:hAnsi="微软雅黑" w:eastAsia="微软雅黑" w:cs="微软雅黑"/>
                        <w:spacing w:val="9"/>
                        <w:sz w:val="20"/>
                        <w:szCs w:val="20"/>
                      </w:rPr>
                      <w:t xml:space="preserve">   拓</w:t>
                    </w:r>
                  </w:p>
                  <w:p>
                    <w:pPr>
                      <w:spacing w:line="222" w:lineRule="auto"/>
                      <w:ind w:left="32"/>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71120" cy="126365"/>
                          <wp:effectExtent l="0" t="0" r="0" b="0"/>
                          <wp:docPr id="2049" name="IM 88"/>
                          <wp:cNvGraphicFramePr/>
                          <a:graphic xmlns:a="http://schemas.openxmlformats.org/drawingml/2006/main">
                            <a:graphicData uri="http://schemas.openxmlformats.org/drawingml/2006/picture">
                              <pic:pic xmlns:pic="http://schemas.openxmlformats.org/drawingml/2006/picture">
                                <pic:nvPicPr>
                                  <pic:cNvPr id="2049" name="IM 88"/>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0"/>
                        <w:sz w:val="17"/>
                        <w:szCs w:val="17"/>
                      </w:rPr>
                      <w:t xml:space="preserve">   </w:t>
                    </w:r>
                    <w:r>
                      <w:rPr>
                        <w:rFonts w:ascii="微软雅黑" w:hAnsi="微软雅黑" w:eastAsia="微软雅黑" w:cs="微软雅黑"/>
                        <w:spacing w:val="7"/>
                        <w:sz w:val="17"/>
                        <w:szCs w:val="17"/>
                      </w:rPr>
                      <w:t xml:space="preserve"> </w:t>
                    </w:r>
                    <w:r>
                      <w:rPr>
                        <w:rFonts w:ascii="微软雅黑" w:hAnsi="微软雅黑" w:eastAsia="微软雅黑" w:cs="微软雅黑"/>
                        <w:spacing w:val="5"/>
                        <w:sz w:val="17"/>
                        <w:szCs w:val="17"/>
                      </w:rPr>
                      <w:t xml:space="preserve"> 清华 </w:t>
                    </w:r>
                    <w:r>
                      <w:rPr>
                        <w:rFonts w:ascii="微软雅黑" w:hAnsi="微软雅黑" w:eastAsia="微软雅黑" w:cs="微软雅黑"/>
                        <w:sz w:val="17"/>
                        <w:szCs w:val="17"/>
                      </w:rPr>
                      <w:t>x</w:t>
                    </w:r>
                    <w:r>
                      <w:rPr>
                        <w:rFonts w:ascii="微软雅黑" w:hAnsi="微软雅黑" w:eastAsia="微软雅黑" w:cs="微软雅黑"/>
                        <w:spacing w:val="5"/>
                        <w:sz w:val="17"/>
                        <w:szCs w:val="17"/>
                      </w:rPr>
                      <w:t>-</w:t>
                    </w:r>
                    <w:r>
                      <w:rPr>
                        <w:rFonts w:ascii="微软雅黑" w:hAnsi="微软雅黑" w:eastAsia="微软雅黑" w:cs="微软雅黑"/>
                        <w:sz w:val="17"/>
                        <w:szCs w:val="17"/>
                      </w:rPr>
                      <w:t>lab</w:t>
                    </w:r>
                    <w:r>
                      <w:rPr>
                        <w:rFonts w:ascii="微软雅黑" w:hAnsi="微软雅黑" w:eastAsia="微软雅黑" w:cs="微软雅黑"/>
                        <w:spacing w:val="5"/>
                        <w:sz w:val="17"/>
                        <w:szCs w:val="17"/>
                      </w:rPr>
                      <w:t xml:space="preserve"> 课程教授，  企业转型变革的战略顾问与创新教练</w:t>
                    </w:r>
                  </w:p>
                  <w:p>
                    <w:pPr>
                      <w:spacing w:before="35" w:line="231" w:lineRule="auto"/>
                      <w:ind w:left="32"/>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2050" name="IM 89"/>
                          <wp:cNvGraphicFramePr/>
                          <a:graphic xmlns:a="http://schemas.openxmlformats.org/drawingml/2006/main">
                            <a:graphicData uri="http://schemas.openxmlformats.org/drawingml/2006/picture">
                              <pic:pic xmlns:pic="http://schemas.openxmlformats.org/drawingml/2006/picture">
                                <pic:nvPicPr>
                                  <pic:cNvPr id="2050" name="IM 89"/>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8"/>
                        <w:sz w:val="17"/>
                        <w:szCs w:val="17"/>
                      </w:rPr>
                      <w:t xml:space="preserve">  </w:t>
                    </w:r>
                    <w:r>
                      <w:rPr>
                        <w:rFonts w:ascii="微软雅黑" w:hAnsi="微软雅黑" w:eastAsia="微软雅黑" w:cs="微软雅黑"/>
                        <w:spacing w:val="14"/>
                        <w:sz w:val="17"/>
                        <w:szCs w:val="17"/>
                      </w:rPr>
                      <w:t xml:space="preserve"> </w:t>
                    </w:r>
                    <w:r>
                      <w:rPr>
                        <w:rFonts w:ascii="微软雅黑" w:hAnsi="微软雅黑" w:eastAsia="微软雅黑" w:cs="微软雅黑"/>
                        <w:spacing w:val="9"/>
                        <w:sz w:val="17"/>
                        <w:szCs w:val="17"/>
                      </w:rPr>
                      <w:t xml:space="preserve">  帮助数十家大中型企业转型突破、数十个创业创新项目规模发展</w:t>
                    </w:r>
                  </w:p>
                  <w:p>
                    <w:pPr>
                      <w:spacing w:line="203" w:lineRule="auto"/>
                      <w:ind w:left="32"/>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2051" name="IM 90"/>
                          <wp:cNvGraphicFramePr/>
                          <a:graphic xmlns:a="http://schemas.openxmlformats.org/drawingml/2006/main">
                            <a:graphicData uri="http://schemas.openxmlformats.org/drawingml/2006/picture">
                              <pic:pic xmlns:pic="http://schemas.openxmlformats.org/drawingml/2006/picture">
                                <pic:nvPicPr>
                                  <pic:cNvPr id="2051" name="IM 90"/>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8"/>
                        <w:sz w:val="17"/>
                        <w:szCs w:val="17"/>
                      </w:rPr>
                      <w:t xml:space="preserve">  </w:t>
                    </w:r>
                    <w:r>
                      <w:rPr>
                        <w:rFonts w:ascii="微软雅黑" w:hAnsi="微软雅黑" w:eastAsia="微软雅黑" w:cs="微软雅黑"/>
                        <w:spacing w:val="17"/>
                        <w:sz w:val="17"/>
                        <w:szCs w:val="17"/>
                      </w:rPr>
                      <w:t xml:space="preserve"> </w:t>
                    </w:r>
                    <w:r>
                      <w:rPr>
                        <w:rFonts w:ascii="微软雅黑" w:hAnsi="微软雅黑" w:eastAsia="微软雅黑" w:cs="微软雅黑"/>
                        <w:spacing w:val="9"/>
                        <w:sz w:val="17"/>
                        <w:szCs w:val="17"/>
                      </w:rPr>
                      <w:t xml:space="preserve">  专注于战略探索与战略落地、商业模式创新、爆款产品打磨、组织激活</w:t>
                    </w:r>
                  </w:p>
                  <w:p>
                    <w:pPr>
                      <w:spacing w:before="6" w:line="234" w:lineRule="auto"/>
                      <w:ind w:left="439" w:right="20" w:hanging="407"/>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71120" cy="126365"/>
                          <wp:effectExtent l="0" t="0" r="0" b="0"/>
                          <wp:docPr id="2052" name="IM 91"/>
                          <wp:cNvGraphicFramePr/>
                          <a:graphic xmlns:a="http://schemas.openxmlformats.org/drawingml/2006/main">
                            <a:graphicData uri="http://schemas.openxmlformats.org/drawingml/2006/picture">
                              <pic:pic xmlns:pic="http://schemas.openxmlformats.org/drawingml/2006/picture">
                                <pic:nvPicPr>
                                  <pic:cNvPr id="2052" name="IM 91"/>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4"/>
                        <w:sz w:val="17"/>
                        <w:szCs w:val="17"/>
                      </w:rPr>
                      <w:t xml:space="preserve">    </w:t>
                    </w:r>
                    <w:r>
                      <w:rPr>
                        <w:rFonts w:ascii="微软雅黑" w:hAnsi="微软雅黑" w:eastAsia="微软雅黑" w:cs="微软雅黑"/>
                        <w:spacing w:val="3"/>
                        <w:sz w:val="17"/>
                        <w:szCs w:val="17"/>
                      </w:rPr>
                      <w:t xml:space="preserve"> </w:t>
                    </w:r>
                    <w:r>
                      <w:rPr>
                        <w:rFonts w:ascii="微软雅黑" w:hAnsi="微软雅黑" w:eastAsia="微软雅黑" w:cs="微软雅黑"/>
                        <w:spacing w:val="2"/>
                        <w:sz w:val="17"/>
                        <w:szCs w:val="17"/>
                      </w:rPr>
                      <w:t>开创多种转型及创新方法论，  创作出版《移动互联网时代的商业模式创新》、《重生战略》、《破局点》、</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《网络人</w:t>
                    </w:r>
                    <w:r>
                      <w:rPr>
                        <w:rFonts w:ascii="微软雅黑" w:hAnsi="微软雅黑" w:eastAsia="微软雅黑" w:cs="微软雅黑"/>
                        <w:spacing w:val="6"/>
                        <w:sz w:val="17"/>
                        <w:szCs w:val="17"/>
                      </w:rPr>
                      <w:t>的</w:t>
                    </w:r>
                    <w:r>
                      <w:rPr>
                        <w:rFonts w:ascii="微软雅黑" w:hAnsi="微软雅黑" w:eastAsia="微软雅黑" w:cs="微软雅黑"/>
                        <w:spacing w:val="5"/>
                        <w:sz w:val="17"/>
                        <w:szCs w:val="17"/>
                      </w:rPr>
                      <w:t>未来》 、《重生领导力》 、《变革的智慧》等专著</w:t>
                    </w:r>
                  </w:p>
                </w:txbxContent>
              </v:textbox>
            </v:shape>
            <v:shape id="1144" o:spid="_x0000_s2099" o:spt="75" type="#_x0000_t75" style="position:absolute;left:0;top:8;height:1848;width:1428;" filled="f" o:preferrelative="t" stroked="f" coordsize="21600,21600">
              <v:path/>
              <v:fill on="f" focussize="0,0"/>
              <v:stroke on="f" joinstyle="miter"/>
              <v:imagedata r:id="rId41" embosscolor="#FFFFFF" o:title=""/>
              <o:lock v:ext="edit" aspectratio="t"/>
            </v:shape>
            <w10:wrap type="none"/>
            <w10:anchorlock/>
          </v:group>
        </w:pict>
      </w:r>
    </w:p>
    <w:p>
      <w:pPr>
        <w:spacing w:line="245" w:lineRule="auto"/>
      </w:pPr>
    </w:p>
    <w:p>
      <w:pPr>
        <w:spacing w:before="85" w:line="188" w:lineRule="auto"/>
        <w:ind w:left="2425"/>
        <w:rPr>
          <w:rFonts w:ascii="微软雅黑" w:hAnsi="微软雅黑" w:eastAsia="微软雅黑" w:cs="微软雅黑"/>
          <w:sz w:val="20"/>
          <w:szCs w:val="20"/>
        </w:rPr>
      </w:pPr>
      <w:r>
        <w:drawing>
          <wp:anchor distT="0" distB="0" distL="0" distR="0" simplePos="0" relativeHeight="251659264" behindDoc="1" locked="0" layoutInCell="1" allowOverlap="1">
            <wp:simplePos x="0" y="0"/>
            <wp:positionH relativeFrom="column">
              <wp:posOffset>1419225</wp:posOffset>
            </wp:positionH>
            <wp:positionV relativeFrom="paragraph">
              <wp:posOffset>-31115</wp:posOffset>
            </wp:positionV>
            <wp:extent cx="5673725" cy="6185535"/>
            <wp:effectExtent l="0" t="0" r="0" b="0"/>
            <wp:wrapNone/>
            <wp:docPr id="1146" name="IM 92"/>
            <wp:cNvGraphicFramePr/>
            <a:graphic xmlns:a="http://schemas.openxmlformats.org/drawingml/2006/main">
              <a:graphicData uri="http://schemas.openxmlformats.org/drawingml/2006/picture">
                <pic:pic xmlns:pic="http://schemas.openxmlformats.org/drawingml/2006/picture">
                  <pic:nvPicPr>
                    <pic:cNvPr id="1146" name="IM 92"/>
                    <pic:cNvPicPr/>
                  </pic:nvPicPr>
                  <pic:blipFill>
                    <a:blip r:embed="rId43" cstate="print"/>
                    <a:srcRect/>
                    <a:stretch>
                      <a:fillRect/>
                    </a:stretch>
                  </pic:blipFill>
                  <pic:spPr>
                    <a:xfrm>
                      <a:off x="0" y="0"/>
                      <a:ext cx="5673725" cy="6185535"/>
                    </a:xfrm>
                    <a:prstGeom prst="rect">
                      <a:avLst/>
                    </a:prstGeom>
                  </pic:spPr>
                </pic:pic>
              </a:graphicData>
            </a:graphic>
          </wp:anchor>
        </w:drawing>
      </w:r>
      <w:r>
        <w:rPr>
          <w:rFonts w:ascii="微软雅黑" w:hAnsi="微软雅黑" w:eastAsia="微软雅黑" w:cs="微软雅黑"/>
          <w:spacing w:val="8"/>
          <w:sz w:val="20"/>
          <w:szCs w:val="20"/>
        </w:rPr>
        <w:t>陆   伟</w:t>
      </w:r>
    </w:p>
    <w:p>
      <w:pPr>
        <w:spacing w:before="1" w:line="222" w:lineRule="auto"/>
        <w:ind w:left="2429"/>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71120" cy="126365"/>
            <wp:effectExtent l="0" t="0" r="0" b="0"/>
            <wp:docPr id="1147" name="IM 93"/>
            <wp:cNvGraphicFramePr/>
            <a:graphic xmlns:a="http://schemas.openxmlformats.org/drawingml/2006/main">
              <a:graphicData uri="http://schemas.openxmlformats.org/drawingml/2006/picture">
                <pic:pic xmlns:pic="http://schemas.openxmlformats.org/drawingml/2006/picture">
                  <pic:nvPicPr>
                    <pic:cNvPr id="1147" name="IM 93"/>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3"/>
          <w:sz w:val="17"/>
          <w:szCs w:val="17"/>
        </w:rPr>
        <w:t xml:space="preserve">     清华 </w:t>
      </w:r>
      <w:r>
        <w:rPr>
          <w:rFonts w:ascii="微软雅黑" w:hAnsi="微软雅黑" w:eastAsia="微软雅黑" w:cs="微软雅黑"/>
          <w:sz w:val="17"/>
          <w:szCs w:val="17"/>
        </w:rPr>
        <w:t>x</w:t>
      </w:r>
      <w:r>
        <w:rPr>
          <w:rFonts w:ascii="微软雅黑" w:hAnsi="微软雅黑" w:eastAsia="微软雅黑" w:cs="微软雅黑"/>
          <w:spacing w:val="3"/>
          <w:sz w:val="17"/>
          <w:szCs w:val="17"/>
        </w:rPr>
        <w:t>-</w:t>
      </w:r>
      <w:r>
        <w:rPr>
          <w:rFonts w:ascii="微软雅黑" w:hAnsi="微软雅黑" w:eastAsia="微软雅黑" w:cs="微软雅黑"/>
          <w:sz w:val="17"/>
          <w:szCs w:val="17"/>
        </w:rPr>
        <w:t>lab</w:t>
      </w:r>
      <w:r>
        <w:rPr>
          <w:rFonts w:ascii="微软雅黑" w:hAnsi="微软雅黑" w:eastAsia="微软雅黑" w:cs="微软雅黑"/>
          <w:spacing w:val="3"/>
          <w:sz w:val="17"/>
          <w:szCs w:val="17"/>
        </w:rPr>
        <w:t xml:space="preserve"> 创业导师，  盈利系统顶层设计专家，  硅谷「精益创业方法论」  唯一华人认证导师,中国创</w:t>
      </w:r>
      <w:r>
        <w:rPr>
          <w:rFonts w:ascii="微软雅黑" w:hAnsi="微软雅黑" w:eastAsia="微软雅黑" w:cs="微软雅黑"/>
          <w:spacing w:val="1"/>
          <w:sz w:val="17"/>
          <w:szCs w:val="17"/>
        </w:rPr>
        <w:t>新</w:t>
      </w:r>
      <w:r>
        <w:rPr>
          <w:rFonts w:ascii="微软雅黑" w:hAnsi="微软雅黑" w:eastAsia="微软雅黑" w:cs="微软雅黑"/>
          <w:sz w:val="17"/>
          <w:szCs w:val="17"/>
        </w:rPr>
        <w:t>创</w:t>
      </w:r>
    </w:p>
    <w:p>
      <w:pPr>
        <w:spacing w:before="44" w:line="191" w:lineRule="auto"/>
        <w:ind w:left="2837"/>
        <w:rPr>
          <w:rFonts w:ascii="微软雅黑" w:hAnsi="微软雅黑" w:eastAsia="微软雅黑" w:cs="微软雅黑"/>
          <w:sz w:val="17"/>
          <w:szCs w:val="17"/>
        </w:rPr>
      </w:pPr>
      <w:r>
        <w:rPr>
          <w:rFonts w:ascii="微软雅黑" w:hAnsi="微软雅黑" w:eastAsia="微软雅黑" w:cs="微软雅黑"/>
          <w:spacing w:val="12"/>
          <w:sz w:val="17"/>
          <w:szCs w:val="17"/>
        </w:rPr>
        <w:t>业</w:t>
      </w:r>
      <w:r>
        <w:rPr>
          <w:rFonts w:ascii="微软雅黑" w:hAnsi="微软雅黑" w:eastAsia="微软雅黑" w:cs="微软雅黑"/>
          <w:spacing w:val="9"/>
          <w:sz w:val="17"/>
          <w:szCs w:val="17"/>
        </w:rPr>
        <w:t>大赛创业导师</w:t>
      </w:r>
    </w:p>
    <w:p>
      <w:pPr>
        <w:spacing w:before="17" w:line="337" w:lineRule="exact"/>
        <w:ind w:left="2429"/>
        <w:rPr>
          <w:rFonts w:ascii="微软雅黑" w:hAnsi="微软雅黑" w:eastAsia="微软雅黑" w:cs="微软雅黑"/>
          <w:sz w:val="17"/>
          <w:szCs w:val="17"/>
        </w:rPr>
      </w:pPr>
      <w:r>
        <w:rPr>
          <w:rFonts w:ascii="微软雅黑" w:hAnsi="微软雅黑" w:eastAsia="微软雅黑" w:cs="微软雅黑"/>
          <w:position w:val="5"/>
          <w:sz w:val="17"/>
          <w:szCs w:val="17"/>
        </w:rPr>
        <w:drawing>
          <wp:inline distT="0" distB="0" distL="0" distR="0">
            <wp:extent cx="71120" cy="126365"/>
            <wp:effectExtent l="0" t="0" r="0" b="0"/>
            <wp:docPr id="1148" name="IM 94"/>
            <wp:cNvGraphicFramePr/>
            <a:graphic xmlns:a="http://schemas.openxmlformats.org/drawingml/2006/main">
              <a:graphicData uri="http://schemas.openxmlformats.org/drawingml/2006/picture">
                <pic:pic xmlns:pic="http://schemas.openxmlformats.org/drawingml/2006/picture">
                  <pic:nvPicPr>
                    <pic:cNvPr id="1148" name="IM 94"/>
                    <pic:cNvPicPr/>
                  </pic:nvPicPr>
                  <pic:blipFill>
                    <a:blip r:embed="rId44"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9"/>
          <w:position w:val="8"/>
          <w:sz w:val="17"/>
          <w:szCs w:val="17"/>
        </w:rPr>
        <w:t xml:space="preserve">     新华社 2014 年“亚太新经济人物”,</w:t>
      </w:r>
      <w:r>
        <w:rPr>
          <w:rFonts w:ascii="微软雅黑" w:hAnsi="微软雅黑" w:eastAsia="微软雅黑" w:cs="微软雅黑"/>
          <w:position w:val="8"/>
          <w:sz w:val="17"/>
          <w:szCs w:val="17"/>
        </w:rPr>
        <w:t>CCTV</w:t>
      </w:r>
      <w:r>
        <w:rPr>
          <w:rFonts w:ascii="微软雅黑" w:hAnsi="微软雅黑" w:eastAsia="微软雅黑" w:cs="微软雅黑"/>
          <w:spacing w:val="9"/>
          <w:position w:val="8"/>
          <w:sz w:val="17"/>
          <w:szCs w:val="17"/>
        </w:rPr>
        <w:t>2《创业英雄汇》嘉宾评</w:t>
      </w:r>
      <w:r>
        <w:rPr>
          <w:rFonts w:ascii="微软雅黑" w:hAnsi="微软雅黑" w:eastAsia="微软雅黑" w:cs="微软雅黑"/>
          <w:spacing w:val="2"/>
          <w:position w:val="8"/>
          <w:sz w:val="17"/>
          <w:szCs w:val="17"/>
        </w:rPr>
        <w:t>委</w:t>
      </w:r>
    </w:p>
    <w:p>
      <w:pPr>
        <w:spacing w:before="1" w:line="203" w:lineRule="auto"/>
        <w:ind w:left="2429"/>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49" name="IM 95"/>
            <wp:cNvGraphicFramePr/>
            <a:graphic xmlns:a="http://schemas.openxmlformats.org/drawingml/2006/main">
              <a:graphicData uri="http://schemas.openxmlformats.org/drawingml/2006/picture">
                <pic:pic xmlns:pic="http://schemas.openxmlformats.org/drawingml/2006/picture">
                  <pic:nvPicPr>
                    <pic:cNvPr id="1149" name="IM 95"/>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5"/>
          <w:sz w:val="17"/>
          <w:szCs w:val="17"/>
        </w:rPr>
        <w:t xml:space="preserve"> </w:t>
      </w:r>
      <w:r>
        <w:rPr>
          <w:rFonts w:ascii="微软雅黑" w:hAnsi="微软雅黑" w:eastAsia="微软雅黑" w:cs="微软雅黑"/>
          <w:spacing w:val="3"/>
          <w:sz w:val="17"/>
          <w:szCs w:val="17"/>
        </w:rPr>
        <w:t xml:space="preserve">    全球学员 10 万人，  孵化项目市值超 50 亿</w:t>
      </w:r>
    </w:p>
    <w:p>
      <w:pPr>
        <w:spacing w:line="365" w:lineRule="auto"/>
      </w:pPr>
    </w:p>
    <w:p>
      <w:pPr>
        <w:spacing w:before="87" w:line="190" w:lineRule="auto"/>
        <w:ind w:left="2445"/>
        <w:rPr>
          <w:rFonts w:ascii="微软雅黑" w:hAnsi="微软雅黑" w:eastAsia="微软雅黑" w:cs="微软雅黑"/>
          <w:sz w:val="20"/>
          <w:szCs w:val="20"/>
        </w:rPr>
      </w:pPr>
      <w:r>
        <w:rPr>
          <w:rFonts w:ascii="微软雅黑" w:hAnsi="微软雅黑" w:eastAsia="微软雅黑" w:cs="微软雅黑"/>
          <w:spacing w:val="9"/>
          <w:sz w:val="20"/>
          <w:szCs w:val="20"/>
        </w:rPr>
        <w:t>翟东</w:t>
      </w:r>
      <w:r>
        <w:rPr>
          <w:rFonts w:ascii="微软雅黑" w:hAnsi="微软雅黑" w:eastAsia="微软雅黑" w:cs="微软雅黑"/>
          <w:spacing w:val="8"/>
          <w:sz w:val="20"/>
          <w:szCs w:val="20"/>
        </w:rPr>
        <w:t>升</w:t>
      </w:r>
    </w:p>
    <w:p>
      <w:pPr>
        <w:spacing w:before="25" w:line="231" w:lineRule="auto"/>
        <w:ind w:left="2458"/>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50" name="IM 96"/>
            <wp:cNvGraphicFramePr/>
            <a:graphic xmlns:a="http://schemas.openxmlformats.org/drawingml/2006/main">
              <a:graphicData uri="http://schemas.openxmlformats.org/drawingml/2006/picture">
                <pic:pic xmlns:pic="http://schemas.openxmlformats.org/drawingml/2006/picture">
                  <pic:nvPicPr>
                    <pic:cNvPr id="1150" name="IM 96"/>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4"/>
          <w:sz w:val="17"/>
          <w:szCs w:val="17"/>
        </w:rPr>
        <w:t xml:space="preserve">   </w:t>
      </w:r>
      <w:r>
        <w:rPr>
          <w:rFonts w:ascii="微软雅黑" w:hAnsi="微软雅黑" w:eastAsia="微软雅黑" w:cs="微软雅黑"/>
          <w:spacing w:val="9"/>
          <w:sz w:val="17"/>
          <w:szCs w:val="17"/>
        </w:rPr>
        <w:t xml:space="preserve"> </w:t>
      </w:r>
      <w:r>
        <w:rPr>
          <w:rFonts w:ascii="微软雅黑" w:hAnsi="微软雅黑" w:eastAsia="微软雅黑" w:cs="微软雅黑"/>
          <w:spacing w:val="7"/>
          <w:sz w:val="17"/>
          <w:szCs w:val="17"/>
        </w:rPr>
        <w:t xml:space="preserve">  中国人民大学国际关系学院副院长、副教授、博士生导师</w:t>
      </w:r>
    </w:p>
    <w:p>
      <w:pPr>
        <w:spacing w:line="195" w:lineRule="auto"/>
        <w:ind w:left="2458"/>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71120" cy="126365"/>
            <wp:effectExtent l="0" t="0" r="0" b="0"/>
            <wp:docPr id="1151" name="IM 97"/>
            <wp:cNvGraphicFramePr/>
            <a:graphic xmlns:a="http://schemas.openxmlformats.org/drawingml/2006/main">
              <a:graphicData uri="http://schemas.openxmlformats.org/drawingml/2006/picture">
                <pic:pic xmlns:pic="http://schemas.openxmlformats.org/drawingml/2006/picture">
                  <pic:nvPicPr>
                    <pic:cNvPr id="1151" name="IM 97"/>
                    <pic:cNvPicPr/>
                  </pic:nvPicPr>
                  <pic:blipFill>
                    <a:blip r:embed="rId44"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4"/>
          <w:sz w:val="17"/>
          <w:szCs w:val="17"/>
        </w:rPr>
        <w:t xml:space="preserve">  </w:t>
      </w:r>
      <w:r>
        <w:rPr>
          <w:rFonts w:ascii="微软雅黑" w:hAnsi="微软雅黑" w:eastAsia="微软雅黑" w:cs="微软雅黑"/>
          <w:spacing w:val="10"/>
          <w:sz w:val="17"/>
          <w:szCs w:val="17"/>
        </w:rPr>
        <w:t xml:space="preserve"> </w:t>
      </w:r>
      <w:r>
        <w:rPr>
          <w:rFonts w:ascii="微软雅黑" w:hAnsi="微软雅黑" w:eastAsia="微软雅黑" w:cs="微软雅黑"/>
          <w:spacing w:val="7"/>
          <w:sz w:val="17"/>
          <w:szCs w:val="17"/>
        </w:rPr>
        <w:t xml:space="preserve">   中国人民大学中国对外战略研究中心副主任兼秘书长</w:t>
      </w:r>
    </w:p>
    <w:p>
      <w:pPr>
        <w:spacing w:before="18" w:line="257" w:lineRule="auto"/>
        <w:ind w:left="2458" w:right="911"/>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71120" cy="126365"/>
            <wp:effectExtent l="0" t="0" r="0" b="0"/>
            <wp:docPr id="1152" name="IM 98"/>
            <wp:cNvGraphicFramePr/>
            <a:graphic xmlns:a="http://schemas.openxmlformats.org/drawingml/2006/main">
              <a:graphicData uri="http://schemas.openxmlformats.org/drawingml/2006/picture">
                <pic:pic xmlns:pic="http://schemas.openxmlformats.org/drawingml/2006/picture">
                  <pic:nvPicPr>
                    <pic:cNvPr id="1152" name="IM 98"/>
                    <pic:cNvPicPr/>
                  </pic:nvPicPr>
                  <pic:blipFill>
                    <a:blip r:embed="rId44"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2"/>
          <w:sz w:val="17"/>
          <w:szCs w:val="17"/>
        </w:rPr>
        <w:t xml:space="preserve">     研究领域：  </w:t>
      </w:r>
      <w:r>
        <w:rPr>
          <w:rFonts w:ascii="微软雅黑" w:hAnsi="微软雅黑" w:eastAsia="微软雅黑" w:cs="微软雅黑"/>
          <w:spacing w:val="1"/>
          <w:sz w:val="17"/>
          <w:szCs w:val="17"/>
        </w:rPr>
        <w:t>货币的国际政治经济学、  中国对外经济关系、  中国改革的政治经济学、  国际战略思想史</w:t>
      </w:r>
      <w:r>
        <w:rPr>
          <w:rFonts w:ascii="微软雅黑" w:hAnsi="微软雅黑" w:eastAsia="微软雅黑" w:cs="微软雅黑"/>
          <w:sz w:val="17"/>
          <w:szCs w:val="17"/>
        </w:rPr>
        <w:t xml:space="preserve">        </w:t>
      </w:r>
      <w:r>
        <w:rPr>
          <w:rFonts w:ascii="微软雅黑" w:hAnsi="微软雅黑" w:eastAsia="微软雅黑" w:cs="微软雅黑"/>
          <w:position w:val="-4"/>
          <w:sz w:val="17"/>
          <w:szCs w:val="17"/>
        </w:rPr>
        <w:drawing>
          <wp:inline distT="0" distB="0" distL="0" distR="0">
            <wp:extent cx="71120" cy="126365"/>
            <wp:effectExtent l="0" t="0" r="0" b="0"/>
            <wp:docPr id="1153" name="IM 99"/>
            <wp:cNvGraphicFramePr/>
            <a:graphic xmlns:a="http://schemas.openxmlformats.org/drawingml/2006/main">
              <a:graphicData uri="http://schemas.openxmlformats.org/drawingml/2006/picture">
                <pic:pic xmlns:pic="http://schemas.openxmlformats.org/drawingml/2006/picture">
                  <pic:nvPicPr>
                    <pic:cNvPr id="1153" name="IM 99"/>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4"/>
          <w:sz w:val="17"/>
          <w:szCs w:val="17"/>
        </w:rPr>
        <w:t xml:space="preserve">     著有《中国为什么有前途》，    《大国货币》等专著及数十篇中英文论文，  并多年参与《人民币国际</w:t>
      </w:r>
      <w:r>
        <w:rPr>
          <w:rFonts w:ascii="微软雅黑" w:hAnsi="微软雅黑" w:eastAsia="微软雅黑" w:cs="微软雅黑"/>
          <w:spacing w:val="3"/>
          <w:sz w:val="17"/>
          <w:szCs w:val="17"/>
        </w:rPr>
        <w:t>化</w:t>
      </w:r>
      <w:r>
        <w:rPr>
          <w:rFonts w:ascii="微软雅黑" w:hAnsi="微软雅黑" w:eastAsia="微软雅黑" w:cs="微软雅黑"/>
          <w:sz w:val="17"/>
          <w:szCs w:val="17"/>
        </w:rPr>
        <w:t>报</w:t>
      </w:r>
    </w:p>
    <w:p>
      <w:pPr>
        <w:spacing w:before="1" w:line="237" w:lineRule="auto"/>
        <w:ind w:left="2868"/>
        <w:rPr>
          <w:rFonts w:ascii="微软雅黑" w:hAnsi="微软雅黑" w:eastAsia="微软雅黑" w:cs="微软雅黑"/>
          <w:sz w:val="17"/>
          <w:szCs w:val="17"/>
        </w:rPr>
      </w:pPr>
      <w:r>
        <w:rPr>
          <w:rFonts w:ascii="微软雅黑" w:hAnsi="微软雅黑" w:eastAsia="微软雅黑" w:cs="微软雅黑"/>
          <w:spacing w:val="11"/>
          <w:sz w:val="17"/>
          <w:szCs w:val="17"/>
        </w:rPr>
        <w:t>告</w:t>
      </w:r>
      <w:r>
        <w:rPr>
          <w:rFonts w:ascii="微软雅黑" w:hAnsi="微软雅黑" w:eastAsia="微软雅黑" w:cs="微软雅黑"/>
          <w:spacing w:val="9"/>
          <w:sz w:val="17"/>
          <w:szCs w:val="17"/>
        </w:rPr>
        <w:t>》的撰写工作</w:t>
      </w:r>
    </w:p>
    <w:p>
      <w:pPr>
        <w:spacing w:before="278" w:line="188" w:lineRule="auto"/>
        <w:ind w:left="2467"/>
        <w:rPr>
          <w:rFonts w:ascii="微软雅黑" w:hAnsi="微软雅黑" w:eastAsia="微软雅黑" w:cs="微软雅黑"/>
          <w:sz w:val="20"/>
          <w:szCs w:val="20"/>
        </w:rPr>
      </w:pPr>
      <w:r>
        <w:rPr>
          <w:rFonts w:ascii="微软雅黑" w:hAnsi="微软雅黑" w:eastAsia="微软雅黑" w:cs="微软雅黑"/>
          <w:spacing w:val="7"/>
          <w:sz w:val="20"/>
          <w:szCs w:val="20"/>
        </w:rPr>
        <w:t>张银杰</w:t>
      </w:r>
    </w:p>
    <w:p>
      <w:pPr>
        <w:spacing w:line="222" w:lineRule="auto"/>
        <w:ind w:left="2475"/>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71120" cy="126365"/>
            <wp:effectExtent l="0" t="0" r="0" b="0"/>
            <wp:docPr id="1154" name="IM 100"/>
            <wp:cNvGraphicFramePr/>
            <a:graphic xmlns:a="http://schemas.openxmlformats.org/drawingml/2006/main">
              <a:graphicData uri="http://schemas.openxmlformats.org/drawingml/2006/picture">
                <pic:pic xmlns:pic="http://schemas.openxmlformats.org/drawingml/2006/picture">
                  <pic:nvPicPr>
                    <pic:cNvPr id="1154" name="IM 100"/>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8"/>
          <w:sz w:val="17"/>
          <w:szCs w:val="17"/>
        </w:rPr>
        <w:t xml:space="preserve"> </w:t>
      </w:r>
      <w:r>
        <w:rPr>
          <w:rFonts w:ascii="微软雅黑" w:hAnsi="微软雅黑" w:eastAsia="微软雅黑" w:cs="微软雅黑"/>
          <w:spacing w:val="12"/>
          <w:sz w:val="17"/>
          <w:szCs w:val="17"/>
        </w:rPr>
        <w:t xml:space="preserve"> </w:t>
      </w:r>
      <w:r>
        <w:rPr>
          <w:rFonts w:ascii="微软雅黑" w:hAnsi="微软雅黑" w:eastAsia="微软雅黑" w:cs="微软雅黑"/>
          <w:spacing w:val="9"/>
          <w:sz w:val="17"/>
          <w:szCs w:val="17"/>
        </w:rPr>
        <w:t xml:space="preserve">   著名经济学家、]中国人民大学博士,上海财经大学教授、博士生导师</w:t>
      </w:r>
    </w:p>
    <w:p>
      <w:pPr>
        <w:spacing w:before="35" w:line="231" w:lineRule="auto"/>
        <w:ind w:left="247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55" name="IM 101"/>
            <wp:cNvGraphicFramePr/>
            <a:graphic xmlns:a="http://schemas.openxmlformats.org/drawingml/2006/main">
              <a:graphicData uri="http://schemas.openxmlformats.org/drawingml/2006/picture">
                <pic:pic xmlns:pic="http://schemas.openxmlformats.org/drawingml/2006/picture">
                  <pic:nvPicPr>
                    <pic:cNvPr id="1155" name="IM 101"/>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2"/>
          <w:sz w:val="17"/>
          <w:szCs w:val="17"/>
        </w:rPr>
        <w:t xml:space="preserve">     </w:t>
      </w:r>
      <w:r>
        <w:rPr>
          <w:rFonts w:ascii="微软雅黑" w:hAnsi="微软雅黑" w:eastAsia="微软雅黑" w:cs="微软雅黑"/>
          <w:spacing w:val="8"/>
          <w:sz w:val="17"/>
          <w:szCs w:val="17"/>
        </w:rPr>
        <w:t>担</w:t>
      </w:r>
      <w:r>
        <w:rPr>
          <w:rFonts w:ascii="微软雅黑" w:hAnsi="微软雅黑" w:eastAsia="微软雅黑" w:cs="微软雅黑"/>
          <w:spacing w:val="6"/>
          <w:sz w:val="17"/>
          <w:szCs w:val="17"/>
        </w:rPr>
        <w:t xml:space="preserve">任上海财经大学、  同济大学、上海交通大学等数十家高校 </w:t>
      </w:r>
      <w:r>
        <w:rPr>
          <w:rFonts w:ascii="微软雅黑" w:hAnsi="微软雅黑" w:eastAsia="微软雅黑" w:cs="微软雅黑"/>
          <w:sz w:val="17"/>
          <w:szCs w:val="17"/>
        </w:rPr>
        <w:t>EMBA</w:t>
      </w:r>
      <w:r>
        <w:rPr>
          <w:rFonts w:ascii="微软雅黑" w:hAnsi="微软雅黑" w:eastAsia="微软雅黑" w:cs="微软雅黑"/>
          <w:spacing w:val="6"/>
          <w:sz w:val="17"/>
          <w:szCs w:val="17"/>
        </w:rPr>
        <w:t xml:space="preserve"> 项目主讲教师</w:t>
      </w:r>
    </w:p>
    <w:p>
      <w:pPr>
        <w:spacing w:before="1" w:line="203" w:lineRule="auto"/>
        <w:ind w:left="247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56" name="IM 102"/>
            <wp:cNvGraphicFramePr/>
            <a:graphic xmlns:a="http://schemas.openxmlformats.org/drawingml/2006/main">
              <a:graphicData uri="http://schemas.openxmlformats.org/drawingml/2006/picture">
                <pic:pic xmlns:pic="http://schemas.openxmlformats.org/drawingml/2006/picture">
                  <pic:nvPicPr>
                    <pic:cNvPr id="1156" name="IM 102"/>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24"/>
          <w:sz w:val="17"/>
          <w:szCs w:val="17"/>
        </w:rPr>
        <w:t xml:space="preserve"> </w:t>
      </w:r>
      <w:r>
        <w:rPr>
          <w:rFonts w:ascii="微软雅黑" w:hAnsi="微软雅黑" w:eastAsia="微软雅黑" w:cs="微软雅黑"/>
          <w:spacing w:val="15"/>
          <w:sz w:val="17"/>
          <w:szCs w:val="17"/>
        </w:rPr>
        <w:t xml:space="preserve"> </w:t>
      </w:r>
      <w:r>
        <w:rPr>
          <w:rFonts w:ascii="微软雅黑" w:hAnsi="微软雅黑" w:eastAsia="微软雅黑" w:cs="微软雅黑"/>
          <w:spacing w:val="12"/>
          <w:sz w:val="17"/>
          <w:szCs w:val="17"/>
        </w:rPr>
        <w:t xml:space="preserve">   上市公司担任独立董事、被誉为“中国公司治理第一人”</w:t>
      </w:r>
    </w:p>
    <w:p>
      <w:pPr>
        <w:spacing w:before="6" w:line="223" w:lineRule="auto"/>
        <w:ind w:left="2475"/>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71120" cy="126365"/>
            <wp:effectExtent l="0" t="0" r="0" b="0"/>
            <wp:docPr id="1157" name="IM 103"/>
            <wp:cNvGraphicFramePr/>
            <a:graphic xmlns:a="http://schemas.openxmlformats.org/drawingml/2006/main">
              <a:graphicData uri="http://schemas.openxmlformats.org/drawingml/2006/picture">
                <pic:pic xmlns:pic="http://schemas.openxmlformats.org/drawingml/2006/picture">
                  <pic:nvPicPr>
                    <pic:cNvPr id="1157" name="IM 103"/>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
          <w:sz w:val="17"/>
          <w:szCs w:val="17"/>
        </w:rPr>
        <w:t xml:space="preserve">      出版专著：    《宏观经济理论与时间新论》 、《公司治理》 、《现代企业制度新</w:t>
      </w:r>
      <w:r>
        <w:rPr>
          <w:rFonts w:ascii="微软雅黑" w:hAnsi="微软雅黑" w:eastAsia="微软雅黑" w:cs="微软雅黑"/>
          <w:sz w:val="17"/>
          <w:szCs w:val="17"/>
        </w:rPr>
        <w:t>论》</w:t>
      </w:r>
    </w:p>
    <w:p>
      <w:pPr>
        <w:spacing w:line="263" w:lineRule="auto"/>
      </w:pPr>
    </w:p>
    <w:p>
      <w:pPr>
        <w:spacing w:line="264" w:lineRule="auto"/>
      </w:pPr>
    </w:p>
    <w:p>
      <w:pPr>
        <w:spacing w:before="86" w:line="188" w:lineRule="auto"/>
        <w:ind w:left="2432"/>
        <w:rPr>
          <w:rFonts w:ascii="微软雅黑" w:hAnsi="微软雅黑" w:eastAsia="微软雅黑" w:cs="微软雅黑"/>
          <w:sz w:val="20"/>
          <w:szCs w:val="20"/>
        </w:rPr>
      </w:pPr>
      <w:r>
        <w:rPr>
          <w:rFonts w:ascii="微软雅黑" w:hAnsi="微软雅黑" w:eastAsia="微软雅黑" w:cs="微软雅黑"/>
          <w:spacing w:val="6"/>
          <w:sz w:val="20"/>
          <w:szCs w:val="20"/>
        </w:rPr>
        <w:t>黄嵩</w:t>
      </w:r>
    </w:p>
    <w:p>
      <w:pPr>
        <w:spacing w:before="25" w:line="204" w:lineRule="auto"/>
        <w:ind w:left="2441"/>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58" name="IM 104"/>
            <wp:cNvGraphicFramePr/>
            <a:graphic xmlns:a="http://schemas.openxmlformats.org/drawingml/2006/main">
              <a:graphicData uri="http://schemas.openxmlformats.org/drawingml/2006/picture">
                <pic:pic xmlns:pic="http://schemas.openxmlformats.org/drawingml/2006/picture">
                  <pic:nvPicPr>
                    <pic:cNvPr id="1158" name="IM 104"/>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8"/>
          <w:sz w:val="17"/>
          <w:szCs w:val="17"/>
        </w:rPr>
        <w:t xml:space="preserve"> </w:t>
      </w:r>
      <w:r>
        <w:rPr>
          <w:rFonts w:ascii="微软雅黑" w:hAnsi="微软雅黑" w:eastAsia="微软雅黑" w:cs="微软雅黑"/>
          <w:spacing w:val="10"/>
          <w:sz w:val="17"/>
          <w:szCs w:val="17"/>
        </w:rPr>
        <w:t xml:space="preserve"> </w:t>
      </w:r>
      <w:r>
        <w:rPr>
          <w:rFonts w:ascii="微软雅黑" w:hAnsi="微软雅黑" w:eastAsia="微软雅黑" w:cs="微软雅黑"/>
          <w:spacing w:val="9"/>
          <w:sz w:val="17"/>
          <w:szCs w:val="17"/>
        </w:rPr>
        <w:t xml:space="preserve">   北京大学软件与微电子学院副教授</w:t>
      </w:r>
    </w:p>
    <w:p>
      <w:pPr>
        <w:spacing w:before="34" w:line="213" w:lineRule="auto"/>
        <w:ind w:left="2441" w:right="1319"/>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59" name="IM 105"/>
            <wp:cNvGraphicFramePr/>
            <a:graphic xmlns:a="http://schemas.openxmlformats.org/drawingml/2006/main">
              <a:graphicData uri="http://schemas.openxmlformats.org/drawingml/2006/picture">
                <pic:pic xmlns:pic="http://schemas.openxmlformats.org/drawingml/2006/picture">
                  <pic:nvPicPr>
                    <pic:cNvPr id="1159" name="IM 105"/>
                    <pic:cNvPicPr/>
                  </pic:nvPicPr>
                  <pic:blipFill>
                    <a:blip r:embed="rId44"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0"/>
          <w:sz w:val="17"/>
          <w:szCs w:val="17"/>
        </w:rPr>
        <w:t xml:space="preserve"> </w:t>
      </w:r>
      <w:r>
        <w:rPr>
          <w:rFonts w:ascii="微软雅黑" w:hAnsi="微软雅黑" w:eastAsia="微软雅黑" w:cs="微软雅黑"/>
          <w:spacing w:val="9"/>
          <w:sz w:val="17"/>
          <w:szCs w:val="17"/>
        </w:rPr>
        <w:t xml:space="preserve"> </w:t>
      </w:r>
      <w:r>
        <w:rPr>
          <w:rFonts w:ascii="微软雅黑" w:hAnsi="微软雅黑" w:eastAsia="微软雅黑" w:cs="微软雅黑"/>
          <w:spacing w:val="5"/>
          <w:sz w:val="17"/>
          <w:szCs w:val="17"/>
        </w:rPr>
        <w:t xml:space="preserve">   北京大学金融与产业发展研究中心秘书长，  北京大学经济学博士，  中国第一位投资银行学专业博士</w:t>
      </w:r>
      <w:r>
        <w:rPr>
          <w:rFonts w:ascii="微软雅黑" w:hAnsi="微软雅黑" w:eastAsia="微软雅黑" w:cs="微软雅黑"/>
          <w:sz w:val="17"/>
          <w:szCs w:val="17"/>
        </w:rPr>
        <w:t xml:space="preserve"> </w:t>
      </w:r>
      <w:r>
        <w:rPr>
          <w:rFonts w:ascii="微软雅黑" w:hAnsi="微软雅黑" w:eastAsia="微软雅黑" w:cs="微软雅黑"/>
          <w:position w:val="-4"/>
          <w:sz w:val="17"/>
          <w:szCs w:val="17"/>
        </w:rPr>
        <w:drawing>
          <wp:inline distT="0" distB="0" distL="0" distR="0">
            <wp:extent cx="71120" cy="126365"/>
            <wp:effectExtent l="0" t="0" r="0" b="0"/>
            <wp:docPr id="1160" name="IM 106"/>
            <wp:cNvGraphicFramePr/>
            <a:graphic xmlns:a="http://schemas.openxmlformats.org/drawingml/2006/main">
              <a:graphicData uri="http://schemas.openxmlformats.org/drawingml/2006/picture">
                <pic:pic xmlns:pic="http://schemas.openxmlformats.org/drawingml/2006/picture">
                  <pic:nvPicPr>
                    <pic:cNvPr id="1160" name="IM 106"/>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8"/>
          <w:sz w:val="17"/>
          <w:szCs w:val="17"/>
        </w:rPr>
        <w:t xml:space="preserve">   </w:t>
      </w:r>
      <w:r>
        <w:rPr>
          <w:rFonts w:ascii="微软雅黑" w:hAnsi="微软雅黑" w:eastAsia="微软雅黑" w:cs="微软雅黑"/>
          <w:spacing w:val="17"/>
          <w:sz w:val="17"/>
          <w:szCs w:val="17"/>
        </w:rPr>
        <w:t xml:space="preserve"> </w:t>
      </w:r>
      <w:r>
        <w:rPr>
          <w:rFonts w:ascii="微软雅黑" w:hAnsi="微软雅黑" w:eastAsia="微软雅黑" w:cs="微软雅黑"/>
          <w:spacing w:val="9"/>
          <w:sz w:val="17"/>
          <w:szCs w:val="17"/>
        </w:rPr>
        <w:t xml:space="preserve"> 主要从事资本市场与投资银行、互联网金融与金融大数据、创业投资与私募股权方面的研究</w:t>
      </w:r>
    </w:p>
    <w:p>
      <w:pPr>
        <w:spacing w:before="16" w:line="231" w:lineRule="auto"/>
        <w:ind w:left="2441"/>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61" name="IM 107"/>
            <wp:cNvGraphicFramePr/>
            <a:graphic xmlns:a="http://schemas.openxmlformats.org/drawingml/2006/main">
              <a:graphicData uri="http://schemas.openxmlformats.org/drawingml/2006/picture">
                <pic:pic xmlns:pic="http://schemas.openxmlformats.org/drawingml/2006/picture">
                  <pic:nvPicPr>
                    <pic:cNvPr id="1161" name="IM 107"/>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4"/>
          <w:sz w:val="17"/>
          <w:szCs w:val="17"/>
        </w:rPr>
        <w:t xml:space="preserve">      出版过《</w:t>
      </w:r>
      <w:r>
        <w:rPr>
          <w:rFonts w:ascii="微软雅黑" w:hAnsi="微软雅黑" w:eastAsia="微软雅黑" w:cs="微软雅黑"/>
          <w:spacing w:val="2"/>
          <w:sz w:val="17"/>
          <w:szCs w:val="17"/>
        </w:rPr>
        <w:t>资本市场学》  、《投资银行学》 、《兼并与收购》等十余部著作，  并在《金融研究》  、《学术</w:t>
      </w:r>
    </w:p>
    <w:p>
      <w:pPr>
        <w:spacing w:line="237" w:lineRule="auto"/>
        <w:ind w:left="2848"/>
        <w:rPr>
          <w:rFonts w:ascii="微软雅黑" w:hAnsi="微软雅黑" w:eastAsia="微软雅黑" w:cs="微软雅黑"/>
          <w:sz w:val="17"/>
          <w:szCs w:val="17"/>
        </w:rPr>
      </w:pPr>
      <w:r>
        <w:rPr>
          <w:rFonts w:ascii="微软雅黑" w:hAnsi="微软雅黑" w:eastAsia="微软雅黑" w:cs="微软雅黑"/>
          <w:spacing w:val="12"/>
          <w:sz w:val="17"/>
          <w:szCs w:val="17"/>
        </w:rPr>
        <w:t>研究》</w:t>
      </w:r>
      <w:r>
        <w:rPr>
          <w:rFonts w:ascii="微软雅黑" w:hAnsi="微软雅黑" w:eastAsia="微软雅黑" w:cs="微软雅黑"/>
          <w:spacing w:val="9"/>
          <w:sz w:val="17"/>
          <w:szCs w:val="17"/>
        </w:rPr>
        <w:t>等</w:t>
      </w:r>
      <w:r>
        <w:rPr>
          <w:rFonts w:ascii="微软雅黑" w:hAnsi="微软雅黑" w:eastAsia="微软雅黑" w:cs="微软雅黑"/>
          <w:spacing w:val="6"/>
          <w:sz w:val="17"/>
          <w:szCs w:val="17"/>
        </w:rPr>
        <w:t>核心刊物上发表多篇学术论文，  担任《资本》系列出版丛书执行主编</w:t>
      </w:r>
    </w:p>
    <w:p>
      <w:pPr>
        <w:spacing w:line="316" w:lineRule="auto"/>
      </w:pPr>
    </w:p>
    <w:p>
      <w:pPr>
        <w:spacing w:before="86" w:line="190" w:lineRule="auto"/>
        <w:ind w:left="2402"/>
        <w:rPr>
          <w:rFonts w:ascii="微软雅黑" w:hAnsi="微软雅黑" w:eastAsia="微软雅黑" w:cs="微软雅黑"/>
          <w:sz w:val="20"/>
          <w:szCs w:val="20"/>
        </w:rPr>
      </w:pPr>
      <w:r>
        <w:rPr>
          <w:rFonts w:ascii="微软雅黑" w:hAnsi="微软雅黑" w:eastAsia="微软雅黑" w:cs="微软雅黑"/>
          <w:spacing w:val="9"/>
          <w:sz w:val="20"/>
          <w:szCs w:val="20"/>
        </w:rPr>
        <w:t xml:space="preserve">张   </w:t>
      </w:r>
      <w:r>
        <w:rPr>
          <w:rFonts w:ascii="微软雅黑" w:hAnsi="微软雅黑" w:eastAsia="微软雅黑" w:cs="微软雅黑"/>
          <w:spacing w:val="8"/>
          <w:sz w:val="20"/>
          <w:szCs w:val="20"/>
        </w:rPr>
        <w:t>伟</w:t>
      </w:r>
    </w:p>
    <w:p>
      <w:pPr>
        <w:spacing w:before="25" w:line="195" w:lineRule="auto"/>
        <w:ind w:left="2410"/>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71120" cy="126365"/>
            <wp:effectExtent l="0" t="0" r="0" b="0"/>
            <wp:docPr id="1162" name="IM 108"/>
            <wp:cNvGraphicFramePr/>
            <a:graphic xmlns:a="http://schemas.openxmlformats.org/drawingml/2006/main">
              <a:graphicData uri="http://schemas.openxmlformats.org/drawingml/2006/picture">
                <pic:pic xmlns:pic="http://schemas.openxmlformats.org/drawingml/2006/picture">
                  <pic:nvPicPr>
                    <pic:cNvPr id="1162" name="IM 108"/>
                    <pic:cNvPicPr/>
                  </pic:nvPicPr>
                  <pic:blipFill>
                    <a:blip r:embed="rId44"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8"/>
          <w:sz w:val="17"/>
          <w:szCs w:val="17"/>
        </w:rPr>
        <w:t xml:space="preserve">  </w:t>
      </w:r>
      <w:r>
        <w:rPr>
          <w:rFonts w:ascii="微软雅黑" w:hAnsi="微软雅黑" w:eastAsia="微软雅黑" w:cs="微软雅黑"/>
          <w:spacing w:val="9"/>
          <w:sz w:val="17"/>
          <w:szCs w:val="17"/>
        </w:rPr>
        <w:t xml:space="preserve">   北京大学金融与产业发展研究中心主任助理、研究员</w:t>
      </w:r>
    </w:p>
    <w:p>
      <w:pPr>
        <w:spacing w:before="40" w:line="204" w:lineRule="auto"/>
        <w:ind w:left="2410"/>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63" name="IM 109"/>
            <wp:cNvGraphicFramePr/>
            <a:graphic xmlns:a="http://schemas.openxmlformats.org/drawingml/2006/main">
              <a:graphicData uri="http://schemas.openxmlformats.org/drawingml/2006/picture">
                <pic:pic xmlns:pic="http://schemas.openxmlformats.org/drawingml/2006/picture">
                  <pic:nvPicPr>
                    <pic:cNvPr id="1163" name="IM 109"/>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2"/>
          <w:sz w:val="17"/>
          <w:szCs w:val="17"/>
        </w:rPr>
        <w:t xml:space="preserve">    </w:t>
      </w:r>
      <w:r>
        <w:rPr>
          <w:rFonts w:ascii="微软雅黑" w:hAnsi="微软雅黑" w:eastAsia="微软雅黑" w:cs="微软雅黑"/>
          <w:spacing w:val="8"/>
          <w:sz w:val="17"/>
          <w:szCs w:val="17"/>
        </w:rPr>
        <w:t xml:space="preserve"> </w:t>
      </w:r>
      <w:r>
        <w:rPr>
          <w:rFonts w:ascii="微软雅黑" w:hAnsi="微软雅黑" w:eastAsia="微软雅黑" w:cs="微软雅黑"/>
          <w:spacing w:val="6"/>
          <w:sz w:val="17"/>
          <w:szCs w:val="17"/>
        </w:rPr>
        <w:t>北京大学投资银行学会会长，  北京市经济法学会金融专业委员会副秘书长</w:t>
      </w:r>
    </w:p>
    <w:p>
      <w:pPr>
        <w:spacing w:before="34" w:line="243" w:lineRule="auto"/>
        <w:ind w:left="2410" w:right="1170"/>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64" name="IM 110"/>
            <wp:cNvGraphicFramePr/>
            <a:graphic xmlns:a="http://schemas.openxmlformats.org/drawingml/2006/main">
              <a:graphicData uri="http://schemas.openxmlformats.org/drawingml/2006/picture">
                <pic:pic xmlns:pic="http://schemas.openxmlformats.org/drawingml/2006/picture">
                  <pic:nvPicPr>
                    <pic:cNvPr id="1164" name="IM 110"/>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2"/>
          <w:sz w:val="17"/>
          <w:szCs w:val="17"/>
        </w:rPr>
        <w:t xml:space="preserve">  </w:t>
      </w:r>
      <w:r>
        <w:rPr>
          <w:rFonts w:ascii="微软雅黑" w:hAnsi="微软雅黑" w:eastAsia="微软雅黑" w:cs="微软雅黑"/>
          <w:spacing w:val="11"/>
          <w:sz w:val="17"/>
          <w:szCs w:val="17"/>
        </w:rPr>
        <w:t xml:space="preserve"> </w:t>
      </w:r>
      <w:r>
        <w:rPr>
          <w:rFonts w:ascii="微软雅黑" w:hAnsi="微软雅黑" w:eastAsia="微软雅黑" w:cs="微软雅黑"/>
          <w:spacing w:val="6"/>
          <w:sz w:val="17"/>
          <w:szCs w:val="17"/>
        </w:rPr>
        <w:t xml:space="preserve">   国内多家大型企业、新三板创新层挂牌公司资本运营首席顾问，  具有十年中国证监会系统的工作经历</w:t>
      </w:r>
      <w:r>
        <w:rPr>
          <w:rFonts w:ascii="微软雅黑" w:hAnsi="微软雅黑" w:eastAsia="微软雅黑" w:cs="微软雅黑"/>
          <w:sz w:val="17"/>
          <w:szCs w:val="17"/>
        </w:rPr>
        <w:t xml:space="preserve"> </w:t>
      </w:r>
      <w:r>
        <w:rPr>
          <w:rFonts w:ascii="微软雅黑" w:hAnsi="微软雅黑" w:eastAsia="微软雅黑" w:cs="微软雅黑"/>
          <w:position w:val="-4"/>
          <w:sz w:val="17"/>
          <w:szCs w:val="17"/>
        </w:rPr>
        <w:drawing>
          <wp:inline distT="0" distB="0" distL="0" distR="0">
            <wp:extent cx="71120" cy="126365"/>
            <wp:effectExtent l="0" t="0" r="0" b="0"/>
            <wp:docPr id="1165" name="IM 111"/>
            <wp:cNvGraphicFramePr/>
            <a:graphic xmlns:a="http://schemas.openxmlformats.org/drawingml/2006/main">
              <a:graphicData uri="http://schemas.openxmlformats.org/drawingml/2006/picture">
                <pic:pic xmlns:pic="http://schemas.openxmlformats.org/drawingml/2006/picture">
                  <pic:nvPicPr>
                    <pic:cNvPr id="1165" name="IM 111"/>
                    <pic:cNvPicPr/>
                  </pic:nvPicPr>
                  <pic:blipFill>
                    <a:blip r:embed="rId44"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6"/>
          <w:sz w:val="17"/>
          <w:szCs w:val="17"/>
        </w:rPr>
        <w:t xml:space="preserve">  </w:t>
      </w:r>
      <w:r>
        <w:rPr>
          <w:rFonts w:ascii="微软雅黑" w:hAnsi="微软雅黑" w:eastAsia="微软雅黑" w:cs="微软雅黑"/>
          <w:spacing w:val="5"/>
          <w:sz w:val="17"/>
          <w:szCs w:val="17"/>
        </w:rPr>
        <w:t xml:space="preserve"> </w:t>
      </w:r>
      <w:r>
        <w:rPr>
          <w:rFonts w:ascii="微软雅黑" w:hAnsi="微软雅黑" w:eastAsia="微软雅黑" w:cs="微软雅黑"/>
          <w:spacing w:val="3"/>
          <w:sz w:val="17"/>
          <w:szCs w:val="17"/>
        </w:rPr>
        <w:t xml:space="preserve">  虽是“学院派”的老师，  但讲课方式却通俗易懂，  且具有幽默感</w:t>
      </w:r>
    </w:p>
    <w:p>
      <w:pPr>
        <w:sectPr>
          <w:footerReference r:id="rId11" w:type="default"/>
          <w:pgSz w:w="11906" w:h="16839"/>
          <w:pgMar w:top="1" w:right="0" w:bottom="1050" w:left="0" w:header="0" w:footer="890" w:gutter="0"/>
          <w:cols w:space="720" w:num="1"/>
        </w:sectPr>
      </w:pPr>
    </w:p>
    <w:p>
      <w:pPr>
        <w:spacing w:line="1148" w:lineRule="exact"/>
        <w:textAlignment w:val="center"/>
      </w:pPr>
      <w:r>
        <w:pict>
          <v:shape id="1166" o:spid="_x0000_s2097"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drawing>
          <wp:anchor distT="0" distB="0" distL="0" distR="0" simplePos="0" relativeHeight="251659264" behindDoc="0" locked="0" layoutInCell="0" allowOverlap="1">
            <wp:simplePos x="0" y="0"/>
            <wp:positionH relativeFrom="page">
              <wp:posOffset>457200</wp:posOffset>
            </wp:positionH>
            <wp:positionV relativeFrom="page">
              <wp:posOffset>843915</wp:posOffset>
            </wp:positionV>
            <wp:extent cx="895985" cy="1344295"/>
            <wp:effectExtent l="0" t="0" r="0" b="0"/>
            <wp:wrapNone/>
            <wp:docPr id="1167" name="IM 112"/>
            <wp:cNvGraphicFramePr/>
            <a:graphic xmlns:a="http://schemas.openxmlformats.org/drawingml/2006/main">
              <a:graphicData uri="http://schemas.openxmlformats.org/drawingml/2006/picture">
                <pic:pic xmlns:pic="http://schemas.openxmlformats.org/drawingml/2006/picture">
                  <pic:nvPicPr>
                    <pic:cNvPr id="1167" name="IM 112"/>
                    <pic:cNvPicPr/>
                  </pic:nvPicPr>
                  <pic:blipFill>
                    <a:blip r:embed="rId46" cstate="print"/>
                    <a:srcRect/>
                    <a:stretch>
                      <a:fillRect/>
                    </a:stretch>
                  </pic:blipFill>
                  <pic:spPr>
                    <a:xfrm>
                      <a:off x="0" y="0"/>
                      <a:ext cx="896111" cy="1344167"/>
                    </a:xfrm>
                    <a:prstGeom prst="rect">
                      <a:avLst/>
                    </a:prstGeom>
                  </pic:spPr>
                </pic:pic>
              </a:graphicData>
            </a:graphic>
          </wp:anchor>
        </w:drawing>
      </w:r>
      <w:r>
        <w:drawing>
          <wp:anchor distT="0" distB="0" distL="0" distR="0" simplePos="0" relativeHeight="251659264" behindDoc="0" locked="0" layoutInCell="0" allowOverlap="1">
            <wp:simplePos x="0" y="0"/>
            <wp:positionH relativeFrom="page">
              <wp:posOffset>452120</wp:posOffset>
            </wp:positionH>
            <wp:positionV relativeFrom="page">
              <wp:posOffset>2286000</wp:posOffset>
            </wp:positionV>
            <wp:extent cx="920750" cy="1196340"/>
            <wp:effectExtent l="0" t="0" r="0" b="0"/>
            <wp:wrapNone/>
            <wp:docPr id="1168" name="IM 113"/>
            <wp:cNvGraphicFramePr/>
            <a:graphic xmlns:a="http://schemas.openxmlformats.org/drawingml/2006/main">
              <a:graphicData uri="http://schemas.openxmlformats.org/drawingml/2006/picture">
                <pic:pic xmlns:pic="http://schemas.openxmlformats.org/drawingml/2006/picture">
                  <pic:nvPicPr>
                    <pic:cNvPr id="1168" name="IM 113"/>
                    <pic:cNvPicPr/>
                  </pic:nvPicPr>
                  <pic:blipFill>
                    <a:blip r:embed="rId47" cstate="print"/>
                    <a:srcRect/>
                    <a:stretch>
                      <a:fillRect/>
                    </a:stretch>
                  </pic:blipFill>
                  <pic:spPr>
                    <a:xfrm>
                      <a:off x="0" y="0"/>
                      <a:ext cx="920496" cy="1196340"/>
                    </a:xfrm>
                    <a:prstGeom prst="rect">
                      <a:avLst/>
                    </a:prstGeom>
                  </pic:spPr>
                </pic:pic>
              </a:graphicData>
            </a:graphic>
          </wp:anchor>
        </w:drawing>
      </w:r>
      <w:r>
        <w:drawing>
          <wp:anchor distT="0" distB="0" distL="0" distR="0" simplePos="0" relativeHeight="251659264" behindDoc="0" locked="0" layoutInCell="0" allowOverlap="1">
            <wp:simplePos x="0" y="0"/>
            <wp:positionH relativeFrom="page">
              <wp:posOffset>458470</wp:posOffset>
            </wp:positionH>
            <wp:positionV relativeFrom="page">
              <wp:posOffset>3570605</wp:posOffset>
            </wp:positionV>
            <wp:extent cx="897890" cy="1161415"/>
            <wp:effectExtent l="0" t="0" r="0" b="0"/>
            <wp:wrapNone/>
            <wp:docPr id="1169" name="IM 114"/>
            <wp:cNvGraphicFramePr/>
            <a:graphic xmlns:a="http://schemas.openxmlformats.org/drawingml/2006/main">
              <a:graphicData uri="http://schemas.openxmlformats.org/drawingml/2006/picture">
                <pic:pic xmlns:pic="http://schemas.openxmlformats.org/drawingml/2006/picture">
                  <pic:nvPicPr>
                    <pic:cNvPr id="1169" name="IM 114"/>
                    <pic:cNvPicPr/>
                  </pic:nvPicPr>
                  <pic:blipFill>
                    <a:blip r:embed="rId48" cstate="print"/>
                    <a:srcRect/>
                    <a:stretch>
                      <a:fillRect/>
                    </a:stretch>
                  </pic:blipFill>
                  <pic:spPr>
                    <a:xfrm>
                      <a:off x="0" y="0"/>
                      <a:ext cx="897636" cy="1161286"/>
                    </a:xfrm>
                    <a:prstGeom prst="rect">
                      <a:avLst/>
                    </a:prstGeom>
                  </pic:spPr>
                </pic:pic>
              </a:graphicData>
            </a:graphic>
          </wp:anchor>
        </w:drawing>
      </w:r>
      <w:r>
        <w:drawing>
          <wp:anchor distT="0" distB="0" distL="0" distR="0" simplePos="0" relativeHeight="251659264" behindDoc="0" locked="0" layoutInCell="0" allowOverlap="1">
            <wp:simplePos x="0" y="0"/>
            <wp:positionH relativeFrom="page">
              <wp:posOffset>313690</wp:posOffset>
            </wp:positionH>
            <wp:positionV relativeFrom="page">
              <wp:posOffset>4772660</wp:posOffset>
            </wp:positionV>
            <wp:extent cx="1124585" cy="2494915"/>
            <wp:effectExtent l="0" t="0" r="0" b="0"/>
            <wp:wrapNone/>
            <wp:docPr id="1170" name="IM 115"/>
            <wp:cNvGraphicFramePr/>
            <a:graphic xmlns:a="http://schemas.openxmlformats.org/drawingml/2006/main">
              <a:graphicData uri="http://schemas.openxmlformats.org/drawingml/2006/picture">
                <pic:pic xmlns:pic="http://schemas.openxmlformats.org/drawingml/2006/picture">
                  <pic:nvPicPr>
                    <pic:cNvPr id="1170" name="IM 115"/>
                    <pic:cNvPicPr/>
                  </pic:nvPicPr>
                  <pic:blipFill>
                    <a:blip r:embed="rId49" cstate="print"/>
                    <a:srcRect/>
                    <a:stretch>
                      <a:fillRect/>
                    </a:stretch>
                  </pic:blipFill>
                  <pic:spPr>
                    <a:xfrm>
                      <a:off x="0" y="0"/>
                      <a:ext cx="1124711" cy="2494788"/>
                    </a:xfrm>
                    <a:prstGeom prst="rect">
                      <a:avLst/>
                    </a:prstGeom>
                  </pic:spPr>
                </pic:pic>
              </a:graphicData>
            </a:graphic>
          </wp:anchor>
        </w:drawing>
      </w:r>
      <w:r>
        <w:pict>
          <v:group id="1171" o:spid="_x0000_s2094" o:spt="203" style="height:57.5pt;width:595.3pt;" coordsize="11905,1150">
            <o:lock v:ext="edit"/>
            <v:shape id="1172" o:spid="_x0000_s2096" o:spt="75" type="#_x0000_t75" style="position:absolute;left:0;top:0;height:1150;width:11905;" filled="f" o:preferrelative="t" stroked="f" coordsize="21600,21600">
              <v:path/>
              <v:fill on="f" focussize="0,0"/>
              <v:stroke on="f" joinstyle="miter"/>
              <v:imagedata r:id="rId25" embosscolor="#FFFFFF" o:title=""/>
              <o:lock v:ext="edit" aspectratio="t"/>
            </v:shape>
            <v:shape id="1173" o:spid="_x0000_s2095"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line="218" w:lineRule="exact"/>
      </w:pPr>
    </w:p>
    <w:tbl>
      <w:tblPr>
        <w:tblStyle w:val="6"/>
        <w:tblW w:w="8867" w:type="dxa"/>
        <w:tblInd w:w="22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8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1" w:hRule="atLeast"/>
        </w:trPr>
        <w:tc>
          <w:tcPr>
            <w:tcW w:w="8867" w:type="dxa"/>
            <w:tcBorders>
              <w:top w:val="single" w:color="000000" w:sz="2" w:space="0"/>
              <w:bottom w:val="single" w:color="000000" w:sz="2" w:space="0"/>
            </w:tcBorders>
            <w:shd w:val="clear" w:color="auto" w:fill="D8D8D8"/>
          </w:tcPr>
          <w:p>
            <w:pPr>
              <w:spacing w:before="129" w:line="163" w:lineRule="auto"/>
              <w:ind w:left="142"/>
              <w:rPr>
                <w:rFonts w:ascii="微软雅黑" w:hAnsi="微软雅黑" w:eastAsia="微软雅黑" w:cs="微软雅黑"/>
                <w:sz w:val="20"/>
                <w:szCs w:val="20"/>
              </w:rPr>
            </w:pPr>
            <w:r>
              <w:rPr>
                <w:rFonts w:ascii="微软雅黑" w:hAnsi="微软雅黑" w:eastAsia="微软雅黑" w:cs="微软雅黑"/>
                <w:spacing w:val="9"/>
                <w:sz w:val="20"/>
                <w:szCs w:val="20"/>
              </w:rPr>
              <w:t>李</w:t>
            </w:r>
            <w:r>
              <w:rPr>
                <w:rFonts w:ascii="微软雅黑" w:hAnsi="微软雅黑" w:eastAsia="微软雅黑" w:cs="微软雅黑"/>
                <w:spacing w:val="8"/>
                <w:sz w:val="20"/>
                <w:szCs w:val="20"/>
              </w:rPr>
              <w:t>益诚</w:t>
            </w:r>
          </w:p>
          <w:p>
            <w:pPr>
              <w:spacing w:line="318" w:lineRule="exact"/>
              <w:ind w:left="154"/>
              <w:rPr>
                <w:rFonts w:ascii="微软雅黑" w:hAnsi="微软雅黑" w:eastAsia="微软雅黑" w:cs="微软雅黑"/>
                <w:sz w:val="17"/>
                <w:szCs w:val="17"/>
              </w:rPr>
            </w:pPr>
            <w:r>
              <w:rPr>
                <w:rFonts w:ascii="微软雅黑" w:hAnsi="微软雅黑" w:eastAsia="微软雅黑" w:cs="微软雅黑"/>
                <w:sz w:val="17"/>
                <w:szCs w:val="17"/>
              </w:rPr>
              <w:drawing>
                <wp:inline distT="0" distB="0" distL="0" distR="0">
                  <wp:extent cx="71120" cy="126365"/>
                  <wp:effectExtent l="0" t="0" r="0" b="0"/>
                  <wp:docPr id="1175" name="IM 116"/>
                  <wp:cNvGraphicFramePr/>
                  <a:graphic xmlns:a="http://schemas.openxmlformats.org/drawingml/2006/main">
                    <a:graphicData uri="http://schemas.openxmlformats.org/drawingml/2006/picture">
                      <pic:pic xmlns:pic="http://schemas.openxmlformats.org/drawingml/2006/picture">
                        <pic:nvPicPr>
                          <pic:cNvPr id="1175" name="IM 116"/>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8"/>
                <w:position w:val="4"/>
                <w:sz w:val="17"/>
                <w:szCs w:val="17"/>
              </w:rPr>
              <w:t xml:space="preserve"> </w:t>
            </w:r>
            <w:r>
              <w:rPr>
                <w:rFonts w:ascii="微软雅黑" w:hAnsi="微软雅黑" w:eastAsia="微软雅黑" w:cs="微软雅黑"/>
                <w:spacing w:val="6"/>
                <w:position w:val="4"/>
                <w:sz w:val="17"/>
                <w:szCs w:val="17"/>
              </w:rPr>
              <w:t xml:space="preserve">    </w:t>
            </w:r>
            <w:r>
              <w:fldChar w:fldCharType="begin"/>
            </w:r>
            <w:r>
              <w:instrText xml:space="preserve"> HYPERLINK "https://baike.sogou.com/lemma/ShowInnerLink.htm?lemmaId=168454826&amp;ss_c=ssc.citiao.link" </w:instrText>
            </w:r>
            <w:r>
              <w:fldChar w:fldCharType="separate"/>
            </w:r>
            <w:r>
              <w:rPr>
                <w:rFonts w:ascii="微软雅黑" w:hAnsi="微软雅黑" w:eastAsia="微软雅黑" w:cs="微软雅黑"/>
                <w:spacing w:val="6"/>
                <w:position w:val="4"/>
                <w:sz w:val="17"/>
                <w:szCs w:val="17"/>
              </w:rPr>
              <w:t>深圳嘉实资本有限公司</w:t>
            </w:r>
            <w:r>
              <w:rPr>
                <w:rFonts w:ascii="微软雅黑" w:hAnsi="微软雅黑" w:eastAsia="微软雅黑" w:cs="微软雅黑"/>
                <w:spacing w:val="6"/>
                <w:position w:val="4"/>
                <w:sz w:val="17"/>
                <w:szCs w:val="17"/>
              </w:rPr>
              <w:fldChar w:fldCharType="end"/>
            </w:r>
            <w:r>
              <w:rPr>
                <w:rFonts w:ascii="微软雅黑" w:hAnsi="微软雅黑" w:eastAsia="微软雅黑" w:cs="微软雅黑"/>
                <w:spacing w:val="6"/>
                <w:position w:val="4"/>
                <w:sz w:val="17"/>
                <w:szCs w:val="17"/>
              </w:rPr>
              <w:t>董事长、  中国提出"企业资本顶层设计及价值成长导航"的第一人、  中国企业产融</w:t>
            </w:r>
          </w:p>
          <w:p>
            <w:pPr>
              <w:spacing w:before="33" w:line="191" w:lineRule="auto"/>
              <w:ind w:left="561"/>
              <w:rPr>
                <w:rFonts w:ascii="微软雅黑" w:hAnsi="微软雅黑" w:eastAsia="微软雅黑" w:cs="微软雅黑"/>
                <w:sz w:val="17"/>
                <w:szCs w:val="17"/>
              </w:rPr>
            </w:pPr>
            <w:r>
              <w:rPr>
                <w:rFonts w:ascii="微软雅黑" w:hAnsi="微软雅黑" w:eastAsia="微软雅黑" w:cs="微软雅黑"/>
                <w:spacing w:val="15"/>
                <w:sz w:val="17"/>
                <w:szCs w:val="17"/>
              </w:rPr>
              <w:t>结</w:t>
            </w:r>
            <w:r>
              <w:rPr>
                <w:rFonts w:ascii="微软雅黑" w:hAnsi="微软雅黑" w:eastAsia="微软雅黑" w:cs="微软雅黑"/>
                <w:spacing w:val="8"/>
                <w:sz w:val="17"/>
                <w:szCs w:val="17"/>
              </w:rPr>
              <w:t>合顶层设计第一人。</w:t>
            </w:r>
          </w:p>
          <w:p>
            <w:pPr>
              <w:spacing w:before="14" w:line="231" w:lineRule="auto"/>
              <w:ind w:left="154"/>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76" name="IM 117"/>
                  <wp:cNvGraphicFramePr/>
                  <a:graphic xmlns:a="http://schemas.openxmlformats.org/drawingml/2006/main">
                    <a:graphicData uri="http://schemas.openxmlformats.org/drawingml/2006/picture">
                      <pic:pic xmlns:pic="http://schemas.openxmlformats.org/drawingml/2006/picture">
                        <pic:nvPicPr>
                          <pic:cNvPr id="1176" name="IM 117"/>
                          <pic:cNvPicPr/>
                        </pic:nvPicPr>
                        <pic:blipFill>
                          <a:blip r:embed="rId44"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2"/>
                <w:sz w:val="17"/>
                <w:szCs w:val="17"/>
              </w:rPr>
              <w:t xml:space="preserve">      曾任</w:t>
            </w:r>
            <w:r>
              <w:rPr>
                <w:rFonts w:ascii="微软雅黑" w:hAnsi="微软雅黑" w:eastAsia="微软雅黑" w:cs="微软雅黑"/>
                <w:spacing w:val="6"/>
                <w:sz w:val="17"/>
                <w:szCs w:val="17"/>
              </w:rPr>
              <w:t>新华联集团(中国民营企业 500 强前 40 强、2013 年完成营业收入 382.28 亿元)华夏润石投资基金</w:t>
            </w:r>
          </w:p>
          <w:p>
            <w:pPr>
              <w:spacing w:before="30" w:line="192" w:lineRule="auto"/>
              <w:ind w:left="562"/>
              <w:rPr>
                <w:rFonts w:ascii="微软雅黑" w:hAnsi="微软雅黑" w:eastAsia="微软雅黑" w:cs="微软雅黑"/>
                <w:sz w:val="17"/>
                <w:szCs w:val="17"/>
              </w:rPr>
            </w:pPr>
            <w:r>
              <w:rPr>
                <w:rFonts w:ascii="微软雅黑" w:hAnsi="微软雅黑" w:eastAsia="微软雅黑" w:cs="微软雅黑"/>
                <w:spacing w:val="1"/>
                <w:sz w:val="17"/>
                <w:szCs w:val="17"/>
              </w:rPr>
              <w:t>负责人，  操盘运营资本过百亿，  辅导 45 家企</w:t>
            </w:r>
            <w:r>
              <w:rPr>
                <w:rFonts w:ascii="微软雅黑" w:hAnsi="微软雅黑" w:eastAsia="微软雅黑" w:cs="微软雅黑"/>
                <w:sz w:val="17"/>
                <w:szCs w:val="17"/>
              </w:rPr>
              <w:t>业成功上市</w:t>
            </w:r>
          </w:p>
          <w:p>
            <w:pPr>
              <w:spacing w:before="30" w:line="196" w:lineRule="auto"/>
              <w:ind w:left="154"/>
              <w:rPr>
                <w:rFonts w:ascii="微软雅黑" w:hAnsi="微软雅黑" w:eastAsia="微软雅黑" w:cs="微软雅黑"/>
                <w:sz w:val="19"/>
                <w:szCs w:val="19"/>
              </w:rPr>
            </w:pPr>
            <w:r>
              <w:rPr>
                <w:rFonts w:ascii="微软雅黑" w:hAnsi="微软雅黑" w:eastAsia="微软雅黑" w:cs="微软雅黑"/>
                <w:position w:val="-3"/>
                <w:sz w:val="19"/>
                <w:szCs w:val="19"/>
              </w:rPr>
              <w:drawing>
                <wp:inline distT="0" distB="0" distL="0" distR="0">
                  <wp:extent cx="71120" cy="126365"/>
                  <wp:effectExtent l="0" t="0" r="0" b="0"/>
                  <wp:docPr id="1177" name="IM 118"/>
                  <wp:cNvGraphicFramePr/>
                  <a:graphic xmlns:a="http://schemas.openxmlformats.org/drawingml/2006/main">
                    <a:graphicData uri="http://schemas.openxmlformats.org/drawingml/2006/picture">
                      <pic:pic xmlns:pic="http://schemas.openxmlformats.org/drawingml/2006/picture">
                        <pic:nvPicPr>
                          <pic:cNvPr id="1177" name="IM 118"/>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4"/>
                <w:sz w:val="19"/>
                <w:szCs w:val="19"/>
              </w:rPr>
              <w:t xml:space="preserve">   </w:t>
            </w:r>
            <w:r>
              <w:rPr>
                <w:rFonts w:ascii="微软雅黑" w:hAnsi="微软雅黑" w:eastAsia="微软雅黑" w:cs="微软雅黑"/>
                <w:spacing w:val="8"/>
                <w:sz w:val="19"/>
                <w:szCs w:val="19"/>
              </w:rPr>
              <w:t xml:space="preserve"> </w:t>
            </w:r>
            <w:r>
              <w:rPr>
                <w:rFonts w:ascii="微软雅黑" w:hAnsi="微软雅黑" w:eastAsia="微软雅黑" w:cs="微软雅黑"/>
                <w:spacing w:val="7"/>
                <w:sz w:val="19"/>
                <w:szCs w:val="19"/>
              </w:rPr>
              <w:t xml:space="preserve"> 是目前中国十分稀缺的在金融资本及商业模式设计等领域中同时具备承前启后、开创未来能力</w:t>
            </w:r>
          </w:p>
          <w:p>
            <w:pPr>
              <w:spacing w:before="14" w:line="191" w:lineRule="auto"/>
              <w:ind w:left="570"/>
              <w:rPr>
                <w:rFonts w:ascii="微软雅黑" w:hAnsi="微软雅黑" w:eastAsia="微软雅黑" w:cs="微软雅黑"/>
                <w:sz w:val="19"/>
                <w:szCs w:val="19"/>
              </w:rPr>
            </w:pPr>
            <w:r>
              <w:rPr>
                <w:rFonts w:ascii="微软雅黑" w:hAnsi="微软雅黑" w:eastAsia="微软雅黑" w:cs="微软雅黑"/>
                <w:spacing w:val="10"/>
                <w:sz w:val="19"/>
                <w:szCs w:val="19"/>
              </w:rPr>
              <w:t>的</w:t>
            </w:r>
            <w:r>
              <w:rPr>
                <w:rFonts w:ascii="微软雅黑" w:hAnsi="微软雅黑" w:eastAsia="微软雅黑" w:cs="微软雅黑"/>
                <w:spacing w:val="9"/>
                <w:sz w:val="19"/>
                <w:szCs w:val="19"/>
              </w:rPr>
              <w:t>超</w:t>
            </w:r>
            <w:r>
              <w:rPr>
                <w:rFonts w:ascii="微软雅黑" w:hAnsi="微软雅黑" w:eastAsia="微软雅黑" w:cs="微软雅黑"/>
                <w:spacing w:val="5"/>
                <w:sz w:val="19"/>
                <w:szCs w:val="19"/>
              </w:rPr>
              <w:t>级专家，  是引导中国"企业资本价值的发现、挖掘和提升"倡导者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49" w:hRule="atLeast"/>
        </w:trPr>
        <w:tc>
          <w:tcPr>
            <w:tcW w:w="8867" w:type="dxa"/>
            <w:tcBorders>
              <w:top w:val="single" w:color="000000" w:sz="2" w:space="0"/>
              <w:bottom w:val="single" w:color="000000" w:sz="2" w:space="0"/>
            </w:tcBorders>
            <w:shd w:val="clear" w:color="auto" w:fill="D8D8D8"/>
          </w:tcPr>
          <w:p>
            <w:pPr>
              <w:spacing w:before="187" w:line="190" w:lineRule="auto"/>
              <w:ind w:left="159"/>
              <w:rPr>
                <w:rFonts w:ascii="微软雅黑" w:hAnsi="微软雅黑" w:eastAsia="微软雅黑" w:cs="微软雅黑"/>
                <w:sz w:val="20"/>
                <w:szCs w:val="20"/>
              </w:rPr>
            </w:pPr>
            <w:r>
              <w:rPr>
                <w:rFonts w:ascii="微软雅黑" w:hAnsi="微软雅黑" w:eastAsia="微软雅黑" w:cs="微软雅黑"/>
                <w:spacing w:val="9"/>
                <w:sz w:val="20"/>
                <w:szCs w:val="20"/>
              </w:rPr>
              <w:t>谢</w:t>
            </w:r>
            <w:r>
              <w:rPr>
                <w:rFonts w:ascii="微软雅黑" w:hAnsi="微软雅黑" w:eastAsia="微软雅黑" w:cs="微软雅黑"/>
                <w:spacing w:val="8"/>
                <w:sz w:val="20"/>
                <w:szCs w:val="20"/>
              </w:rPr>
              <w:t>志华</w:t>
            </w:r>
          </w:p>
          <w:p>
            <w:pPr>
              <w:spacing w:before="27" w:line="195" w:lineRule="auto"/>
              <w:ind w:left="171"/>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71120" cy="126365"/>
                  <wp:effectExtent l="0" t="0" r="0" b="0"/>
                  <wp:docPr id="1178" name="IM 119"/>
                  <wp:cNvGraphicFramePr/>
                  <a:graphic xmlns:a="http://schemas.openxmlformats.org/drawingml/2006/main">
                    <a:graphicData uri="http://schemas.openxmlformats.org/drawingml/2006/picture">
                      <pic:pic xmlns:pic="http://schemas.openxmlformats.org/drawingml/2006/picture">
                        <pic:nvPicPr>
                          <pic:cNvPr id="1178" name="IM 119"/>
                          <pic:cNvPicPr/>
                        </pic:nvPicPr>
                        <pic:blipFill>
                          <a:blip r:embed="rId44"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8"/>
                <w:sz w:val="17"/>
                <w:szCs w:val="17"/>
              </w:rPr>
              <w:t xml:space="preserve"> </w:t>
            </w:r>
            <w:r>
              <w:rPr>
                <w:rFonts w:ascii="微软雅黑" w:hAnsi="微软雅黑" w:eastAsia="微软雅黑" w:cs="微软雅黑"/>
                <w:spacing w:val="10"/>
                <w:sz w:val="17"/>
                <w:szCs w:val="17"/>
              </w:rPr>
              <w:t xml:space="preserve"> </w:t>
            </w:r>
            <w:r>
              <w:rPr>
                <w:rFonts w:ascii="微软雅黑" w:hAnsi="微软雅黑" w:eastAsia="微软雅黑" w:cs="微软雅黑"/>
                <w:spacing w:val="9"/>
                <w:sz w:val="17"/>
                <w:szCs w:val="17"/>
              </w:rPr>
              <w:t xml:space="preserve">   北京工商大学副校长、会计学教授</w:t>
            </w:r>
          </w:p>
          <w:p>
            <w:pPr>
              <w:spacing w:before="41" w:line="233" w:lineRule="auto"/>
              <w:ind w:left="171" w:right="139"/>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79" name="IM 120"/>
                  <wp:cNvGraphicFramePr/>
                  <a:graphic xmlns:a="http://schemas.openxmlformats.org/drawingml/2006/main">
                    <a:graphicData uri="http://schemas.openxmlformats.org/drawingml/2006/picture">
                      <pic:pic xmlns:pic="http://schemas.openxmlformats.org/drawingml/2006/picture">
                        <pic:nvPicPr>
                          <pic:cNvPr id="1179" name="IM 120"/>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6"/>
                <w:sz w:val="17"/>
                <w:szCs w:val="17"/>
              </w:rPr>
              <w:t xml:space="preserve">   </w:t>
            </w:r>
            <w:r>
              <w:rPr>
                <w:rFonts w:ascii="微软雅黑" w:hAnsi="微软雅黑" w:eastAsia="微软雅黑" w:cs="微软雅黑"/>
                <w:spacing w:val="14"/>
                <w:sz w:val="17"/>
                <w:szCs w:val="17"/>
              </w:rPr>
              <w:t xml:space="preserve"> </w:t>
            </w:r>
            <w:r>
              <w:rPr>
                <w:rFonts w:ascii="微软雅黑" w:hAnsi="微软雅黑" w:eastAsia="微软雅黑" w:cs="微软雅黑"/>
                <w:spacing w:val="8"/>
                <w:sz w:val="17"/>
                <w:szCs w:val="17"/>
              </w:rPr>
              <w:t xml:space="preserve">  国务院特贴专家、财政部“会计名家”人选、财政部管理会计咨询专家、商务部内贸专家和政策专家</w:t>
            </w:r>
            <w:r>
              <w:rPr>
                <w:rFonts w:ascii="微软雅黑" w:hAnsi="微软雅黑" w:eastAsia="微软雅黑" w:cs="微软雅黑"/>
                <w:sz w:val="17"/>
                <w:szCs w:val="17"/>
              </w:rPr>
              <w:t xml:space="preserve">    </w:t>
            </w:r>
            <w:r>
              <w:rPr>
                <w:rFonts w:ascii="微软雅黑" w:hAnsi="微软雅黑" w:eastAsia="微软雅黑" w:cs="微软雅黑"/>
                <w:position w:val="-3"/>
                <w:sz w:val="17"/>
                <w:szCs w:val="17"/>
              </w:rPr>
              <w:drawing>
                <wp:inline distT="0" distB="0" distL="0" distR="0">
                  <wp:extent cx="71120" cy="126365"/>
                  <wp:effectExtent l="0" t="0" r="0" b="0"/>
                  <wp:docPr id="1180" name="IM 121"/>
                  <wp:cNvGraphicFramePr/>
                  <a:graphic xmlns:a="http://schemas.openxmlformats.org/drawingml/2006/main">
                    <a:graphicData uri="http://schemas.openxmlformats.org/drawingml/2006/picture">
                      <pic:pic xmlns:pic="http://schemas.openxmlformats.org/drawingml/2006/picture">
                        <pic:nvPicPr>
                          <pic:cNvPr id="1180" name="IM 121"/>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6"/>
                <w:sz w:val="17"/>
                <w:szCs w:val="17"/>
              </w:rPr>
              <w:t xml:space="preserve">     谢教授所提出的关于建立以出资人为中心的一整套制度构想，  被财政部所采用；  关于在企业内部建立</w:t>
            </w:r>
            <w:r>
              <w:rPr>
                <w:rFonts w:ascii="微软雅黑" w:hAnsi="微软雅黑" w:eastAsia="微软雅黑" w:cs="微软雅黑"/>
                <w:spacing w:val="2"/>
                <w:sz w:val="17"/>
                <w:szCs w:val="17"/>
              </w:rPr>
              <w:t>以</w:t>
            </w:r>
          </w:p>
          <w:p>
            <w:pPr>
              <w:spacing w:line="191" w:lineRule="auto"/>
              <w:ind w:left="579"/>
              <w:rPr>
                <w:rFonts w:ascii="微软雅黑" w:hAnsi="微软雅黑" w:eastAsia="微软雅黑" w:cs="微软雅黑"/>
                <w:sz w:val="17"/>
                <w:szCs w:val="17"/>
              </w:rPr>
            </w:pPr>
            <w:r>
              <w:rPr>
                <w:rFonts w:ascii="微软雅黑" w:hAnsi="微软雅黑" w:eastAsia="微软雅黑" w:cs="微软雅黑"/>
                <w:spacing w:val="12"/>
                <w:sz w:val="17"/>
                <w:szCs w:val="17"/>
              </w:rPr>
              <w:t>预</w:t>
            </w:r>
            <w:r>
              <w:rPr>
                <w:rFonts w:ascii="微软雅黑" w:hAnsi="微软雅黑" w:eastAsia="微软雅黑" w:cs="微软雅黑"/>
                <w:spacing w:val="8"/>
                <w:sz w:val="17"/>
                <w:szCs w:val="17"/>
              </w:rPr>
              <w:t>算</w:t>
            </w:r>
            <w:r>
              <w:rPr>
                <w:rFonts w:ascii="微软雅黑" w:hAnsi="微软雅黑" w:eastAsia="微软雅黑" w:cs="微软雅黑"/>
                <w:spacing w:val="6"/>
                <w:sz w:val="17"/>
                <w:szCs w:val="17"/>
              </w:rPr>
              <w:t>管理为中心的企业管理全面整合的理论与方法，  被众多企业所采用</w:t>
            </w:r>
          </w:p>
          <w:p>
            <w:pPr>
              <w:spacing w:before="39" w:line="204" w:lineRule="auto"/>
              <w:ind w:left="171"/>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81" name="IM 122"/>
                  <wp:cNvGraphicFramePr/>
                  <a:graphic xmlns:a="http://schemas.openxmlformats.org/drawingml/2006/main">
                    <a:graphicData uri="http://schemas.openxmlformats.org/drawingml/2006/picture">
                      <pic:pic xmlns:pic="http://schemas.openxmlformats.org/drawingml/2006/picture">
                        <pic:nvPicPr>
                          <pic:cNvPr id="1181" name="IM 122"/>
                          <pic:cNvPicPr/>
                        </pic:nvPicPr>
                        <pic:blipFill>
                          <a:blip r:embed="rId42"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4"/>
                <w:sz w:val="17"/>
                <w:szCs w:val="17"/>
              </w:rPr>
              <w:t xml:space="preserve">     至今已发表论文 400 多篇，  出版书籍著作达 40 多</w:t>
            </w:r>
            <w:r>
              <w:rPr>
                <w:rFonts w:ascii="微软雅黑" w:hAnsi="微软雅黑" w:eastAsia="微软雅黑" w:cs="微软雅黑"/>
                <w:spacing w:val="2"/>
                <w:sz w:val="17"/>
                <w:szCs w:val="17"/>
              </w:rPr>
              <w:t>本</w:t>
            </w:r>
          </w:p>
        </w:tc>
      </w:tr>
    </w:tbl>
    <w:p>
      <w:pPr>
        <w:spacing w:line="121" w:lineRule="exact"/>
      </w:pPr>
    </w:p>
    <w:tbl>
      <w:tblPr>
        <w:tblStyle w:val="6"/>
        <w:tblW w:w="8835" w:type="dxa"/>
        <w:tblInd w:w="2266"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8835"/>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802" w:hRule="atLeast"/>
        </w:trPr>
        <w:tc>
          <w:tcPr>
            <w:tcW w:w="8835" w:type="dxa"/>
            <w:shd w:val="clear" w:color="auto" w:fill="D8D8D8"/>
          </w:tcPr>
          <w:p>
            <w:pPr>
              <w:spacing w:before="72" w:line="219" w:lineRule="auto"/>
              <w:ind w:left="158"/>
              <w:outlineLvl w:val="0"/>
              <w:rPr>
                <w:rFonts w:ascii="微软雅黑" w:hAnsi="微软雅黑" w:eastAsia="微软雅黑" w:cs="微软雅黑"/>
                <w:sz w:val="20"/>
                <w:szCs w:val="20"/>
              </w:rPr>
            </w:pPr>
            <w:r>
              <w:rPr>
                <w:rFonts w:ascii="微软雅黑" w:hAnsi="微软雅黑" w:eastAsia="微软雅黑" w:cs="微软雅黑"/>
                <w:sz w:val="20"/>
                <w:szCs w:val="20"/>
              </w:rPr>
              <w:t>Dr</w:t>
            </w:r>
            <w:r>
              <w:rPr>
                <w:rFonts w:ascii="微软雅黑" w:hAnsi="微软雅黑" w:eastAsia="微软雅黑" w:cs="微软雅黑"/>
                <w:spacing w:val="7"/>
                <w:sz w:val="20"/>
                <w:szCs w:val="20"/>
              </w:rPr>
              <w:t>.</w:t>
            </w:r>
            <w:r>
              <w:rPr>
                <w:rFonts w:ascii="微软雅黑" w:hAnsi="微软雅黑" w:eastAsia="微软雅黑" w:cs="微软雅黑"/>
                <w:spacing w:val="6"/>
                <w:sz w:val="20"/>
                <w:szCs w:val="20"/>
              </w:rPr>
              <w:t>2</w:t>
            </w:r>
          </w:p>
          <w:p>
            <w:pPr>
              <w:spacing w:line="230" w:lineRule="auto"/>
              <w:ind w:left="15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82" name="IM 123"/>
                  <wp:cNvGraphicFramePr/>
                  <a:graphic xmlns:a="http://schemas.openxmlformats.org/drawingml/2006/main">
                    <a:graphicData uri="http://schemas.openxmlformats.org/drawingml/2006/picture">
                      <pic:pic xmlns:pic="http://schemas.openxmlformats.org/drawingml/2006/picture">
                        <pic:nvPicPr>
                          <pic:cNvPr id="1182" name="IM 123"/>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2"/>
                <w:sz w:val="17"/>
                <w:szCs w:val="17"/>
              </w:rPr>
              <w:t xml:space="preserve"> </w:t>
            </w:r>
            <w:r>
              <w:rPr>
                <w:rFonts w:ascii="微软雅黑" w:hAnsi="微软雅黑" w:eastAsia="微软雅黑" w:cs="微软雅黑"/>
                <w:spacing w:val="1"/>
                <w:sz w:val="17"/>
                <w:szCs w:val="17"/>
              </w:rPr>
              <w:t xml:space="preserve">    财经作家，    《估值就是讲故事》畅销书作者</w:t>
            </w:r>
          </w:p>
          <w:p>
            <w:pPr>
              <w:spacing w:before="25" w:line="195" w:lineRule="auto"/>
              <w:ind w:left="155"/>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71120" cy="126365"/>
                  <wp:effectExtent l="0" t="0" r="0" b="0"/>
                  <wp:docPr id="1183" name="IM 124"/>
                  <wp:cNvGraphicFramePr/>
                  <a:graphic xmlns:a="http://schemas.openxmlformats.org/drawingml/2006/main">
                    <a:graphicData uri="http://schemas.openxmlformats.org/drawingml/2006/picture">
                      <pic:pic xmlns:pic="http://schemas.openxmlformats.org/drawingml/2006/picture">
                        <pic:nvPicPr>
                          <pic:cNvPr id="1183" name="IM 124"/>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0"/>
                <w:sz w:val="17"/>
                <w:szCs w:val="17"/>
              </w:rPr>
              <w:t xml:space="preserve">     作</w:t>
            </w:r>
            <w:r>
              <w:rPr>
                <w:rFonts w:ascii="微软雅黑" w:hAnsi="微软雅黑" w:eastAsia="微软雅黑" w:cs="微软雅黑"/>
                <w:spacing w:val="8"/>
                <w:sz w:val="17"/>
                <w:szCs w:val="17"/>
              </w:rPr>
              <w:t>为</w:t>
            </w:r>
            <w:r>
              <w:rPr>
                <w:rFonts w:ascii="微软雅黑" w:hAnsi="微软雅黑" w:eastAsia="微软雅黑" w:cs="微软雅黑"/>
                <w:spacing w:val="5"/>
                <w:sz w:val="17"/>
                <w:szCs w:val="17"/>
              </w:rPr>
              <w:t>金融行业的知名人士，  对金融市场有着独到的见解，  曾对中国人寿、青岛海尔集团、平安证券等企</w:t>
            </w:r>
          </w:p>
          <w:p>
            <w:pPr>
              <w:spacing w:before="49" w:line="192" w:lineRule="auto"/>
              <w:ind w:left="563"/>
              <w:rPr>
                <w:rFonts w:ascii="微软雅黑" w:hAnsi="微软雅黑" w:eastAsia="微软雅黑" w:cs="微软雅黑"/>
                <w:sz w:val="17"/>
                <w:szCs w:val="17"/>
              </w:rPr>
            </w:pPr>
            <w:r>
              <w:rPr>
                <w:rFonts w:ascii="微软雅黑" w:hAnsi="微软雅黑" w:eastAsia="微软雅黑" w:cs="微软雅黑"/>
                <w:spacing w:val="10"/>
                <w:sz w:val="17"/>
                <w:szCs w:val="17"/>
              </w:rPr>
              <w:t>业进行过互联网营销、企业投融资与内部管理相关的培</w:t>
            </w:r>
            <w:r>
              <w:rPr>
                <w:rFonts w:ascii="微软雅黑" w:hAnsi="微软雅黑" w:eastAsia="微软雅黑" w:cs="微软雅黑"/>
                <w:spacing w:val="6"/>
                <w:sz w:val="17"/>
                <w:szCs w:val="17"/>
              </w:rPr>
              <w:t>训</w:t>
            </w:r>
          </w:p>
          <w:p>
            <w:pPr>
              <w:spacing w:before="14" w:line="229" w:lineRule="auto"/>
              <w:ind w:left="15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84" name="IM 125"/>
                  <wp:cNvGraphicFramePr/>
                  <a:graphic xmlns:a="http://schemas.openxmlformats.org/drawingml/2006/main">
                    <a:graphicData uri="http://schemas.openxmlformats.org/drawingml/2006/picture">
                      <pic:pic xmlns:pic="http://schemas.openxmlformats.org/drawingml/2006/picture">
                        <pic:nvPicPr>
                          <pic:cNvPr id="1184" name="IM 125"/>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6"/>
                <w:sz w:val="17"/>
                <w:szCs w:val="17"/>
              </w:rPr>
              <w:t xml:space="preserve">     </w:t>
            </w:r>
            <w:r>
              <w:rPr>
                <w:rFonts w:ascii="微软雅黑" w:hAnsi="微软雅黑" w:eastAsia="微软雅黑" w:cs="微软雅黑"/>
                <w:spacing w:val="5"/>
                <w:sz w:val="17"/>
                <w:szCs w:val="17"/>
              </w:rPr>
              <w:t xml:space="preserve"> </w:t>
            </w:r>
            <w:r>
              <w:rPr>
                <w:rFonts w:ascii="微软雅黑" w:hAnsi="微软雅黑" w:eastAsia="微软雅黑" w:cs="微软雅黑"/>
                <w:sz w:val="17"/>
                <w:szCs w:val="17"/>
              </w:rPr>
              <w:t>MediCool</w:t>
            </w:r>
            <w:r>
              <w:rPr>
                <w:rFonts w:ascii="微软雅黑" w:hAnsi="微软雅黑" w:eastAsia="微软雅黑" w:cs="微软雅黑"/>
                <w:spacing w:val="3"/>
                <w:sz w:val="17"/>
                <w:szCs w:val="17"/>
              </w:rPr>
              <w:t xml:space="preserve"> 医库董事长、  自由撰稿人，  同时为十多家媒体  (互联网和医疗行业)  进行独立撰稿，  是多家</w:t>
            </w:r>
          </w:p>
          <w:p>
            <w:pPr>
              <w:spacing w:before="1" w:line="231" w:lineRule="auto"/>
              <w:ind w:left="562"/>
              <w:rPr>
                <w:rFonts w:ascii="微软雅黑" w:hAnsi="微软雅黑" w:eastAsia="微软雅黑" w:cs="微软雅黑"/>
                <w:sz w:val="17"/>
                <w:szCs w:val="17"/>
              </w:rPr>
            </w:pPr>
            <w:r>
              <w:rPr>
                <w:rFonts w:ascii="微软雅黑" w:hAnsi="微软雅黑" w:eastAsia="微软雅黑" w:cs="微软雅黑"/>
                <w:spacing w:val="9"/>
                <w:sz w:val="17"/>
                <w:szCs w:val="17"/>
              </w:rPr>
              <w:t>机构的行业研究员  (智库等)</w:t>
            </w:r>
          </w:p>
        </w:tc>
      </w:tr>
    </w:tbl>
    <w:p>
      <w:pPr>
        <w:spacing w:line="149" w:lineRule="exact"/>
      </w:pPr>
    </w:p>
    <w:tbl>
      <w:tblPr>
        <w:tblStyle w:val="6"/>
        <w:tblW w:w="8835" w:type="dxa"/>
        <w:tblInd w:w="2326"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8835"/>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802" w:hRule="atLeast"/>
        </w:trPr>
        <w:tc>
          <w:tcPr>
            <w:tcW w:w="8835" w:type="dxa"/>
            <w:shd w:val="clear" w:color="auto" w:fill="D8D8D8"/>
          </w:tcPr>
          <w:p>
            <w:pPr>
              <w:spacing w:before="116" w:line="189" w:lineRule="auto"/>
              <w:ind w:left="152"/>
              <w:rPr>
                <w:rFonts w:ascii="微软雅黑" w:hAnsi="微软雅黑" w:eastAsia="微软雅黑" w:cs="微软雅黑"/>
                <w:sz w:val="20"/>
                <w:szCs w:val="20"/>
              </w:rPr>
            </w:pPr>
            <w:r>
              <w:rPr>
                <w:rFonts w:ascii="微软雅黑" w:hAnsi="微软雅黑" w:eastAsia="微软雅黑" w:cs="微软雅黑"/>
                <w:spacing w:val="6"/>
                <w:sz w:val="20"/>
                <w:szCs w:val="20"/>
              </w:rPr>
              <w:t>叶</w:t>
            </w:r>
            <w:r>
              <w:rPr>
                <w:rFonts w:ascii="微软雅黑" w:hAnsi="微软雅黑" w:eastAsia="微软雅黑" w:cs="微软雅黑"/>
                <w:spacing w:val="5"/>
                <w:sz w:val="20"/>
                <w:szCs w:val="20"/>
              </w:rPr>
              <w:t>建平</w:t>
            </w:r>
          </w:p>
          <w:p>
            <w:pPr>
              <w:spacing w:before="23" w:line="204" w:lineRule="auto"/>
              <w:ind w:left="15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85" name="IM 126"/>
                  <wp:cNvGraphicFramePr/>
                  <a:graphic xmlns:a="http://schemas.openxmlformats.org/drawingml/2006/main">
                    <a:graphicData uri="http://schemas.openxmlformats.org/drawingml/2006/picture">
                      <pic:pic xmlns:pic="http://schemas.openxmlformats.org/drawingml/2006/picture">
                        <pic:nvPicPr>
                          <pic:cNvPr id="1185" name="IM 126"/>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2"/>
                <w:sz w:val="17"/>
                <w:szCs w:val="17"/>
              </w:rPr>
              <w:t xml:space="preserve"> </w:t>
            </w:r>
            <w:r>
              <w:rPr>
                <w:rFonts w:ascii="微软雅黑" w:hAnsi="微软雅黑" w:eastAsia="微软雅黑" w:cs="微软雅黑"/>
                <w:spacing w:val="10"/>
                <w:sz w:val="17"/>
                <w:szCs w:val="17"/>
              </w:rPr>
              <w:t xml:space="preserve"> </w:t>
            </w:r>
            <w:r>
              <w:rPr>
                <w:rFonts w:ascii="微软雅黑" w:hAnsi="微软雅黑" w:eastAsia="微软雅黑" w:cs="微软雅黑"/>
                <w:spacing w:val="6"/>
                <w:sz w:val="17"/>
                <w:szCs w:val="17"/>
              </w:rPr>
              <w:t xml:space="preserve">    中财讯财税筹划技术研究院院长</w:t>
            </w:r>
          </w:p>
          <w:p>
            <w:pPr>
              <w:spacing w:before="5" w:line="223" w:lineRule="auto"/>
              <w:ind w:left="155"/>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71120" cy="126365"/>
                  <wp:effectExtent l="0" t="0" r="0" b="0"/>
                  <wp:docPr id="1186" name="IM 127"/>
                  <wp:cNvGraphicFramePr/>
                  <a:graphic xmlns:a="http://schemas.openxmlformats.org/drawingml/2006/main">
                    <a:graphicData uri="http://schemas.openxmlformats.org/drawingml/2006/picture">
                      <pic:pic xmlns:pic="http://schemas.openxmlformats.org/drawingml/2006/picture">
                        <pic:nvPicPr>
                          <pic:cNvPr id="1186" name="IM 127"/>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5"/>
                <w:sz w:val="17"/>
                <w:szCs w:val="17"/>
              </w:rPr>
              <w:t xml:space="preserve"> </w:t>
            </w:r>
            <w:r>
              <w:rPr>
                <w:rFonts w:ascii="微软雅黑" w:hAnsi="微软雅黑" w:eastAsia="微软雅黑" w:cs="微软雅黑"/>
                <w:spacing w:val="9"/>
                <w:sz w:val="17"/>
                <w:szCs w:val="17"/>
              </w:rPr>
              <w:t xml:space="preserve">    我国少数既有税务机关稽查工作经验，  又有企业税收管理实战经验; 对企业的财务、税收工作有独到的</w:t>
            </w:r>
          </w:p>
          <w:p>
            <w:pPr>
              <w:spacing w:before="43" w:line="192" w:lineRule="auto"/>
              <w:ind w:left="564"/>
              <w:rPr>
                <w:rFonts w:ascii="微软雅黑" w:hAnsi="微软雅黑" w:eastAsia="微软雅黑" w:cs="微软雅黑"/>
                <w:sz w:val="17"/>
                <w:szCs w:val="17"/>
              </w:rPr>
            </w:pPr>
            <w:r>
              <w:rPr>
                <w:rFonts w:ascii="微软雅黑" w:hAnsi="微软雅黑" w:eastAsia="微软雅黑" w:cs="微软雅黑"/>
                <w:spacing w:val="1"/>
                <w:sz w:val="17"/>
                <w:szCs w:val="17"/>
              </w:rPr>
              <w:t>见解。语言</w:t>
            </w:r>
            <w:r>
              <w:rPr>
                <w:rFonts w:ascii="微软雅黑" w:hAnsi="微软雅黑" w:eastAsia="微软雅黑" w:cs="微软雅黑"/>
                <w:sz w:val="17"/>
                <w:szCs w:val="17"/>
              </w:rPr>
              <w:t>机智幽默、  引人入胜，  深得业界好评</w:t>
            </w:r>
          </w:p>
          <w:p>
            <w:pPr>
              <w:spacing w:before="38" w:line="204" w:lineRule="auto"/>
              <w:ind w:left="15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87" name="IM 128"/>
                  <wp:cNvGraphicFramePr/>
                  <a:graphic xmlns:a="http://schemas.openxmlformats.org/drawingml/2006/main">
                    <a:graphicData uri="http://schemas.openxmlformats.org/drawingml/2006/picture">
                      <pic:pic xmlns:pic="http://schemas.openxmlformats.org/drawingml/2006/picture">
                        <pic:nvPicPr>
                          <pic:cNvPr id="1187" name="IM 128"/>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5"/>
                <w:sz w:val="17"/>
                <w:szCs w:val="17"/>
              </w:rPr>
              <w:t xml:space="preserve"> </w:t>
            </w:r>
            <w:r>
              <w:rPr>
                <w:rFonts w:ascii="微软雅黑" w:hAnsi="微软雅黑" w:eastAsia="微软雅黑" w:cs="微软雅黑"/>
                <w:spacing w:val="4"/>
                <w:sz w:val="17"/>
                <w:szCs w:val="17"/>
              </w:rPr>
              <w:t xml:space="preserve">    学员不仅可提高对财务税收的认识，  更能开拓思路，  步入企业管理的新境界</w:t>
            </w:r>
          </w:p>
        </w:tc>
      </w:tr>
    </w:tbl>
    <w:p>
      <w:pPr>
        <w:spacing w:line="182" w:lineRule="exact"/>
      </w:pPr>
    </w:p>
    <w:tbl>
      <w:tblPr>
        <w:tblStyle w:val="6"/>
        <w:tblW w:w="8835" w:type="dxa"/>
        <w:tblInd w:w="2311"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8835"/>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803" w:hRule="atLeast"/>
        </w:trPr>
        <w:tc>
          <w:tcPr>
            <w:tcW w:w="8835" w:type="dxa"/>
            <w:shd w:val="clear" w:color="auto" w:fill="D8D8D8"/>
          </w:tcPr>
          <w:p>
            <w:pPr>
              <w:spacing w:before="115" w:line="190" w:lineRule="auto"/>
              <w:ind w:left="139"/>
              <w:rPr>
                <w:rFonts w:ascii="微软雅黑" w:hAnsi="微软雅黑" w:eastAsia="微软雅黑" w:cs="微软雅黑"/>
                <w:sz w:val="20"/>
                <w:szCs w:val="20"/>
              </w:rPr>
            </w:pPr>
            <w:r>
              <w:rPr>
                <w:rFonts w:ascii="微软雅黑" w:hAnsi="微软雅黑" w:eastAsia="微软雅黑" w:cs="微软雅黑"/>
                <w:spacing w:val="9"/>
                <w:sz w:val="20"/>
                <w:szCs w:val="20"/>
              </w:rPr>
              <w:t>周逸松</w:t>
            </w:r>
          </w:p>
          <w:p>
            <w:pPr>
              <w:spacing w:before="24" w:line="231" w:lineRule="auto"/>
              <w:ind w:left="15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88" name="IM 129"/>
                  <wp:cNvGraphicFramePr/>
                  <a:graphic xmlns:a="http://schemas.openxmlformats.org/drawingml/2006/main">
                    <a:graphicData uri="http://schemas.openxmlformats.org/drawingml/2006/picture">
                      <pic:pic xmlns:pic="http://schemas.openxmlformats.org/drawingml/2006/picture">
                        <pic:nvPicPr>
                          <pic:cNvPr id="1188" name="IM 129"/>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4"/>
                <w:sz w:val="17"/>
                <w:szCs w:val="17"/>
              </w:rPr>
              <w:t xml:space="preserve"> </w:t>
            </w:r>
            <w:r>
              <w:rPr>
                <w:rFonts w:ascii="微软雅黑" w:hAnsi="微软雅黑" w:eastAsia="微软雅黑" w:cs="微软雅黑"/>
                <w:spacing w:val="9"/>
                <w:sz w:val="17"/>
                <w:szCs w:val="17"/>
              </w:rPr>
              <w:t xml:space="preserve">    清华大学工商管理硕士</w:t>
            </w:r>
          </w:p>
          <w:p>
            <w:pPr>
              <w:spacing w:line="195" w:lineRule="auto"/>
              <w:ind w:left="153"/>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71120" cy="126365"/>
                  <wp:effectExtent l="0" t="0" r="0" b="0"/>
                  <wp:docPr id="1189" name="IM 130"/>
                  <wp:cNvGraphicFramePr/>
                  <a:graphic xmlns:a="http://schemas.openxmlformats.org/drawingml/2006/main">
                    <a:graphicData uri="http://schemas.openxmlformats.org/drawingml/2006/picture">
                      <pic:pic xmlns:pic="http://schemas.openxmlformats.org/drawingml/2006/picture">
                        <pic:nvPicPr>
                          <pic:cNvPr id="1189" name="IM 130"/>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20"/>
                <w:sz w:val="17"/>
                <w:szCs w:val="17"/>
              </w:rPr>
              <w:t xml:space="preserve"> </w:t>
            </w:r>
            <w:r>
              <w:rPr>
                <w:rFonts w:ascii="微软雅黑" w:hAnsi="微软雅黑" w:eastAsia="微软雅黑" w:cs="微软雅黑"/>
                <w:spacing w:val="15"/>
                <w:sz w:val="17"/>
                <w:szCs w:val="17"/>
              </w:rPr>
              <w:t xml:space="preserve"> </w:t>
            </w:r>
            <w:r>
              <w:rPr>
                <w:rFonts w:ascii="微软雅黑" w:hAnsi="微软雅黑" w:eastAsia="微软雅黑" w:cs="微软雅黑"/>
                <w:spacing w:val="10"/>
                <w:sz w:val="17"/>
                <w:szCs w:val="17"/>
              </w:rPr>
              <w:t xml:space="preserve">    国家人保部认证“高级培训师”</w:t>
            </w:r>
          </w:p>
          <w:p>
            <w:pPr>
              <w:spacing w:before="40" w:line="231" w:lineRule="auto"/>
              <w:ind w:left="15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90" name="IM 131"/>
                  <wp:cNvGraphicFramePr/>
                  <a:graphic xmlns:a="http://schemas.openxmlformats.org/drawingml/2006/main">
                    <a:graphicData uri="http://schemas.openxmlformats.org/drawingml/2006/picture">
                      <pic:pic xmlns:pic="http://schemas.openxmlformats.org/drawingml/2006/picture">
                        <pic:nvPicPr>
                          <pic:cNvPr id="1190" name="IM 131"/>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2"/>
                <w:sz w:val="17"/>
                <w:szCs w:val="17"/>
              </w:rPr>
              <w:t xml:space="preserve">   </w:t>
            </w:r>
            <w:r>
              <w:rPr>
                <w:rFonts w:ascii="微软雅黑" w:hAnsi="微软雅黑" w:eastAsia="微软雅黑" w:cs="微软雅黑"/>
                <w:spacing w:val="7"/>
                <w:sz w:val="17"/>
                <w:szCs w:val="17"/>
              </w:rPr>
              <w:t xml:space="preserve"> </w:t>
            </w:r>
            <w:r>
              <w:rPr>
                <w:rFonts w:ascii="微软雅黑" w:hAnsi="微软雅黑" w:eastAsia="微软雅黑" w:cs="微软雅黑"/>
                <w:spacing w:val="6"/>
                <w:sz w:val="17"/>
                <w:szCs w:val="17"/>
              </w:rPr>
              <w:t xml:space="preserve">  2002 年在美国耶鲁大学商学院修读高级管理课程</w:t>
            </w:r>
          </w:p>
          <w:p>
            <w:pPr>
              <w:spacing w:line="203" w:lineRule="auto"/>
              <w:ind w:left="15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71120" cy="126365"/>
                  <wp:effectExtent l="0" t="0" r="0" b="0"/>
                  <wp:docPr id="1191" name="IM 132"/>
                  <wp:cNvGraphicFramePr/>
                  <a:graphic xmlns:a="http://schemas.openxmlformats.org/drawingml/2006/main">
                    <a:graphicData uri="http://schemas.openxmlformats.org/drawingml/2006/picture">
                      <pic:pic xmlns:pic="http://schemas.openxmlformats.org/drawingml/2006/picture">
                        <pic:nvPicPr>
                          <pic:cNvPr id="1191" name="IM 132"/>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2"/>
                <w:sz w:val="17"/>
                <w:szCs w:val="17"/>
              </w:rPr>
              <w:t xml:space="preserve"> </w:t>
            </w:r>
            <w:r>
              <w:rPr>
                <w:rFonts w:ascii="微软雅黑" w:hAnsi="微软雅黑" w:eastAsia="微软雅黑" w:cs="微软雅黑"/>
                <w:spacing w:val="7"/>
                <w:sz w:val="17"/>
                <w:szCs w:val="17"/>
              </w:rPr>
              <w:t xml:space="preserve">     曾任三九医药营销总监和三九培训中心主任</w:t>
            </w:r>
          </w:p>
          <w:p>
            <w:pPr>
              <w:spacing w:before="34" w:line="195" w:lineRule="auto"/>
              <w:ind w:left="153"/>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71120" cy="126365"/>
                  <wp:effectExtent l="0" t="0" r="0" b="0"/>
                  <wp:docPr id="1192" name="IM 133"/>
                  <wp:cNvGraphicFramePr/>
                  <a:graphic xmlns:a="http://schemas.openxmlformats.org/drawingml/2006/main">
                    <a:graphicData uri="http://schemas.openxmlformats.org/drawingml/2006/picture">
                      <pic:pic xmlns:pic="http://schemas.openxmlformats.org/drawingml/2006/picture">
                        <pic:nvPicPr>
                          <pic:cNvPr id="1192" name="IM 133"/>
                          <pic:cNvPicPr/>
                        </pic:nvPicPr>
                        <pic:blipFill>
                          <a:blip r:embed="rId45" cstate="print"/>
                          <a:srcRect/>
                          <a:stretch>
                            <a:fillRect/>
                          </a:stretch>
                        </pic:blipFill>
                        <pic:spPr>
                          <a:xfrm>
                            <a:off x="0" y="0"/>
                            <a:ext cx="71551" cy="126643"/>
                          </a:xfrm>
                          <a:prstGeom prst="rect">
                            <a:avLst/>
                          </a:prstGeom>
                        </pic:spPr>
                      </pic:pic>
                    </a:graphicData>
                  </a:graphic>
                </wp:inline>
              </w:drawing>
            </w:r>
            <w:r>
              <w:rPr>
                <w:rFonts w:ascii="微软雅黑" w:hAnsi="微软雅黑" w:eastAsia="微软雅黑" w:cs="微软雅黑"/>
                <w:spacing w:val="18"/>
                <w:sz w:val="17"/>
                <w:szCs w:val="17"/>
              </w:rPr>
              <w:t xml:space="preserve"> </w:t>
            </w:r>
            <w:r>
              <w:rPr>
                <w:rFonts w:ascii="微软雅黑" w:hAnsi="微软雅黑" w:eastAsia="微软雅黑" w:cs="微软雅黑"/>
                <w:spacing w:val="16"/>
                <w:sz w:val="17"/>
                <w:szCs w:val="17"/>
              </w:rPr>
              <w:t xml:space="preserve"> </w:t>
            </w:r>
            <w:r>
              <w:rPr>
                <w:rFonts w:ascii="微软雅黑" w:hAnsi="微软雅黑" w:eastAsia="微软雅黑" w:cs="微软雅黑"/>
                <w:spacing w:val="9"/>
                <w:sz w:val="17"/>
                <w:szCs w:val="17"/>
              </w:rPr>
              <w:t xml:space="preserve">   现任深圳市再成长企业管理咨询有限公司总经理</w:t>
            </w:r>
          </w:p>
        </w:tc>
      </w:tr>
    </w:tbl>
    <w:p/>
    <w:p>
      <w:pPr>
        <w:spacing w:line="153" w:lineRule="exact"/>
      </w:pPr>
    </w:p>
    <w:tbl>
      <w:tblPr>
        <w:tblStyle w:val="6"/>
        <w:tblW w:w="4161" w:type="dxa"/>
        <w:tblInd w:w="672" w:type="dxa"/>
        <w:tblBorders>
          <w:top w:val="single" w:color="FFFFFF" w:sz="10" w:space="0"/>
          <w:left w:val="single" w:color="FFFFFF" w:sz="10" w:space="0"/>
          <w:bottom w:val="single" w:color="FFFFFF" w:sz="10" w:space="0"/>
          <w:right w:val="single" w:color="FFFFFF" w:sz="10" w:space="0"/>
          <w:insideH w:val="none" w:color="auto" w:sz="0" w:space="0"/>
          <w:insideV w:val="none" w:color="auto" w:sz="0" w:space="0"/>
        </w:tblBorders>
        <w:tblLayout w:type="fixed"/>
        <w:tblCellMar>
          <w:top w:w="0" w:type="dxa"/>
          <w:left w:w="0" w:type="dxa"/>
          <w:bottom w:w="0" w:type="dxa"/>
          <w:right w:w="0" w:type="dxa"/>
        </w:tblCellMar>
      </w:tblPr>
      <w:tblGrid>
        <w:gridCol w:w="4161"/>
      </w:tblGrid>
      <w:tr>
        <w:tblPrEx>
          <w:tblBorders>
            <w:top w:val="single" w:color="FFFFFF" w:sz="10" w:space="0"/>
            <w:left w:val="single" w:color="FFFFFF" w:sz="10" w:space="0"/>
            <w:bottom w:val="single" w:color="FFFFFF" w:sz="10" w:space="0"/>
            <w:right w:val="single" w:color="FFFFFF" w:sz="10" w:space="0"/>
            <w:insideH w:val="none" w:color="auto" w:sz="0" w:space="0"/>
            <w:insideV w:val="none" w:color="auto" w:sz="0" w:space="0"/>
          </w:tblBorders>
        </w:tblPrEx>
        <w:trPr>
          <w:trHeight w:val="436" w:hRule="atLeast"/>
        </w:trPr>
        <w:tc>
          <w:tcPr>
            <w:tcW w:w="4161" w:type="dxa"/>
          </w:tcPr>
          <w:p>
            <w:pPr>
              <w:spacing w:before="103" w:line="236" w:lineRule="auto"/>
              <w:ind w:left="134"/>
              <w:rPr>
                <w:rFonts w:ascii="微软雅黑" w:hAnsi="微软雅黑" w:eastAsia="微软雅黑" w:cs="微软雅黑"/>
                <w:sz w:val="17"/>
                <w:szCs w:val="17"/>
              </w:rPr>
            </w:pPr>
            <w:r>
              <w:rPr>
                <w:rFonts w:ascii="微软雅黑" w:hAnsi="微软雅黑" w:eastAsia="微软雅黑" w:cs="微软雅黑"/>
                <w:spacing w:val="6"/>
                <w:sz w:val="17"/>
                <w:szCs w:val="17"/>
              </w:rPr>
              <w:t>备</w:t>
            </w:r>
            <w:r>
              <w:rPr>
                <w:rFonts w:ascii="微软雅黑" w:hAnsi="微软雅黑" w:eastAsia="微软雅黑" w:cs="微软雅黑"/>
                <w:spacing w:val="4"/>
                <w:sz w:val="17"/>
                <w:szCs w:val="17"/>
              </w:rPr>
              <w:t>注</w:t>
            </w:r>
            <w:r>
              <w:rPr>
                <w:rFonts w:ascii="微软雅黑" w:hAnsi="微软雅黑" w:eastAsia="微软雅黑" w:cs="微软雅黑"/>
                <w:spacing w:val="3"/>
                <w:sz w:val="17"/>
                <w:szCs w:val="17"/>
              </w:rPr>
              <w:t>：  授课师资以实际课程安排为准</w:t>
            </w:r>
          </w:p>
        </w:tc>
      </w:tr>
    </w:tbl>
    <w:p/>
    <w:p>
      <w:pPr>
        <w:sectPr>
          <w:footerReference r:id="rId12" w:type="default"/>
          <w:pgSz w:w="11906" w:h="16839"/>
          <w:pgMar w:top="1" w:right="0" w:bottom="1048" w:left="0" w:header="0" w:footer="890" w:gutter="0"/>
          <w:cols w:space="720" w:num="1"/>
        </w:sectPr>
      </w:pPr>
    </w:p>
    <w:p>
      <w:pPr>
        <w:spacing w:line="1148" w:lineRule="exact"/>
        <w:textAlignment w:val="center"/>
      </w:pPr>
      <w:r>
        <w:pict>
          <v:shape id="1193" o:spid="_x0000_s2093"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pict>
          <v:group id="1194" o:spid="_x0000_s2090" o:spt="203" style="height:57.5pt;width:595.3pt;" coordsize="11905,1150">
            <o:lock v:ext="edit"/>
            <v:shape id="1195" o:spid="_x0000_s2092" o:spt="75" type="#_x0000_t75" style="position:absolute;left:0;top:0;height:1150;width:11905;" filled="f" o:preferrelative="t" stroked="f" coordsize="21600,21600">
              <v:path/>
              <v:fill on="f" focussize="0,0"/>
              <v:stroke on="f" joinstyle="miter"/>
              <v:imagedata r:id="rId25" embosscolor="#FFFFFF" o:title=""/>
              <o:lock v:ext="edit" aspectratio="t"/>
            </v:shape>
            <v:shape id="1196" o:spid="_x0000_s2091"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before="275" w:line="230" w:lineRule="auto"/>
        <w:ind w:left="741"/>
        <w:rPr>
          <w:rFonts w:ascii="微软雅黑" w:hAnsi="微软雅黑" w:eastAsia="微软雅黑" w:cs="微软雅黑"/>
          <w:sz w:val="28"/>
          <w:szCs w:val="28"/>
        </w:rPr>
      </w:pPr>
      <w:r>
        <w:rPr>
          <w:rFonts w:ascii="微软雅黑" w:hAnsi="微软雅黑" w:eastAsia="微软雅黑" w:cs="微软雅黑"/>
          <w:color w:val="711C79"/>
          <w:spacing w:val="8"/>
          <w:sz w:val="28"/>
          <w:szCs w:val="28"/>
          <w14:textOutline w14:w="3175" w14:cap="flat" w14:cmpd="sng" w14:algn="ctr">
            <w14:solidFill>
              <w14:srgbClr w14:val="711C79"/>
            </w14:solidFill>
            <w14:prstDash w14:val="solid"/>
            <w14:miter w14:val="0"/>
          </w14:textOutline>
        </w:rPr>
        <w:t>【紫</w:t>
      </w:r>
      <w:r>
        <w:rPr>
          <w:rFonts w:ascii="微软雅黑" w:hAnsi="微软雅黑" w:eastAsia="微软雅黑" w:cs="微软雅黑"/>
          <w:color w:val="711C79"/>
          <w:spacing w:val="7"/>
          <w:sz w:val="28"/>
          <w:szCs w:val="28"/>
          <w14:textOutline w14:w="3175" w14:cap="flat" w14:cmpd="sng" w14:algn="ctr">
            <w14:solidFill>
              <w14:srgbClr w14:val="711C79"/>
            </w14:solidFill>
            <w14:prstDash w14:val="solid"/>
            <w14:miter w14:val="0"/>
          </w14:textOutline>
        </w:rPr>
        <w:t>荆</w:t>
      </w:r>
      <w:r>
        <w:rPr>
          <w:rFonts w:ascii="微软雅黑" w:hAnsi="微软雅黑" w:eastAsia="微软雅黑" w:cs="微软雅黑"/>
          <w:color w:val="711C79"/>
          <w:spacing w:val="4"/>
          <w:sz w:val="28"/>
          <w:szCs w:val="28"/>
          <w14:textOutline w14:w="3175" w14:cap="flat" w14:cmpd="sng" w14:algn="ctr">
            <w14:solidFill>
              <w14:srgbClr w14:val="711C79"/>
            </w14:solidFill>
            <w14:prstDash w14:val="solid"/>
            <w14:miter w14:val="0"/>
          </w14:textOutline>
        </w:rPr>
        <w:t>大讲堂</w:t>
      </w:r>
      <w:r>
        <w:rPr>
          <w:rFonts w:ascii="微软雅黑" w:hAnsi="微软雅黑" w:eastAsia="微软雅黑" w:cs="微软雅黑"/>
          <w:color w:val="711C79"/>
          <w:spacing w:val="4"/>
          <w:sz w:val="28"/>
          <w:szCs w:val="28"/>
        </w:rPr>
        <w:t xml:space="preserve"> </w:t>
      </w:r>
      <w:r>
        <w:rPr>
          <w:rFonts w:ascii="微软雅黑" w:hAnsi="微软雅黑" w:eastAsia="微软雅黑" w:cs="微软雅黑"/>
          <w:color w:val="711C79"/>
          <w:spacing w:val="4"/>
          <w:sz w:val="28"/>
          <w:szCs w:val="28"/>
          <w14:textOutline w14:w="3175" w14:cap="flat" w14:cmpd="sng" w14:algn="ctr">
            <w14:solidFill>
              <w14:srgbClr w14:val="711C79"/>
            </w14:solidFill>
            <w14:prstDash w14:val="solid"/>
            <w14:miter w14:val="0"/>
          </w14:textOutline>
        </w:rPr>
        <w:t>——</w:t>
      </w:r>
      <w:r>
        <w:rPr>
          <w:rFonts w:ascii="微软雅黑" w:hAnsi="微软雅黑" w:eastAsia="微软雅黑" w:cs="微软雅黑"/>
          <w:color w:val="711C79"/>
          <w:spacing w:val="4"/>
          <w:sz w:val="28"/>
          <w:szCs w:val="28"/>
        </w:rPr>
        <w:t xml:space="preserve"> </w:t>
      </w:r>
      <w:r>
        <w:rPr>
          <w:rFonts w:ascii="微软雅黑" w:hAnsi="微软雅黑" w:eastAsia="微软雅黑" w:cs="微软雅黑"/>
          <w:color w:val="711C79"/>
          <w:spacing w:val="4"/>
          <w:sz w:val="28"/>
          <w:szCs w:val="28"/>
          <w14:textOutline w14:w="3175" w14:cap="flat" w14:cmpd="sng" w14:algn="ctr">
            <w14:solidFill>
              <w14:srgbClr w14:val="711C79"/>
            </w14:solidFill>
            <w14:prstDash w14:val="solid"/>
            <w14:miter w14:val="0"/>
          </w14:textOutline>
        </w:rPr>
        <w:t>受益终生的学习平台】</w:t>
      </w:r>
    </w:p>
    <w:p>
      <w:pPr>
        <w:spacing w:before="238" w:line="624" w:lineRule="exact"/>
        <w:ind w:left="728"/>
        <w:rPr>
          <w:rFonts w:ascii="微软雅黑" w:hAnsi="微软雅黑" w:eastAsia="微软雅黑" w:cs="微软雅黑"/>
          <w:sz w:val="23"/>
          <w:szCs w:val="23"/>
        </w:rPr>
      </w:pPr>
      <w:r>
        <w:rPr>
          <w:rFonts w:ascii="微软雅黑" w:hAnsi="微软雅黑" w:eastAsia="微软雅黑" w:cs="微软雅黑"/>
          <w:spacing w:val="8"/>
          <w:position w:val="30"/>
          <w:sz w:val="23"/>
          <w:szCs w:val="23"/>
        </w:rPr>
        <w:t>为了给学</w:t>
      </w:r>
      <w:r>
        <w:rPr>
          <w:rFonts w:ascii="微软雅黑" w:hAnsi="微软雅黑" w:eastAsia="微软雅黑" w:cs="微软雅黑"/>
          <w:spacing w:val="5"/>
          <w:position w:val="30"/>
          <w:sz w:val="23"/>
          <w:szCs w:val="23"/>
        </w:rPr>
        <w:t>员</w:t>
      </w:r>
      <w:r>
        <w:rPr>
          <w:rFonts w:ascii="微软雅黑" w:hAnsi="微软雅黑" w:eastAsia="微软雅黑" w:cs="微软雅黑"/>
          <w:spacing w:val="4"/>
          <w:position w:val="30"/>
          <w:sz w:val="23"/>
          <w:szCs w:val="23"/>
        </w:rPr>
        <w:t>、校友一个持续的学习平台，  在核心课程之外会常年不定期邀请清华大学、北京大学等知</w:t>
      </w:r>
    </w:p>
    <w:p>
      <w:pPr>
        <w:spacing w:line="190" w:lineRule="auto"/>
        <w:ind w:left="722"/>
        <w:rPr>
          <w:rFonts w:ascii="微软雅黑" w:hAnsi="微软雅黑" w:eastAsia="微软雅黑" w:cs="微软雅黑"/>
          <w:sz w:val="23"/>
          <w:szCs w:val="23"/>
        </w:rPr>
      </w:pPr>
      <w:r>
        <w:rPr>
          <w:rFonts w:ascii="微软雅黑" w:hAnsi="微软雅黑" w:eastAsia="微软雅黑" w:cs="微软雅黑"/>
          <w:spacing w:val="5"/>
          <w:sz w:val="23"/>
          <w:szCs w:val="23"/>
        </w:rPr>
        <w:t>名高校和各领域专家分享。与智者对话，  如同站在巨人的肩膀上前行</w:t>
      </w:r>
      <w:r>
        <w:rPr>
          <w:rFonts w:ascii="微软雅黑" w:hAnsi="微软雅黑" w:eastAsia="微软雅黑" w:cs="微软雅黑"/>
          <w:spacing w:val="1"/>
          <w:sz w:val="23"/>
          <w:szCs w:val="23"/>
        </w:rPr>
        <w:t>。</w:t>
      </w:r>
    </w:p>
    <w:p>
      <w:pPr>
        <w:spacing w:before="263" w:line="237" w:lineRule="auto"/>
        <w:ind w:left="734"/>
        <w:rPr>
          <w:rFonts w:ascii="微软雅黑" w:hAnsi="微软雅黑" w:eastAsia="微软雅黑" w:cs="微软雅黑"/>
          <w:sz w:val="23"/>
          <w:szCs w:val="23"/>
        </w:rPr>
      </w:pPr>
      <w:r>
        <w:rPr>
          <w:rFonts w:ascii="微软雅黑" w:hAnsi="微软雅黑" w:eastAsia="微软雅黑" w:cs="微软雅黑"/>
          <w:spacing w:val="-8"/>
          <w:sz w:val="23"/>
          <w:szCs w:val="23"/>
          <w14:textOutline w14:w="3175" w14:cap="flat" w14:cmpd="sng" w14:algn="ctr">
            <w14:solidFill>
              <w14:srgbClr w14:val="000000"/>
            </w14:solidFill>
            <w14:prstDash w14:val="solid"/>
            <w14:miter w14:val="0"/>
          </w14:textOutline>
        </w:rPr>
        <w:t>附</w:t>
      </w:r>
      <w:r>
        <w:rPr>
          <w:rFonts w:ascii="微软雅黑" w:hAnsi="微软雅黑" w:eastAsia="微软雅黑" w:cs="微软雅黑"/>
          <w:spacing w:val="-7"/>
          <w:sz w:val="23"/>
          <w:szCs w:val="23"/>
          <w14:textOutline w14:w="3175" w14:cap="flat" w14:cmpd="sng" w14:algn="ctr">
            <w14:solidFill>
              <w14:srgbClr w14:val="000000"/>
            </w14:solidFill>
            <w14:prstDash w14:val="solid"/>
            <w14:miter w14:val="0"/>
          </w14:textOutline>
        </w:rPr>
        <w:t>：</w:t>
      </w:r>
      <w:r>
        <w:rPr>
          <w:rFonts w:ascii="微软雅黑" w:hAnsi="微软雅黑" w:eastAsia="微软雅黑" w:cs="微软雅黑"/>
          <w:spacing w:val="-7"/>
          <w:sz w:val="23"/>
          <w:szCs w:val="23"/>
        </w:rPr>
        <w:t xml:space="preserve">  </w:t>
      </w:r>
      <w:r>
        <w:rPr>
          <w:rFonts w:ascii="微软雅黑" w:hAnsi="微软雅黑" w:eastAsia="微软雅黑" w:cs="微软雅黑"/>
          <w:spacing w:val="-7"/>
          <w:sz w:val="23"/>
          <w:szCs w:val="23"/>
          <w14:textOutline w14:w="3175" w14:cap="flat" w14:cmpd="sng" w14:algn="ctr">
            <w14:solidFill>
              <w14:srgbClr w14:val="000000"/>
            </w14:solidFill>
            <w14:prstDash w14:val="solid"/>
            <w14:miter w14:val="0"/>
          </w14:textOutline>
        </w:rPr>
        <w:t>往期嘉宾列表</w:t>
      </w:r>
    </w:p>
    <w:p>
      <w:pPr>
        <w:spacing w:line="80" w:lineRule="exact"/>
      </w:pPr>
    </w:p>
    <w:tbl>
      <w:tblPr>
        <w:tblStyle w:val="6"/>
        <w:tblW w:w="10210" w:type="dxa"/>
        <w:tblInd w:w="10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30"/>
        <w:gridCol w:w="1534"/>
        <w:gridCol w:w="48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830" w:type="dxa"/>
            <w:shd w:val="clear" w:color="auto" w:fill="711C77"/>
          </w:tcPr>
          <w:p>
            <w:pPr>
              <w:spacing w:before="170" w:line="192" w:lineRule="auto"/>
              <w:ind w:left="1735"/>
              <w:rPr>
                <w:rFonts w:ascii="微软雅黑" w:hAnsi="微软雅黑" w:eastAsia="微软雅黑" w:cs="微软雅黑"/>
                <w:sz w:val="17"/>
                <w:szCs w:val="17"/>
              </w:rPr>
            </w:pPr>
            <w:r>
              <w:rPr>
                <w:rFonts w:ascii="微软雅黑" w:hAnsi="微软雅黑" w:eastAsia="微软雅黑" w:cs="微软雅黑"/>
                <w:color w:val="FFFFFF"/>
                <w:spacing w:val="8"/>
                <w:sz w:val="17"/>
                <w:szCs w:val="17"/>
              </w:rPr>
              <w:t>主题</w:t>
            </w:r>
          </w:p>
        </w:tc>
        <w:tc>
          <w:tcPr>
            <w:tcW w:w="1534" w:type="dxa"/>
            <w:shd w:val="clear" w:color="auto" w:fill="711C77"/>
          </w:tcPr>
          <w:p>
            <w:pPr>
              <w:spacing w:before="170" w:line="192" w:lineRule="auto"/>
              <w:ind w:left="586"/>
              <w:rPr>
                <w:rFonts w:ascii="微软雅黑" w:hAnsi="微软雅黑" w:eastAsia="微软雅黑" w:cs="微软雅黑"/>
                <w:sz w:val="17"/>
                <w:szCs w:val="17"/>
              </w:rPr>
            </w:pPr>
            <w:r>
              <w:rPr>
                <w:rFonts w:ascii="微软雅黑" w:hAnsi="微软雅黑" w:eastAsia="微软雅黑" w:cs="微软雅黑"/>
                <w:color w:val="FFFFFF"/>
                <w:spacing w:val="8"/>
                <w:sz w:val="17"/>
                <w:szCs w:val="17"/>
              </w:rPr>
              <w:t>主讲</w:t>
            </w:r>
          </w:p>
        </w:tc>
        <w:tc>
          <w:tcPr>
            <w:tcW w:w="4846" w:type="dxa"/>
            <w:shd w:val="clear" w:color="auto" w:fill="711C77"/>
          </w:tcPr>
          <w:p>
            <w:pPr>
              <w:spacing w:before="170" w:line="191" w:lineRule="auto"/>
              <w:ind w:left="2062"/>
              <w:rPr>
                <w:rFonts w:ascii="微软雅黑" w:hAnsi="微软雅黑" w:eastAsia="微软雅黑" w:cs="微软雅黑"/>
                <w:sz w:val="17"/>
                <w:szCs w:val="17"/>
              </w:rPr>
            </w:pPr>
            <w:r>
              <w:rPr>
                <w:rFonts w:ascii="微软雅黑" w:hAnsi="微软雅黑" w:eastAsia="微软雅黑" w:cs="微软雅黑"/>
                <w:color w:val="FFFFFF"/>
                <w:spacing w:val="11"/>
                <w:sz w:val="17"/>
                <w:szCs w:val="17"/>
              </w:rPr>
              <w:t>嘉</w:t>
            </w:r>
            <w:r>
              <w:rPr>
                <w:rFonts w:ascii="微软雅黑" w:hAnsi="微软雅黑" w:eastAsia="微软雅黑" w:cs="微软雅黑"/>
                <w:color w:val="FFFFFF"/>
                <w:spacing w:val="9"/>
                <w:sz w:val="17"/>
                <w:szCs w:val="17"/>
              </w:rPr>
              <w:t>宾介绍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830" w:type="dxa"/>
          </w:tcPr>
          <w:p>
            <w:pPr>
              <w:spacing w:before="229" w:line="192" w:lineRule="auto"/>
              <w:ind w:left="1466"/>
              <w:rPr>
                <w:rFonts w:ascii="微软雅黑" w:hAnsi="微软雅黑" w:eastAsia="微软雅黑" w:cs="微软雅黑"/>
                <w:sz w:val="17"/>
                <w:szCs w:val="17"/>
              </w:rPr>
            </w:pPr>
            <w:r>
              <w:rPr>
                <w:rFonts w:ascii="微软雅黑" w:hAnsi="微软雅黑" w:eastAsia="微软雅黑" w:cs="微软雅黑"/>
                <w:spacing w:val="10"/>
                <w:sz w:val="17"/>
                <w:szCs w:val="17"/>
              </w:rPr>
              <w:t>制</w:t>
            </w:r>
            <w:r>
              <w:rPr>
                <w:rFonts w:ascii="微软雅黑" w:hAnsi="微软雅黑" w:eastAsia="微软雅黑" w:cs="微软雅黑"/>
                <w:spacing w:val="9"/>
                <w:sz w:val="17"/>
                <w:szCs w:val="17"/>
              </w:rPr>
              <w:t>度经济学</w:t>
            </w:r>
          </w:p>
        </w:tc>
        <w:tc>
          <w:tcPr>
            <w:tcW w:w="1534" w:type="dxa"/>
          </w:tcPr>
          <w:p>
            <w:pPr>
              <w:spacing w:before="231" w:line="190" w:lineRule="auto"/>
              <w:ind w:left="500"/>
              <w:rPr>
                <w:rFonts w:ascii="微软雅黑" w:hAnsi="微软雅黑" w:eastAsia="微软雅黑" w:cs="微软雅黑"/>
                <w:sz w:val="17"/>
                <w:szCs w:val="17"/>
              </w:rPr>
            </w:pPr>
            <w:r>
              <w:rPr>
                <w:rFonts w:ascii="微软雅黑" w:hAnsi="微软雅黑" w:eastAsia="微软雅黑" w:cs="微软雅黑"/>
                <w:spacing w:val="8"/>
                <w:sz w:val="17"/>
                <w:szCs w:val="17"/>
              </w:rPr>
              <w:t>张</w:t>
            </w:r>
            <w:r>
              <w:rPr>
                <w:rFonts w:ascii="微软雅黑" w:hAnsi="微软雅黑" w:eastAsia="微软雅黑" w:cs="微软雅黑"/>
                <w:spacing w:val="7"/>
                <w:sz w:val="17"/>
                <w:szCs w:val="17"/>
              </w:rPr>
              <w:t>五常</w:t>
            </w:r>
          </w:p>
        </w:tc>
        <w:tc>
          <w:tcPr>
            <w:tcW w:w="4846" w:type="dxa"/>
          </w:tcPr>
          <w:p>
            <w:pPr>
              <w:spacing w:before="73" w:line="192" w:lineRule="auto"/>
              <w:ind w:left="1713"/>
              <w:rPr>
                <w:rFonts w:ascii="微软雅黑" w:hAnsi="微软雅黑" w:eastAsia="微软雅黑" w:cs="微软雅黑"/>
                <w:sz w:val="17"/>
                <w:szCs w:val="17"/>
              </w:rPr>
            </w:pPr>
            <w:r>
              <w:rPr>
                <w:rFonts w:ascii="微软雅黑" w:hAnsi="微软雅黑" w:eastAsia="微软雅黑" w:cs="微软雅黑"/>
                <w:spacing w:val="10"/>
                <w:sz w:val="17"/>
                <w:szCs w:val="17"/>
              </w:rPr>
              <w:t>国</w:t>
            </w:r>
            <w:r>
              <w:rPr>
                <w:rFonts w:ascii="微软雅黑" w:hAnsi="微软雅黑" w:eastAsia="微软雅黑" w:cs="微软雅黑"/>
                <w:spacing w:val="8"/>
                <w:sz w:val="17"/>
                <w:szCs w:val="17"/>
              </w:rPr>
              <w:t>际知名经济学家</w:t>
            </w:r>
          </w:p>
          <w:p>
            <w:pPr>
              <w:spacing w:before="78" w:line="192" w:lineRule="auto"/>
              <w:ind w:left="442"/>
              <w:rPr>
                <w:rFonts w:ascii="微软雅黑" w:hAnsi="微软雅黑" w:eastAsia="微软雅黑" w:cs="微软雅黑"/>
                <w:sz w:val="17"/>
                <w:szCs w:val="17"/>
              </w:rPr>
            </w:pPr>
            <w:r>
              <w:rPr>
                <w:rFonts w:ascii="微软雅黑" w:hAnsi="微软雅黑" w:eastAsia="微软雅黑" w:cs="微软雅黑"/>
                <w:spacing w:val="10"/>
                <w:sz w:val="17"/>
                <w:szCs w:val="17"/>
              </w:rPr>
              <w:t>现代新制度经济学和现代产权经济学的创始人之</w:t>
            </w:r>
            <w:r>
              <w:rPr>
                <w:rFonts w:ascii="微软雅黑" w:hAnsi="微软雅黑" w:eastAsia="微软雅黑" w:cs="微软雅黑"/>
                <w:spacing w:val="7"/>
                <w:sz w:val="17"/>
                <w:szCs w:val="17"/>
              </w:rPr>
              <w:t>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830" w:type="dxa"/>
          </w:tcPr>
          <w:p>
            <w:pPr>
              <w:spacing w:before="230" w:line="192" w:lineRule="auto"/>
              <w:ind w:left="1104"/>
              <w:rPr>
                <w:rFonts w:ascii="微软雅黑" w:hAnsi="微软雅黑" w:eastAsia="微软雅黑" w:cs="微软雅黑"/>
                <w:sz w:val="17"/>
                <w:szCs w:val="17"/>
              </w:rPr>
            </w:pPr>
            <w:r>
              <w:rPr>
                <w:rFonts w:ascii="微软雅黑" w:hAnsi="微软雅黑" w:eastAsia="微软雅黑" w:cs="微软雅黑"/>
                <w:spacing w:val="10"/>
                <w:sz w:val="17"/>
                <w:szCs w:val="17"/>
              </w:rPr>
              <w:t>金融政策与资产管</w:t>
            </w:r>
            <w:r>
              <w:rPr>
                <w:rFonts w:ascii="微软雅黑" w:hAnsi="微软雅黑" w:eastAsia="微软雅黑" w:cs="微软雅黑"/>
                <w:spacing w:val="8"/>
                <w:sz w:val="17"/>
                <w:szCs w:val="17"/>
              </w:rPr>
              <w:t>理</w:t>
            </w:r>
          </w:p>
        </w:tc>
        <w:tc>
          <w:tcPr>
            <w:tcW w:w="1534" w:type="dxa"/>
          </w:tcPr>
          <w:p>
            <w:pPr>
              <w:spacing w:before="233" w:line="189" w:lineRule="auto"/>
              <w:ind w:left="512"/>
              <w:rPr>
                <w:rFonts w:ascii="微软雅黑" w:hAnsi="微软雅黑" w:eastAsia="微软雅黑" w:cs="微软雅黑"/>
                <w:sz w:val="17"/>
                <w:szCs w:val="17"/>
              </w:rPr>
            </w:pPr>
            <w:r>
              <w:rPr>
                <w:rFonts w:ascii="微软雅黑" w:hAnsi="微软雅黑" w:eastAsia="微软雅黑" w:cs="微软雅黑"/>
                <w:spacing w:val="5"/>
                <w:sz w:val="17"/>
                <w:szCs w:val="17"/>
              </w:rPr>
              <w:t>巴</w:t>
            </w:r>
            <w:r>
              <w:rPr>
                <w:rFonts w:ascii="微软雅黑" w:hAnsi="微软雅黑" w:eastAsia="微软雅黑" w:cs="微软雅黑"/>
                <w:spacing w:val="3"/>
                <w:sz w:val="17"/>
                <w:szCs w:val="17"/>
              </w:rPr>
              <w:t>曙松</w:t>
            </w:r>
          </w:p>
        </w:tc>
        <w:tc>
          <w:tcPr>
            <w:tcW w:w="4846" w:type="dxa"/>
          </w:tcPr>
          <w:p>
            <w:pPr>
              <w:spacing w:before="75" w:line="224" w:lineRule="auto"/>
              <w:ind w:left="1263" w:right="891" w:hanging="361"/>
              <w:rPr>
                <w:rFonts w:ascii="微软雅黑" w:hAnsi="微软雅黑" w:eastAsia="微软雅黑" w:cs="微软雅黑"/>
                <w:sz w:val="17"/>
                <w:szCs w:val="17"/>
              </w:rPr>
            </w:pPr>
            <w:r>
              <w:rPr>
                <w:rFonts w:ascii="微软雅黑" w:hAnsi="微软雅黑" w:eastAsia="微软雅黑" w:cs="微软雅黑"/>
                <w:spacing w:val="12"/>
                <w:sz w:val="17"/>
                <w:szCs w:val="17"/>
              </w:rPr>
              <w:t>国</w:t>
            </w:r>
            <w:r>
              <w:rPr>
                <w:rFonts w:ascii="微软雅黑" w:hAnsi="微软雅黑" w:eastAsia="微软雅黑" w:cs="微软雅黑"/>
                <w:spacing w:val="9"/>
                <w:sz w:val="17"/>
                <w:szCs w:val="17"/>
              </w:rPr>
              <w:t>务院发展研究中心金融研究所副所长</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中国银行业协会首席经济学</w:t>
            </w:r>
            <w:r>
              <w:rPr>
                <w:rFonts w:ascii="微软雅黑" w:hAnsi="微软雅黑" w:eastAsia="微软雅黑" w:cs="微软雅黑"/>
                <w:spacing w:val="7"/>
                <w:sz w:val="17"/>
                <w:szCs w:val="17"/>
              </w:rPr>
              <w:t>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830" w:type="dxa"/>
          </w:tcPr>
          <w:p>
            <w:pPr>
              <w:spacing w:before="229" w:line="192" w:lineRule="auto"/>
              <w:ind w:left="113"/>
              <w:rPr>
                <w:rFonts w:ascii="微软雅黑" w:hAnsi="微软雅黑" w:eastAsia="微软雅黑" w:cs="微软雅黑"/>
                <w:sz w:val="17"/>
                <w:szCs w:val="17"/>
              </w:rPr>
            </w:pPr>
            <w:r>
              <w:rPr>
                <w:rFonts w:ascii="微软雅黑" w:hAnsi="微软雅黑" w:eastAsia="微软雅黑" w:cs="微软雅黑"/>
                <w:spacing w:val="10"/>
                <w:sz w:val="17"/>
                <w:szCs w:val="17"/>
              </w:rPr>
              <w:t>通胀和增长不确定性中的资本市场和投资机</w:t>
            </w:r>
            <w:r>
              <w:rPr>
                <w:rFonts w:ascii="微软雅黑" w:hAnsi="微软雅黑" w:eastAsia="微软雅黑" w:cs="微软雅黑"/>
                <w:spacing w:val="7"/>
                <w:sz w:val="17"/>
                <w:szCs w:val="17"/>
              </w:rPr>
              <w:t>会</w:t>
            </w:r>
          </w:p>
        </w:tc>
        <w:tc>
          <w:tcPr>
            <w:tcW w:w="1534" w:type="dxa"/>
          </w:tcPr>
          <w:p>
            <w:pPr>
              <w:spacing w:before="231" w:line="191" w:lineRule="auto"/>
              <w:ind w:left="497"/>
              <w:rPr>
                <w:rFonts w:ascii="微软雅黑" w:hAnsi="微软雅黑" w:eastAsia="微软雅黑" w:cs="微软雅黑"/>
                <w:sz w:val="17"/>
                <w:szCs w:val="17"/>
              </w:rPr>
            </w:pPr>
            <w:r>
              <w:rPr>
                <w:rFonts w:ascii="微软雅黑" w:hAnsi="微软雅黑" w:eastAsia="微软雅黑" w:cs="微软雅黑"/>
                <w:spacing w:val="9"/>
                <w:sz w:val="17"/>
                <w:szCs w:val="17"/>
              </w:rPr>
              <w:t>龚</w:t>
            </w:r>
            <w:r>
              <w:rPr>
                <w:rFonts w:ascii="微软雅黑" w:hAnsi="微软雅黑" w:eastAsia="微软雅黑" w:cs="微软雅黑"/>
                <w:spacing w:val="8"/>
                <w:sz w:val="17"/>
                <w:szCs w:val="17"/>
              </w:rPr>
              <w:t>方雄</w:t>
            </w:r>
          </w:p>
        </w:tc>
        <w:tc>
          <w:tcPr>
            <w:tcW w:w="4846" w:type="dxa"/>
          </w:tcPr>
          <w:p>
            <w:pPr>
              <w:spacing w:before="230" w:line="192" w:lineRule="auto"/>
              <w:ind w:left="351"/>
              <w:rPr>
                <w:rFonts w:ascii="微软雅黑" w:hAnsi="微软雅黑" w:eastAsia="微软雅黑" w:cs="微软雅黑"/>
                <w:sz w:val="17"/>
                <w:szCs w:val="17"/>
              </w:rPr>
            </w:pPr>
            <w:r>
              <w:rPr>
                <w:rFonts w:ascii="微软雅黑" w:hAnsi="微软雅黑" w:eastAsia="微软雅黑" w:cs="微软雅黑"/>
                <w:spacing w:val="7"/>
                <w:sz w:val="17"/>
                <w:szCs w:val="17"/>
              </w:rPr>
              <w:t>摩</w:t>
            </w:r>
            <w:r>
              <w:rPr>
                <w:rFonts w:ascii="微软雅黑" w:hAnsi="微软雅黑" w:eastAsia="微软雅黑" w:cs="微软雅黑"/>
                <w:spacing w:val="5"/>
                <w:sz w:val="17"/>
                <w:szCs w:val="17"/>
              </w:rPr>
              <w:t>根大通亚太区董事总经理，  并任中国投资银行主席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830" w:type="dxa"/>
          </w:tcPr>
          <w:p>
            <w:pPr>
              <w:spacing w:before="232" w:line="192" w:lineRule="auto"/>
              <w:ind w:left="932"/>
              <w:rPr>
                <w:rFonts w:ascii="微软雅黑" w:hAnsi="微软雅黑" w:eastAsia="微软雅黑" w:cs="微软雅黑"/>
                <w:sz w:val="17"/>
                <w:szCs w:val="17"/>
              </w:rPr>
            </w:pPr>
            <w:r>
              <w:rPr>
                <w:rFonts w:ascii="微软雅黑" w:hAnsi="微软雅黑" w:eastAsia="微软雅黑" w:cs="微软雅黑"/>
                <w:spacing w:val="10"/>
                <w:sz w:val="17"/>
                <w:szCs w:val="17"/>
              </w:rPr>
              <w:t>郎</w:t>
            </w:r>
            <w:r>
              <w:rPr>
                <w:rFonts w:ascii="微软雅黑" w:hAnsi="微软雅黑" w:eastAsia="微软雅黑" w:cs="微软雅黑"/>
                <w:spacing w:val="9"/>
                <w:sz w:val="17"/>
                <w:szCs w:val="17"/>
              </w:rPr>
              <w:t>咸平说经济与企业发展</w:t>
            </w:r>
          </w:p>
        </w:tc>
        <w:tc>
          <w:tcPr>
            <w:tcW w:w="1534" w:type="dxa"/>
          </w:tcPr>
          <w:p>
            <w:pPr>
              <w:spacing w:before="232" w:line="192" w:lineRule="auto"/>
              <w:ind w:left="503"/>
              <w:rPr>
                <w:rFonts w:ascii="微软雅黑" w:hAnsi="微软雅黑" w:eastAsia="微软雅黑" w:cs="微软雅黑"/>
                <w:sz w:val="17"/>
                <w:szCs w:val="17"/>
              </w:rPr>
            </w:pPr>
            <w:r>
              <w:rPr>
                <w:rFonts w:ascii="微软雅黑" w:hAnsi="微软雅黑" w:eastAsia="微软雅黑" w:cs="微软雅黑"/>
                <w:spacing w:val="8"/>
                <w:sz w:val="17"/>
                <w:szCs w:val="17"/>
              </w:rPr>
              <w:t>郎</w:t>
            </w:r>
            <w:r>
              <w:rPr>
                <w:rFonts w:ascii="微软雅黑" w:hAnsi="微软雅黑" w:eastAsia="微软雅黑" w:cs="微软雅黑"/>
                <w:spacing w:val="6"/>
                <w:sz w:val="17"/>
                <w:szCs w:val="17"/>
              </w:rPr>
              <w:t>咸平</w:t>
            </w:r>
          </w:p>
        </w:tc>
        <w:tc>
          <w:tcPr>
            <w:tcW w:w="4846" w:type="dxa"/>
          </w:tcPr>
          <w:p>
            <w:pPr>
              <w:spacing w:before="232" w:line="192" w:lineRule="auto"/>
              <w:ind w:left="1252"/>
              <w:rPr>
                <w:rFonts w:ascii="微软雅黑" w:hAnsi="微软雅黑" w:eastAsia="微软雅黑" w:cs="微软雅黑"/>
                <w:sz w:val="17"/>
                <w:szCs w:val="17"/>
              </w:rPr>
            </w:pPr>
            <w:r>
              <w:rPr>
                <w:rFonts w:ascii="微软雅黑" w:hAnsi="微软雅黑" w:eastAsia="微软雅黑" w:cs="微软雅黑"/>
                <w:spacing w:val="2"/>
                <w:sz w:val="17"/>
                <w:szCs w:val="17"/>
              </w:rPr>
              <w:t>经济学家，  公司治</w:t>
            </w:r>
            <w:r>
              <w:rPr>
                <w:rFonts w:ascii="微软雅黑" w:hAnsi="微软雅黑" w:eastAsia="微软雅黑" w:cs="微软雅黑"/>
                <w:spacing w:val="1"/>
                <w:sz w:val="17"/>
                <w:szCs w:val="17"/>
              </w:rPr>
              <w:t>理和金融专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3830" w:type="dxa"/>
          </w:tcPr>
          <w:p>
            <w:pPr>
              <w:spacing w:before="233" w:line="191" w:lineRule="auto"/>
              <w:ind w:left="1193"/>
              <w:rPr>
                <w:rFonts w:ascii="微软雅黑" w:hAnsi="微软雅黑" w:eastAsia="微软雅黑" w:cs="微软雅黑"/>
                <w:sz w:val="17"/>
                <w:szCs w:val="17"/>
              </w:rPr>
            </w:pPr>
            <w:r>
              <w:rPr>
                <w:rFonts w:ascii="微软雅黑" w:hAnsi="微软雅黑" w:eastAsia="微软雅黑" w:cs="微软雅黑"/>
                <w:spacing w:val="14"/>
                <w:sz w:val="17"/>
                <w:szCs w:val="17"/>
              </w:rPr>
              <w:t>解</w:t>
            </w:r>
            <w:r>
              <w:rPr>
                <w:rFonts w:ascii="微软雅黑" w:hAnsi="微软雅黑" w:eastAsia="微软雅黑" w:cs="微软雅黑"/>
                <w:spacing w:val="9"/>
                <w:sz w:val="17"/>
                <w:szCs w:val="17"/>
              </w:rPr>
              <w:t>密宏观经济走势</w:t>
            </w:r>
          </w:p>
        </w:tc>
        <w:tc>
          <w:tcPr>
            <w:tcW w:w="1534" w:type="dxa"/>
          </w:tcPr>
          <w:p>
            <w:pPr>
              <w:spacing w:before="234" w:line="190" w:lineRule="auto"/>
              <w:ind w:left="494"/>
              <w:rPr>
                <w:rFonts w:ascii="微软雅黑" w:hAnsi="微软雅黑" w:eastAsia="微软雅黑" w:cs="微软雅黑"/>
                <w:sz w:val="17"/>
                <w:szCs w:val="17"/>
              </w:rPr>
            </w:pPr>
            <w:r>
              <w:rPr>
                <w:rFonts w:ascii="微软雅黑" w:hAnsi="微软雅黑" w:eastAsia="微软雅黑" w:cs="微软雅黑"/>
                <w:spacing w:val="12"/>
                <w:sz w:val="17"/>
                <w:szCs w:val="17"/>
              </w:rPr>
              <w:t>魏</w:t>
            </w:r>
            <w:r>
              <w:rPr>
                <w:rFonts w:ascii="微软雅黑" w:hAnsi="微软雅黑" w:eastAsia="微软雅黑" w:cs="微软雅黑"/>
                <w:spacing w:val="9"/>
                <w:sz w:val="17"/>
                <w:szCs w:val="17"/>
              </w:rPr>
              <w:t xml:space="preserve">   杰</w:t>
            </w:r>
          </w:p>
        </w:tc>
        <w:tc>
          <w:tcPr>
            <w:tcW w:w="4846" w:type="dxa"/>
          </w:tcPr>
          <w:p>
            <w:pPr>
              <w:spacing w:before="232" w:line="192" w:lineRule="auto"/>
              <w:ind w:left="891"/>
              <w:rPr>
                <w:rFonts w:ascii="微软雅黑" w:hAnsi="微软雅黑" w:eastAsia="微软雅黑" w:cs="微软雅黑"/>
                <w:sz w:val="17"/>
                <w:szCs w:val="17"/>
              </w:rPr>
            </w:pPr>
            <w:r>
              <w:rPr>
                <w:rFonts w:ascii="微软雅黑" w:hAnsi="微软雅黑" w:eastAsia="微软雅黑" w:cs="微软雅黑"/>
                <w:spacing w:val="10"/>
                <w:sz w:val="17"/>
                <w:szCs w:val="17"/>
              </w:rPr>
              <w:t>清华大学中国经济研究中心常务副主</w:t>
            </w:r>
            <w:r>
              <w:rPr>
                <w:rFonts w:ascii="微软雅黑" w:hAnsi="微软雅黑" w:eastAsia="微软雅黑" w:cs="微软雅黑"/>
                <w:spacing w:val="7"/>
                <w:sz w:val="17"/>
                <w:szCs w:val="17"/>
              </w:rPr>
              <w:t>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830" w:type="dxa"/>
          </w:tcPr>
          <w:p>
            <w:pPr>
              <w:spacing w:before="231" w:line="192" w:lineRule="auto"/>
              <w:ind w:left="1284"/>
              <w:rPr>
                <w:rFonts w:ascii="微软雅黑" w:hAnsi="微软雅黑" w:eastAsia="微软雅黑" w:cs="微软雅黑"/>
                <w:sz w:val="17"/>
                <w:szCs w:val="17"/>
              </w:rPr>
            </w:pPr>
            <w:r>
              <w:rPr>
                <w:rFonts w:ascii="微软雅黑" w:hAnsi="微软雅黑" w:eastAsia="微软雅黑" w:cs="微软雅黑"/>
                <w:spacing w:val="14"/>
                <w:sz w:val="17"/>
                <w:szCs w:val="17"/>
              </w:rPr>
              <w:t>金</w:t>
            </w:r>
            <w:r>
              <w:rPr>
                <w:rFonts w:ascii="微软雅黑" w:hAnsi="微软雅黑" w:eastAsia="微软雅黑" w:cs="微软雅黑"/>
                <w:spacing w:val="9"/>
                <w:sz w:val="17"/>
                <w:szCs w:val="17"/>
              </w:rPr>
              <w:t>融环境与投资</w:t>
            </w:r>
          </w:p>
        </w:tc>
        <w:tc>
          <w:tcPr>
            <w:tcW w:w="1534" w:type="dxa"/>
          </w:tcPr>
          <w:p>
            <w:pPr>
              <w:spacing w:before="234" w:line="190" w:lineRule="auto"/>
              <w:ind w:left="497"/>
              <w:rPr>
                <w:rFonts w:ascii="微软雅黑" w:hAnsi="微软雅黑" w:eastAsia="微软雅黑" w:cs="微软雅黑"/>
                <w:sz w:val="17"/>
                <w:szCs w:val="17"/>
              </w:rPr>
            </w:pPr>
            <w:r>
              <w:rPr>
                <w:rFonts w:ascii="微软雅黑" w:hAnsi="微软雅黑" w:eastAsia="微软雅黑" w:cs="微软雅黑"/>
                <w:spacing w:val="9"/>
                <w:sz w:val="17"/>
                <w:szCs w:val="17"/>
              </w:rPr>
              <w:t>刘纪</w:t>
            </w:r>
            <w:r>
              <w:rPr>
                <w:rFonts w:ascii="微软雅黑" w:hAnsi="微软雅黑" w:eastAsia="微软雅黑" w:cs="微软雅黑"/>
                <w:spacing w:val="8"/>
                <w:sz w:val="17"/>
                <w:szCs w:val="17"/>
              </w:rPr>
              <w:t>鹏</w:t>
            </w:r>
          </w:p>
        </w:tc>
        <w:tc>
          <w:tcPr>
            <w:tcW w:w="4846" w:type="dxa"/>
          </w:tcPr>
          <w:p>
            <w:pPr>
              <w:spacing w:before="76" w:line="312" w:lineRule="exact"/>
              <w:ind w:left="1175"/>
              <w:rPr>
                <w:rFonts w:ascii="微软雅黑" w:hAnsi="微软雅黑" w:eastAsia="微软雅黑" w:cs="微软雅黑"/>
                <w:sz w:val="17"/>
                <w:szCs w:val="17"/>
              </w:rPr>
            </w:pPr>
            <w:r>
              <w:rPr>
                <w:rFonts w:ascii="微软雅黑" w:hAnsi="微软雅黑" w:eastAsia="微软雅黑" w:cs="微软雅黑"/>
                <w:spacing w:val="9"/>
                <w:position w:val="10"/>
                <w:sz w:val="17"/>
                <w:szCs w:val="17"/>
              </w:rPr>
              <w:t>中国政法大学资本研究中心主</w:t>
            </w:r>
            <w:r>
              <w:rPr>
                <w:rFonts w:ascii="微软雅黑" w:hAnsi="微软雅黑" w:eastAsia="微软雅黑" w:cs="微软雅黑"/>
                <w:spacing w:val="8"/>
                <w:position w:val="10"/>
                <w:sz w:val="17"/>
                <w:szCs w:val="17"/>
              </w:rPr>
              <w:t>任</w:t>
            </w:r>
          </w:p>
          <w:p>
            <w:pPr>
              <w:spacing w:line="191" w:lineRule="auto"/>
              <w:ind w:left="1084"/>
              <w:rPr>
                <w:rFonts w:ascii="微软雅黑" w:hAnsi="微软雅黑" w:eastAsia="微软雅黑" w:cs="微软雅黑"/>
                <w:sz w:val="17"/>
                <w:szCs w:val="17"/>
              </w:rPr>
            </w:pPr>
            <w:r>
              <w:rPr>
                <w:rFonts w:ascii="微软雅黑" w:hAnsi="微软雅黑" w:eastAsia="微软雅黑" w:cs="微软雅黑"/>
                <w:spacing w:val="9"/>
                <w:sz w:val="17"/>
                <w:szCs w:val="17"/>
              </w:rPr>
              <w:t>中国企业改革与发展研究会副会长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830" w:type="dxa"/>
          </w:tcPr>
          <w:p>
            <w:pPr>
              <w:spacing w:before="232" w:line="191" w:lineRule="auto"/>
              <w:ind w:left="1107"/>
              <w:rPr>
                <w:rFonts w:ascii="微软雅黑" w:hAnsi="微软雅黑" w:eastAsia="微软雅黑" w:cs="微软雅黑"/>
                <w:sz w:val="17"/>
                <w:szCs w:val="17"/>
              </w:rPr>
            </w:pPr>
            <w:r>
              <w:rPr>
                <w:rFonts w:ascii="微软雅黑" w:hAnsi="微软雅黑" w:eastAsia="微软雅黑" w:cs="微软雅黑"/>
                <w:spacing w:val="13"/>
                <w:sz w:val="17"/>
                <w:szCs w:val="17"/>
              </w:rPr>
              <w:t>货</w:t>
            </w:r>
            <w:r>
              <w:rPr>
                <w:rFonts w:ascii="微软雅黑" w:hAnsi="微软雅黑" w:eastAsia="微软雅黑" w:cs="微软雅黑"/>
                <w:spacing w:val="9"/>
                <w:sz w:val="17"/>
                <w:szCs w:val="17"/>
              </w:rPr>
              <w:t>币战争背后的真相</w:t>
            </w:r>
          </w:p>
        </w:tc>
        <w:tc>
          <w:tcPr>
            <w:tcW w:w="1534" w:type="dxa"/>
          </w:tcPr>
          <w:p>
            <w:pPr>
              <w:spacing w:before="232" w:line="191" w:lineRule="auto"/>
              <w:ind w:left="496"/>
              <w:rPr>
                <w:rFonts w:ascii="微软雅黑" w:hAnsi="微软雅黑" w:eastAsia="微软雅黑" w:cs="微软雅黑"/>
                <w:sz w:val="17"/>
                <w:szCs w:val="17"/>
              </w:rPr>
            </w:pPr>
            <w:r>
              <w:rPr>
                <w:rFonts w:ascii="微软雅黑" w:hAnsi="微软雅黑" w:eastAsia="微软雅黑" w:cs="微软雅黑"/>
                <w:spacing w:val="9"/>
                <w:sz w:val="17"/>
                <w:szCs w:val="17"/>
              </w:rPr>
              <w:t>宋鸿兵</w:t>
            </w:r>
          </w:p>
        </w:tc>
        <w:tc>
          <w:tcPr>
            <w:tcW w:w="4846" w:type="dxa"/>
          </w:tcPr>
          <w:p>
            <w:pPr>
              <w:spacing w:before="199" w:line="236" w:lineRule="auto"/>
              <w:ind w:left="534"/>
              <w:rPr>
                <w:rFonts w:ascii="微软雅黑" w:hAnsi="微软雅黑" w:eastAsia="微软雅黑" w:cs="微软雅黑"/>
                <w:sz w:val="17"/>
                <w:szCs w:val="17"/>
              </w:rPr>
            </w:pPr>
            <w:r>
              <w:rPr>
                <w:rFonts w:ascii="微软雅黑" w:hAnsi="微软雅黑" w:eastAsia="微软雅黑" w:cs="微软雅黑"/>
                <w:spacing w:val="18"/>
                <w:sz w:val="17"/>
                <w:szCs w:val="17"/>
              </w:rPr>
              <w:t>世</w:t>
            </w:r>
            <w:r>
              <w:rPr>
                <w:rFonts w:ascii="微软雅黑" w:hAnsi="微软雅黑" w:eastAsia="微软雅黑" w:cs="微软雅黑"/>
                <w:spacing w:val="16"/>
                <w:sz w:val="17"/>
                <w:szCs w:val="17"/>
              </w:rPr>
              <w:t>界</w:t>
            </w:r>
            <w:r>
              <w:rPr>
                <w:rFonts w:ascii="微软雅黑" w:hAnsi="微软雅黑" w:eastAsia="微软雅黑" w:cs="微软雅黑"/>
                <w:spacing w:val="9"/>
                <w:sz w:val="17"/>
                <w:szCs w:val="17"/>
              </w:rPr>
              <w:t>金融历史学者。《货币战争》系列丛书作者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3830" w:type="dxa"/>
          </w:tcPr>
          <w:p>
            <w:pPr>
              <w:spacing w:before="232" w:line="191" w:lineRule="auto"/>
              <w:ind w:left="1374"/>
              <w:rPr>
                <w:rFonts w:ascii="微软雅黑" w:hAnsi="微软雅黑" w:eastAsia="微软雅黑" w:cs="微软雅黑"/>
                <w:sz w:val="17"/>
                <w:szCs w:val="17"/>
              </w:rPr>
            </w:pPr>
            <w:r>
              <w:rPr>
                <w:rFonts w:ascii="微软雅黑" w:hAnsi="微软雅黑" w:eastAsia="微软雅黑" w:cs="微软雅黑"/>
                <w:spacing w:val="12"/>
                <w:sz w:val="17"/>
                <w:szCs w:val="17"/>
              </w:rPr>
              <w:t>宏</w:t>
            </w:r>
            <w:r>
              <w:rPr>
                <w:rFonts w:ascii="微软雅黑" w:hAnsi="微软雅黑" w:eastAsia="微软雅黑" w:cs="微软雅黑"/>
                <w:spacing w:val="9"/>
                <w:sz w:val="17"/>
                <w:szCs w:val="17"/>
              </w:rPr>
              <w:t>观经济分析</w:t>
            </w:r>
          </w:p>
        </w:tc>
        <w:tc>
          <w:tcPr>
            <w:tcW w:w="1534" w:type="dxa"/>
          </w:tcPr>
          <w:p>
            <w:pPr>
              <w:spacing w:before="232" w:line="191" w:lineRule="auto"/>
              <w:ind w:left="496"/>
              <w:rPr>
                <w:rFonts w:ascii="微软雅黑" w:hAnsi="微软雅黑" w:eastAsia="微软雅黑" w:cs="微软雅黑"/>
                <w:sz w:val="17"/>
                <w:szCs w:val="17"/>
              </w:rPr>
            </w:pPr>
            <w:r>
              <w:rPr>
                <w:rFonts w:ascii="微软雅黑" w:hAnsi="微软雅黑" w:eastAsia="微软雅黑" w:cs="微软雅黑"/>
                <w:spacing w:val="10"/>
                <w:sz w:val="17"/>
                <w:szCs w:val="17"/>
              </w:rPr>
              <w:t>樊</w:t>
            </w:r>
            <w:r>
              <w:rPr>
                <w:rFonts w:ascii="微软雅黑" w:hAnsi="微软雅黑" w:eastAsia="微软雅黑" w:cs="微软雅黑"/>
                <w:spacing w:val="9"/>
                <w:sz w:val="17"/>
                <w:szCs w:val="17"/>
              </w:rPr>
              <w:t xml:space="preserve">   纲</w:t>
            </w:r>
          </w:p>
        </w:tc>
        <w:tc>
          <w:tcPr>
            <w:tcW w:w="4846" w:type="dxa"/>
          </w:tcPr>
          <w:p>
            <w:pPr>
              <w:spacing w:before="76" w:line="224" w:lineRule="auto"/>
              <w:ind w:left="1621" w:right="711" w:hanging="909"/>
              <w:rPr>
                <w:rFonts w:ascii="微软雅黑" w:hAnsi="微软雅黑" w:eastAsia="微软雅黑" w:cs="微软雅黑"/>
                <w:sz w:val="17"/>
                <w:szCs w:val="17"/>
              </w:rPr>
            </w:pPr>
            <w:r>
              <w:rPr>
                <w:rFonts w:ascii="微软雅黑" w:hAnsi="微软雅黑" w:eastAsia="微软雅黑" w:cs="微软雅黑"/>
                <w:spacing w:val="5"/>
                <w:sz w:val="17"/>
                <w:szCs w:val="17"/>
              </w:rPr>
              <w:t>经</w:t>
            </w:r>
            <w:r>
              <w:rPr>
                <w:rFonts w:ascii="微软雅黑" w:hAnsi="微软雅黑" w:eastAsia="微软雅黑" w:cs="微软雅黑"/>
                <w:spacing w:val="4"/>
                <w:sz w:val="17"/>
                <w:szCs w:val="17"/>
              </w:rPr>
              <w:t>济学家、  中国经济体制改革研究会副会长</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国</w:t>
            </w:r>
            <w:r>
              <w:rPr>
                <w:rFonts w:ascii="微软雅黑" w:hAnsi="微软雅黑" w:eastAsia="微软雅黑" w:cs="微软雅黑"/>
                <w:spacing w:val="8"/>
                <w:sz w:val="17"/>
                <w:szCs w:val="17"/>
              </w:rPr>
              <w:t>民经济研究所所长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830" w:type="dxa"/>
          </w:tcPr>
          <w:p>
            <w:pPr>
              <w:spacing w:before="230" w:line="192" w:lineRule="auto"/>
              <w:ind w:left="551"/>
              <w:rPr>
                <w:rFonts w:ascii="微软雅黑" w:hAnsi="微软雅黑" w:eastAsia="微软雅黑" w:cs="微软雅黑"/>
                <w:sz w:val="17"/>
                <w:szCs w:val="17"/>
              </w:rPr>
            </w:pPr>
            <w:r>
              <w:rPr>
                <w:rFonts w:ascii="微软雅黑" w:hAnsi="微软雅黑" w:eastAsia="微软雅黑" w:cs="微软雅黑"/>
                <w:spacing w:val="10"/>
                <w:sz w:val="17"/>
                <w:szCs w:val="17"/>
              </w:rPr>
              <w:t>资本力量——资本市场与海外并</w:t>
            </w:r>
            <w:r>
              <w:rPr>
                <w:rFonts w:ascii="微软雅黑" w:hAnsi="微软雅黑" w:eastAsia="微软雅黑" w:cs="微软雅黑"/>
                <w:spacing w:val="8"/>
                <w:sz w:val="17"/>
                <w:szCs w:val="17"/>
              </w:rPr>
              <w:t>购</w:t>
            </w:r>
          </w:p>
        </w:tc>
        <w:tc>
          <w:tcPr>
            <w:tcW w:w="1534" w:type="dxa"/>
          </w:tcPr>
          <w:p>
            <w:pPr>
              <w:spacing w:before="231" w:line="191" w:lineRule="auto"/>
              <w:ind w:left="496"/>
              <w:rPr>
                <w:rFonts w:ascii="微软雅黑" w:hAnsi="微软雅黑" w:eastAsia="微软雅黑" w:cs="微软雅黑"/>
                <w:sz w:val="17"/>
                <w:szCs w:val="17"/>
              </w:rPr>
            </w:pPr>
            <w:r>
              <w:rPr>
                <w:rFonts w:ascii="微软雅黑" w:hAnsi="微软雅黑" w:eastAsia="微软雅黑" w:cs="微软雅黑"/>
                <w:spacing w:val="10"/>
                <w:sz w:val="17"/>
                <w:szCs w:val="17"/>
              </w:rPr>
              <w:t>祁</w:t>
            </w:r>
            <w:r>
              <w:rPr>
                <w:rFonts w:ascii="微软雅黑" w:hAnsi="微软雅黑" w:eastAsia="微软雅黑" w:cs="微软雅黑"/>
                <w:spacing w:val="9"/>
                <w:sz w:val="17"/>
                <w:szCs w:val="17"/>
              </w:rPr>
              <w:t xml:space="preserve">   斌</w:t>
            </w:r>
          </w:p>
        </w:tc>
        <w:tc>
          <w:tcPr>
            <w:tcW w:w="4846" w:type="dxa"/>
          </w:tcPr>
          <w:p>
            <w:pPr>
              <w:spacing w:before="232" w:line="191" w:lineRule="auto"/>
              <w:ind w:left="455"/>
              <w:rPr>
                <w:rFonts w:ascii="微软雅黑" w:hAnsi="微软雅黑" w:eastAsia="微软雅黑" w:cs="微软雅黑"/>
                <w:sz w:val="17"/>
                <w:szCs w:val="17"/>
              </w:rPr>
            </w:pPr>
            <w:r>
              <w:rPr>
                <w:rFonts w:ascii="微软雅黑" w:hAnsi="微软雅黑" w:eastAsia="微软雅黑" w:cs="微软雅黑"/>
                <w:spacing w:val="8"/>
                <w:sz w:val="17"/>
                <w:szCs w:val="17"/>
              </w:rPr>
              <w:t>中投</w:t>
            </w:r>
            <w:r>
              <w:rPr>
                <w:rFonts w:ascii="微软雅黑" w:hAnsi="微软雅黑" w:eastAsia="微软雅黑" w:cs="微软雅黑"/>
                <w:spacing w:val="4"/>
                <w:sz w:val="17"/>
                <w:szCs w:val="17"/>
              </w:rPr>
              <w:t>公司副总经理，  曾任中国证监会研究中心主任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830" w:type="dxa"/>
          </w:tcPr>
          <w:p>
            <w:pPr>
              <w:spacing w:before="233" w:line="192" w:lineRule="auto"/>
              <w:ind w:left="745"/>
              <w:rPr>
                <w:rFonts w:ascii="微软雅黑" w:hAnsi="微软雅黑" w:eastAsia="微软雅黑" w:cs="微软雅黑"/>
                <w:sz w:val="17"/>
                <w:szCs w:val="17"/>
              </w:rPr>
            </w:pPr>
            <w:r>
              <w:rPr>
                <w:rFonts w:ascii="微软雅黑" w:hAnsi="微软雅黑" w:eastAsia="微软雅黑" w:cs="微软雅黑"/>
                <w:spacing w:val="10"/>
                <w:sz w:val="17"/>
                <w:szCs w:val="17"/>
              </w:rPr>
              <w:t>宏观调控政策、资产价格泡</w:t>
            </w:r>
            <w:r>
              <w:rPr>
                <w:rFonts w:ascii="微软雅黑" w:hAnsi="微软雅黑" w:eastAsia="微软雅黑" w:cs="微软雅黑"/>
                <w:spacing w:val="7"/>
                <w:sz w:val="17"/>
                <w:szCs w:val="17"/>
              </w:rPr>
              <w:t>沫</w:t>
            </w:r>
          </w:p>
        </w:tc>
        <w:tc>
          <w:tcPr>
            <w:tcW w:w="1534" w:type="dxa"/>
          </w:tcPr>
          <w:p>
            <w:pPr>
              <w:spacing w:before="233" w:line="191" w:lineRule="auto"/>
              <w:ind w:left="505"/>
              <w:rPr>
                <w:rFonts w:ascii="微软雅黑" w:hAnsi="微软雅黑" w:eastAsia="微软雅黑" w:cs="微软雅黑"/>
                <w:sz w:val="17"/>
                <w:szCs w:val="17"/>
              </w:rPr>
            </w:pPr>
            <w:r>
              <w:rPr>
                <w:rFonts w:ascii="微软雅黑" w:hAnsi="微软雅黑" w:eastAsia="微软雅黑" w:cs="微软雅黑"/>
                <w:spacing w:val="9"/>
                <w:sz w:val="17"/>
                <w:szCs w:val="17"/>
              </w:rPr>
              <w:t>陈</w:t>
            </w:r>
            <w:r>
              <w:rPr>
                <w:rFonts w:ascii="微软雅黑" w:hAnsi="微软雅黑" w:eastAsia="微软雅黑" w:cs="微软雅黑"/>
                <w:spacing w:val="7"/>
                <w:sz w:val="17"/>
                <w:szCs w:val="17"/>
              </w:rPr>
              <w:t xml:space="preserve">   淮</w:t>
            </w:r>
          </w:p>
        </w:tc>
        <w:tc>
          <w:tcPr>
            <w:tcW w:w="4846" w:type="dxa"/>
          </w:tcPr>
          <w:p>
            <w:pPr>
              <w:spacing w:before="77" w:line="191" w:lineRule="auto"/>
              <w:ind w:left="1432"/>
              <w:rPr>
                <w:rFonts w:ascii="微软雅黑" w:hAnsi="微软雅黑" w:eastAsia="微软雅黑" w:cs="微软雅黑"/>
                <w:sz w:val="17"/>
                <w:szCs w:val="17"/>
              </w:rPr>
            </w:pPr>
            <w:r>
              <w:rPr>
                <w:rFonts w:ascii="微软雅黑" w:hAnsi="微软雅黑" w:eastAsia="微软雅黑" w:cs="微软雅黑"/>
                <w:spacing w:val="17"/>
                <w:sz w:val="17"/>
                <w:szCs w:val="17"/>
              </w:rPr>
              <w:t>建</w:t>
            </w:r>
            <w:r>
              <w:rPr>
                <w:rFonts w:ascii="微软雅黑" w:hAnsi="微软雅黑" w:eastAsia="微软雅黑" w:cs="微软雅黑"/>
                <w:spacing w:val="9"/>
                <w:sz w:val="17"/>
                <w:szCs w:val="17"/>
              </w:rPr>
              <w:t>设部政策研究中心主任</w:t>
            </w:r>
          </w:p>
          <w:p>
            <w:pPr>
              <w:spacing w:before="78" w:line="192" w:lineRule="auto"/>
              <w:ind w:left="722"/>
              <w:rPr>
                <w:rFonts w:ascii="微软雅黑" w:hAnsi="微软雅黑" w:eastAsia="微软雅黑" w:cs="微软雅黑"/>
                <w:sz w:val="17"/>
                <w:szCs w:val="17"/>
              </w:rPr>
            </w:pPr>
            <w:r>
              <w:rPr>
                <w:rFonts w:ascii="微软雅黑" w:hAnsi="微软雅黑" w:eastAsia="微软雅黑" w:cs="微软雅黑"/>
                <w:spacing w:val="15"/>
                <w:sz w:val="17"/>
                <w:szCs w:val="17"/>
              </w:rPr>
              <w:t>曾</w:t>
            </w:r>
            <w:r>
              <w:rPr>
                <w:rFonts w:ascii="微软雅黑" w:hAnsi="微软雅黑" w:eastAsia="微软雅黑" w:cs="微软雅黑"/>
                <w:spacing w:val="9"/>
                <w:sz w:val="17"/>
                <w:szCs w:val="17"/>
              </w:rPr>
              <w:t>任国务院发展研究中心市场研究所副所长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830" w:type="dxa"/>
          </w:tcPr>
          <w:p>
            <w:pPr>
              <w:spacing w:before="234" w:line="191" w:lineRule="auto"/>
              <w:ind w:left="745"/>
              <w:rPr>
                <w:rFonts w:ascii="微软雅黑" w:hAnsi="微软雅黑" w:eastAsia="微软雅黑" w:cs="微软雅黑"/>
                <w:sz w:val="17"/>
                <w:szCs w:val="17"/>
              </w:rPr>
            </w:pPr>
            <w:r>
              <w:rPr>
                <w:rFonts w:ascii="微软雅黑" w:hAnsi="微软雅黑" w:eastAsia="微软雅黑" w:cs="微软雅黑"/>
                <w:spacing w:val="10"/>
                <w:sz w:val="17"/>
                <w:szCs w:val="17"/>
              </w:rPr>
              <w:t>全球化时代的营销战略与机</w:t>
            </w:r>
            <w:r>
              <w:rPr>
                <w:rFonts w:ascii="微软雅黑" w:hAnsi="微软雅黑" w:eastAsia="微软雅黑" w:cs="微软雅黑"/>
                <w:spacing w:val="7"/>
                <w:sz w:val="17"/>
                <w:szCs w:val="17"/>
              </w:rPr>
              <w:t>遇</w:t>
            </w:r>
          </w:p>
        </w:tc>
        <w:tc>
          <w:tcPr>
            <w:tcW w:w="1534" w:type="dxa"/>
          </w:tcPr>
          <w:p>
            <w:pPr>
              <w:spacing w:before="235" w:line="190" w:lineRule="auto"/>
              <w:ind w:left="160"/>
              <w:rPr>
                <w:rFonts w:ascii="微软雅黑" w:hAnsi="微软雅黑" w:eastAsia="微软雅黑" w:cs="微软雅黑"/>
                <w:sz w:val="17"/>
                <w:szCs w:val="17"/>
              </w:rPr>
            </w:pPr>
            <w:r>
              <w:rPr>
                <w:rFonts w:ascii="微软雅黑" w:hAnsi="微软雅黑" w:eastAsia="微软雅黑" w:cs="微软雅黑"/>
                <w:spacing w:val="14"/>
                <w:sz w:val="17"/>
                <w:szCs w:val="17"/>
              </w:rPr>
              <w:t>米</w:t>
            </w:r>
            <w:r>
              <w:rPr>
                <w:rFonts w:ascii="微软雅黑" w:hAnsi="微软雅黑" w:eastAsia="微软雅黑" w:cs="微软雅黑"/>
                <w:spacing w:val="12"/>
                <w:sz w:val="17"/>
                <w:szCs w:val="17"/>
              </w:rPr>
              <w:t>尔顿· 科特勒</w:t>
            </w:r>
          </w:p>
        </w:tc>
        <w:tc>
          <w:tcPr>
            <w:tcW w:w="4846" w:type="dxa"/>
          </w:tcPr>
          <w:p>
            <w:pPr>
              <w:spacing w:before="45" w:line="231" w:lineRule="auto"/>
              <w:ind w:left="949"/>
              <w:rPr>
                <w:rFonts w:ascii="微软雅黑" w:hAnsi="微软雅黑" w:eastAsia="微软雅黑" w:cs="微软雅黑"/>
                <w:sz w:val="17"/>
                <w:szCs w:val="17"/>
              </w:rPr>
            </w:pPr>
            <w:r>
              <w:rPr>
                <w:rFonts w:ascii="微软雅黑" w:hAnsi="微软雅黑" w:eastAsia="微软雅黑" w:cs="微软雅黑"/>
                <w:spacing w:val="10"/>
                <w:sz w:val="17"/>
                <w:szCs w:val="17"/>
              </w:rPr>
              <w:t>美</w:t>
            </w:r>
            <w:r>
              <w:rPr>
                <w:rFonts w:ascii="微软雅黑" w:hAnsi="微软雅黑" w:eastAsia="微软雅黑" w:cs="微软雅黑"/>
                <w:spacing w:val="7"/>
                <w:sz w:val="17"/>
                <w:szCs w:val="17"/>
              </w:rPr>
              <w:t xml:space="preserve">国科特勒咨询集团  ( </w:t>
            </w:r>
            <w:r>
              <w:rPr>
                <w:rFonts w:ascii="微软雅黑" w:hAnsi="微软雅黑" w:eastAsia="微软雅黑" w:cs="微软雅黑"/>
                <w:sz w:val="17"/>
                <w:szCs w:val="17"/>
              </w:rPr>
              <w:t>KMG</w:t>
            </w:r>
            <w:r>
              <w:rPr>
                <w:rFonts w:ascii="微软雅黑" w:hAnsi="微软雅黑" w:eastAsia="微软雅黑" w:cs="微软雅黑"/>
                <w:spacing w:val="7"/>
                <w:sz w:val="17"/>
                <w:szCs w:val="17"/>
              </w:rPr>
              <w:t>)  的主席</w:t>
            </w:r>
          </w:p>
          <w:p>
            <w:pPr>
              <w:spacing w:before="64" w:line="191" w:lineRule="auto"/>
              <w:ind w:left="1549"/>
              <w:rPr>
                <w:rFonts w:ascii="微软雅黑" w:hAnsi="微软雅黑" w:eastAsia="微软雅黑" w:cs="微软雅黑"/>
                <w:sz w:val="17"/>
                <w:szCs w:val="17"/>
              </w:rPr>
            </w:pPr>
            <w:r>
              <w:rPr>
                <w:rFonts w:ascii="微软雅黑" w:hAnsi="微软雅黑" w:eastAsia="微软雅黑" w:cs="微软雅黑"/>
                <w:spacing w:val="21"/>
                <w:sz w:val="17"/>
                <w:szCs w:val="17"/>
              </w:rPr>
              <w:t>“</w:t>
            </w:r>
            <w:r>
              <w:rPr>
                <w:rFonts w:ascii="微软雅黑" w:hAnsi="微软雅黑" w:eastAsia="微软雅黑" w:cs="微软雅黑"/>
                <w:spacing w:val="15"/>
                <w:sz w:val="17"/>
                <w:szCs w:val="17"/>
              </w:rPr>
              <w:t>世界营销实战大师”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830" w:type="dxa"/>
          </w:tcPr>
          <w:p>
            <w:pPr>
              <w:spacing w:before="77" w:line="224" w:lineRule="auto"/>
              <w:ind w:left="368" w:right="367" w:firstLine="557"/>
              <w:rPr>
                <w:rFonts w:ascii="微软雅黑" w:hAnsi="微软雅黑" w:eastAsia="微软雅黑" w:cs="微软雅黑"/>
                <w:sz w:val="17"/>
                <w:szCs w:val="17"/>
              </w:rPr>
            </w:pPr>
            <w:r>
              <w:rPr>
                <w:rFonts w:ascii="微软雅黑" w:hAnsi="微软雅黑" w:eastAsia="微软雅黑" w:cs="微软雅黑"/>
                <w:spacing w:val="1"/>
                <w:sz w:val="17"/>
                <w:szCs w:val="17"/>
              </w:rPr>
              <w:t>突围新形势</w:t>
            </w:r>
            <w:r>
              <w:rPr>
                <w:rFonts w:ascii="微软雅黑" w:hAnsi="微软雅黑" w:eastAsia="微软雅黑" w:cs="微软雅黑"/>
                <w:sz w:val="17"/>
                <w:szCs w:val="17"/>
              </w:rPr>
              <w:t xml:space="preserve">，  掌控新营销           </w:t>
            </w:r>
            <w:r>
              <w:rPr>
                <w:rFonts w:ascii="微软雅黑" w:hAnsi="微软雅黑" w:eastAsia="微软雅黑" w:cs="微软雅黑"/>
                <w:spacing w:val="11"/>
                <w:sz w:val="17"/>
                <w:szCs w:val="17"/>
              </w:rPr>
              <w:t>—</w:t>
            </w:r>
            <w:r>
              <w:rPr>
                <w:rFonts w:ascii="微软雅黑" w:hAnsi="微软雅黑" w:eastAsia="微软雅黑" w:cs="微软雅黑"/>
                <w:spacing w:val="10"/>
                <w:sz w:val="17"/>
                <w:szCs w:val="17"/>
              </w:rPr>
              <w:t>—微博新媒体传播与营销的商战兵法</w:t>
            </w:r>
          </w:p>
        </w:tc>
        <w:tc>
          <w:tcPr>
            <w:tcW w:w="1534" w:type="dxa"/>
          </w:tcPr>
          <w:p>
            <w:pPr>
              <w:spacing w:before="235" w:line="190" w:lineRule="auto"/>
              <w:ind w:left="495"/>
              <w:rPr>
                <w:rFonts w:ascii="微软雅黑" w:hAnsi="微软雅黑" w:eastAsia="微软雅黑" w:cs="微软雅黑"/>
                <w:sz w:val="17"/>
                <w:szCs w:val="17"/>
              </w:rPr>
            </w:pPr>
            <w:r>
              <w:rPr>
                <w:rFonts w:ascii="微软雅黑" w:hAnsi="微软雅黑" w:eastAsia="微软雅黑" w:cs="微软雅黑"/>
                <w:spacing w:val="10"/>
                <w:sz w:val="17"/>
                <w:szCs w:val="17"/>
              </w:rPr>
              <w:t>杜</w:t>
            </w:r>
            <w:r>
              <w:rPr>
                <w:rFonts w:ascii="微软雅黑" w:hAnsi="微软雅黑" w:eastAsia="微软雅黑" w:cs="微软雅黑"/>
                <w:spacing w:val="9"/>
                <w:sz w:val="17"/>
                <w:szCs w:val="17"/>
              </w:rPr>
              <w:t>子建</w:t>
            </w:r>
          </w:p>
        </w:tc>
        <w:tc>
          <w:tcPr>
            <w:tcW w:w="4846" w:type="dxa"/>
          </w:tcPr>
          <w:p>
            <w:pPr>
              <w:spacing w:before="234" w:line="191" w:lineRule="auto"/>
              <w:ind w:left="724"/>
              <w:rPr>
                <w:rFonts w:ascii="微软雅黑" w:hAnsi="微软雅黑" w:eastAsia="微软雅黑" w:cs="微软雅黑"/>
                <w:sz w:val="17"/>
                <w:szCs w:val="17"/>
              </w:rPr>
            </w:pPr>
            <w:r>
              <w:rPr>
                <w:rFonts w:ascii="微软雅黑" w:hAnsi="微软雅黑" w:eastAsia="微软雅黑" w:cs="微软雅黑"/>
                <w:spacing w:val="13"/>
                <w:sz w:val="17"/>
                <w:szCs w:val="17"/>
              </w:rPr>
              <w:t>中</w:t>
            </w:r>
            <w:r>
              <w:rPr>
                <w:rFonts w:ascii="微软雅黑" w:hAnsi="微软雅黑" w:eastAsia="微软雅黑" w:cs="微软雅黑"/>
                <w:spacing w:val="9"/>
                <w:sz w:val="17"/>
                <w:szCs w:val="17"/>
              </w:rPr>
              <w:t>国微博营销教父、华艺百创传媒公司总裁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3830" w:type="dxa"/>
          </w:tcPr>
          <w:p>
            <w:pPr>
              <w:spacing w:before="232" w:line="192" w:lineRule="auto"/>
              <w:ind w:left="1553"/>
              <w:rPr>
                <w:rFonts w:ascii="微软雅黑" w:hAnsi="微软雅黑" w:eastAsia="微软雅黑" w:cs="微软雅黑"/>
                <w:sz w:val="17"/>
                <w:szCs w:val="17"/>
              </w:rPr>
            </w:pPr>
            <w:r>
              <w:rPr>
                <w:rFonts w:ascii="微软雅黑" w:hAnsi="微软雅黑" w:eastAsia="微软雅黑" w:cs="微软雅黑"/>
                <w:spacing w:val="11"/>
                <w:sz w:val="17"/>
                <w:szCs w:val="17"/>
              </w:rPr>
              <w:t>色</w:t>
            </w:r>
            <w:r>
              <w:rPr>
                <w:rFonts w:ascii="微软雅黑" w:hAnsi="微软雅黑" w:eastAsia="微软雅黑" w:cs="微软雅黑"/>
                <w:spacing w:val="9"/>
                <w:sz w:val="17"/>
                <w:szCs w:val="17"/>
              </w:rPr>
              <w:t>眼识人</w:t>
            </w:r>
          </w:p>
        </w:tc>
        <w:tc>
          <w:tcPr>
            <w:tcW w:w="1534" w:type="dxa"/>
          </w:tcPr>
          <w:p>
            <w:pPr>
              <w:spacing w:before="236" w:line="189" w:lineRule="auto"/>
              <w:ind w:left="496"/>
              <w:rPr>
                <w:rFonts w:ascii="微软雅黑" w:hAnsi="微软雅黑" w:eastAsia="微软雅黑" w:cs="微软雅黑"/>
                <w:sz w:val="17"/>
                <w:szCs w:val="17"/>
              </w:rPr>
            </w:pPr>
            <w:r>
              <w:rPr>
                <w:rFonts w:ascii="微软雅黑" w:hAnsi="微软雅黑" w:eastAsia="微软雅黑" w:cs="微软雅黑"/>
                <w:spacing w:val="10"/>
                <w:sz w:val="17"/>
                <w:szCs w:val="17"/>
              </w:rPr>
              <w:t>乐</w:t>
            </w:r>
            <w:r>
              <w:rPr>
                <w:rFonts w:ascii="微软雅黑" w:hAnsi="微软雅黑" w:eastAsia="微软雅黑" w:cs="微软雅黑"/>
                <w:spacing w:val="9"/>
                <w:sz w:val="17"/>
                <w:szCs w:val="17"/>
              </w:rPr>
              <w:t xml:space="preserve">   嘉</w:t>
            </w:r>
          </w:p>
        </w:tc>
        <w:tc>
          <w:tcPr>
            <w:tcW w:w="4846" w:type="dxa"/>
          </w:tcPr>
          <w:p>
            <w:pPr>
              <w:spacing w:before="232" w:line="192" w:lineRule="auto"/>
              <w:ind w:left="904"/>
              <w:rPr>
                <w:rFonts w:ascii="微软雅黑" w:hAnsi="微软雅黑" w:eastAsia="微软雅黑" w:cs="微软雅黑"/>
                <w:sz w:val="17"/>
                <w:szCs w:val="17"/>
              </w:rPr>
            </w:pPr>
            <w:r>
              <w:fldChar w:fldCharType="begin"/>
            </w:r>
            <w:r>
              <w:instrText xml:space="preserve"> HYPERLINK "https://baike.baidu.com/item/%E4%B8%AD%E5%9B%BD%E6%80%A7%E6%A0%BC%E8%89%B2%E5%BD%A9%E7%A0%94%E7%A9%B6%E4%B8%AD%E5%BF%83/7575296" </w:instrText>
            </w:r>
            <w:r>
              <w:fldChar w:fldCharType="separate"/>
            </w:r>
            <w:r>
              <w:rPr>
                <w:rFonts w:ascii="微软雅黑" w:hAnsi="微软雅黑" w:eastAsia="微软雅黑" w:cs="微软雅黑"/>
                <w:spacing w:val="11"/>
                <w:sz w:val="17"/>
                <w:szCs w:val="17"/>
              </w:rPr>
              <w:t>中</w:t>
            </w:r>
            <w:r>
              <w:rPr>
                <w:rFonts w:ascii="微软雅黑" w:hAnsi="微软雅黑" w:eastAsia="微软雅黑" w:cs="微软雅黑"/>
                <w:spacing w:val="9"/>
                <w:sz w:val="17"/>
                <w:szCs w:val="17"/>
              </w:rPr>
              <w:t>国性格色彩研究中心创办人、主持人</w:t>
            </w:r>
            <w:r>
              <w:rPr>
                <w:rFonts w:ascii="微软雅黑" w:hAnsi="微软雅黑" w:eastAsia="微软雅黑" w:cs="微软雅黑"/>
                <w:spacing w:val="9"/>
                <w:sz w:val="17"/>
                <w:szCs w:val="17"/>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830" w:type="dxa"/>
          </w:tcPr>
          <w:p>
            <w:pPr>
              <w:spacing w:before="232" w:line="192" w:lineRule="auto"/>
              <w:ind w:left="1192"/>
              <w:rPr>
                <w:rFonts w:ascii="微软雅黑" w:hAnsi="微软雅黑" w:eastAsia="微软雅黑" w:cs="微软雅黑"/>
                <w:sz w:val="17"/>
                <w:szCs w:val="17"/>
              </w:rPr>
            </w:pPr>
            <w:r>
              <w:rPr>
                <w:rFonts w:ascii="微软雅黑" w:hAnsi="微软雅黑" w:eastAsia="微软雅黑" w:cs="微软雅黑"/>
                <w:spacing w:val="10"/>
                <w:sz w:val="17"/>
                <w:szCs w:val="17"/>
              </w:rPr>
              <w:t>企业家的两度人</w:t>
            </w:r>
            <w:r>
              <w:rPr>
                <w:rFonts w:ascii="微软雅黑" w:hAnsi="微软雅黑" w:eastAsia="微软雅黑" w:cs="微软雅黑"/>
                <w:spacing w:val="9"/>
                <w:sz w:val="17"/>
                <w:szCs w:val="17"/>
              </w:rPr>
              <w:t>生</w:t>
            </w:r>
          </w:p>
        </w:tc>
        <w:tc>
          <w:tcPr>
            <w:tcW w:w="1534" w:type="dxa"/>
          </w:tcPr>
          <w:p>
            <w:pPr>
              <w:spacing w:before="235" w:line="189" w:lineRule="auto"/>
              <w:ind w:left="496"/>
              <w:rPr>
                <w:rFonts w:ascii="微软雅黑" w:hAnsi="微软雅黑" w:eastAsia="微软雅黑" w:cs="微软雅黑"/>
                <w:sz w:val="17"/>
                <w:szCs w:val="17"/>
              </w:rPr>
            </w:pPr>
            <w:r>
              <w:rPr>
                <w:rFonts w:ascii="微软雅黑" w:hAnsi="微软雅黑" w:eastAsia="微软雅黑" w:cs="微软雅黑"/>
                <w:spacing w:val="10"/>
                <w:sz w:val="17"/>
                <w:szCs w:val="17"/>
              </w:rPr>
              <w:t>涂</w:t>
            </w:r>
            <w:r>
              <w:rPr>
                <w:rFonts w:ascii="微软雅黑" w:hAnsi="微软雅黑" w:eastAsia="微软雅黑" w:cs="微软雅黑"/>
                <w:spacing w:val="9"/>
                <w:sz w:val="17"/>
                <w:szCs w:val="17"/>
              </w:rPr>
              <w:t xml:space="preserve">   磊</w:t>
            </w:r>
          </w:p>
        </w:tc>
        <w:tc>
          <w:tcPr>
            <w:tcW w:w="4846" w:type="dxa"/>
          </w:tcPr>
          <w:p>
            <w:pPr>
              <w:spacing w:before="233" w:line="191" w:lineRule="auto"/>
              <w:ind w:left="1791"/>
              <w:rPr>
                <w:rFonts w:ascii="微软雅黑" w:hAnsi="微软雅黑" w:eastAsia="微软雅黑" w:cs="微软雅黑"/>
                <w:sz w:val="17"/>
                <w:szCs w:val="17"/>
              </w:rPr>
            </w:pPr>
            <w:r>
              <w:rPr>
                <w:rFonts w:ascii="微软雅黑" w:hAnsi="微软雅黑" w:eastAsia="微软雅黑" w:cs="微软雅黑"/>
                <w:spacing w:val="14"/>
                <w:sz w:val="17"/>
                <w:szCs w:val="17"/>
              </w:rPr>
              <w:t>著</w:t>
            </w:r>
            <w:r>
              <w:rPr>
                <w:rFonts w:ascii="微软雅黑" w:hAnsi="微软雅黑" w:eastAsia="微软雅黑" w:cs="微软雅黑"/>
                <w:spacing w:val="9"/>
                <w:sz w:val="17"/>
                <w:szCs w:val="17"/>
              </w:rPr>
              <w:t>名节目主持人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830" w:type="dxa"/>
          </w:tcPr>
          <w:p>
            <w:pPr>
              <w:spacing w:before="77" w:line="311" w:lineRule="exact"/>
              <w:ind w:left="909"/>
              <w:rPr>
                <w:rFonts w:ascii="微软雅黑" w:hAnsi="微软雅黑" w:eastAsia="微软雅黑" w:cs="微软雅黑"/>
                <w:sz w:val="17"/>
                <w:szCs w:val="17"/>
              </w:rPr>
            </w:pPr>
            <w:r>
              <w:rPr>
                <w:rFonts w:ascii="微软雅黑" w:hAnsi="微软雅黑" w:eastAsia="微软雅黑" w:cs="微软雅黑"/>
                <w:spacing w:val="10"/>
                <w:position w:val="10"/>
                <w:sz w:val="17"/>
                <w:szCs w:val="17"/>
              </w:rPr>
              <w:t>企业品牌的传播策略——</w:t>
            </w:r>
          </w:p>
          <w:p>
            <w:pPr>
              <w:spacing w:line="191" w:lineRule="auto"/>
              <w:ind w:left="925"/>
              <w:rPr>
                <w:rFonts w:ascii="微软雅黑" w:hAnsi="微软雅黑" w:eastAsia="微软雅黑" w:cs="微软雅黑"/>
                <w:sz w:val="17"/>
                <w:szCs w:val="17"/>
              </w:rPr>
            </w:pPr>
            <w:r>
              <w:rPr>
                <w:rFonts w:ascii="微软雅黑" w:hAnsi="微软雅黑" w:eastAsia="微软雅黑" w:cs="微软雅黑"/>
                <w:spacing w:val="17"/>
                <w:sz w:val="17"/>
                <w:szCs w:val="17"/>
              </w:rPr>
              <w:t>如</w:t>
            </w:r>
            <w:r>
              <w:rPr>
                <w:rFonts w:ascii="微软雅黑" w:hAnsi="微软雅黑" w:eastAsia="微软雅黑" w:cs="微软雅黑"/>
                <w:spacing w:val="9"/>
                <w:sz w:val="17"/>
                <w:szCs w:val="17"/>
              </w:rPr>
              <w:t>何低成本引爆媒体关注</w:t>
            </w:r>
          </w:p>
        </w:tc>
        <w:tc>
          <w:tcPr>
            <w:tcW w:w="1534" w:type="dxa"/>
          </w:tcPr>
          <w:p>
            <w:pPr>
              <w:spacing w:before="233" w:line="191" w:lineRule="auto"/>
              <w:ind w:left="497"/>
              <w:rPr>
                <w:rFonts w:ascii="微软雅黑" w:hAnsi="微软雅黑" w:eastAsia="微软雅黑" w:cs="微软雅黑"/>
                <w:sz w:val="17"/>
                <w:szCs w:val="17"/>
              </w:rPr>
            </w:pPr>
            <w:r>
              <w:rPr>
                <w:rFonts w:ascii="微软雅黑" w:hAnsi="微软雅黑" w:eastAsia="微软雅黑" w:cs="微软雅黑"/>
                <w:spacing w:val="10"/>
                <w:sz w:val="17"/>
                <w:szCs w:val="17"/>
              </w:rPr>
              <w:t>罗</w:t>
            </w:r>
            <w:r>
              <w:rPr>
                <w:rFonts w:ascii="微软雅黑" w:hAnsi="微软雅黑" w:eastAsia="微软雅黑" w:cs="微软雅黑"/>
                <w:spacing w:val="8"/>
                <w:sz w:val="17"/>
                <w:szCs w:val="17"/>
              </w:rPr>
              <w:t>振宇</w:t>
            </w:r>
          </w:p>
        </w:tc>
        <w:tc>
          <w:tcPr>
            <w:tcW w:w="4846" w:type="dxa"/>
          </w:tcPr>
          <w:p>
            <w:pPr>
              <w:spacing w:before="199" w:line="221" w:lineRule="auto"/>
              <w:ind w:left="1333"/>
              <w:rPr>
                <w:rFonts w:ascii="微软雅黑" w:hAnsi="微软雅黑" w:eastAsia="微软雅黑" w:cs="微软雅黑"/>
                <w:sz w:val="17"/>
                <w:szCs w:val="17"/>
              </w:rPr>
            </w:pPr>
            <w:r>
              <w:rPr>
                <w:rFonts w:ascii="微软雅黑" w:hAnsi="微软雅黑" w:eastAsia="微软雅黑" w:cs="微软雅黑"/>
                <w:spacing w:val="10"/>
                <w:sz w:val="17"/>
                <w:szCs w:val="17"/>
              </w:rPr>
              <w:t xml:space="preserve">得到 </w:t>
            </w:r>
            <w:r>
              <w:rPr>
                <w:rFonts w:ascii="微软雅黑" w:hAnsi="微软雅黑" w:eastAsia="微软雅黑" w:cs="微软雅黑"/>
                <w:sz w:val="17"/>
                <w:szCs w:val="17"/>
              </w:rPr>
              <w:t>App</w:t>
            </w:r>
            <w:r>
              <w:rPr>
                <w:rFonts w:ascii="微软雅黑" w:hAnsi="微软雅黑" w:eastAsia="微软雅黑" w:cs="微软雅黑"/>
                <w:spacing w:val="10"/>
                <w:sz w:val="17"/>
                <w:szCs w:val="17"/>
              </w:rPr>
              <w:t>&amp;罗辑思维创始</w:t>
            </w:r>
            <w:r>
              <w:rPr>
                <w:rFonts w:ascii="微软雅黑" w:hAnsi="微软雅黑" w:eastAsia="微软雅黑" w:cs="微软雅黑"/>
                <w:spacing w:val="9"/>
                <w:sz w:val="17"/>
                <w:szCs w:val="17"/>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3830" w:type="dxa"/>
          </w:tcPr>
          <w:p>
            <w:pPr>
              <w:spacing w:before="235" w:line="191" w:lineRule="auto"/>
              <w:ind w:left="1286"/>
              <w:rPr>
                <w:rFonts w:ascii="微软雅黑" w:hAnsi="微软雅黑" w:eastAsia="微软雅黑" w:cs="微软雅黑"/>
                <w:sz w:val="17"/>
                <w:szCs w:val="17"/>
              </w:rPr>
            </w:pPr>
            <w:r>
              <w:rPr>
                <w:rFonts w:ascii="微软雅黑" w:hAnsi="微软雅黑" w:eastAsia="微软雅黑" w:cs="微软雅黑"/>
                <w:spacing w:val="12"/>
                <w:sz w:val="17"/>
                <w:szCs w:val="17"/>
              </w:rPr>
              <w:t>可</w:t>
            </w:r>
            <w:r>
              <w:rPr>
                <w:rFonts w:ascii="微软雅黑" w:hAnsi="微软雅黑" w:eastAsia="微软雅黑" w:cs="微软雅黑"/>
                <w:spacing w:val="9"/>
                <w:sz w:val="17"/>
                <w:szCs w:val="17"/>
              </w:rPr>
              <w:t>复制的领导力</w:t>
            </w:r>
          </w:p>
        </w:tc>
        <w:tc>
          <w:tcPr>
            <w:tcW w:w="1534" w:type="dxa"/>
          </w:tcPr>
          <w:p>
            <w:pPr>
              <w:spacing w:before="238" w:line="189" w:lineRule="auto"/>
              <w:ind w:left="496"/>
              <w:rPr>
                <w:rFonts w:ascii="微软雅黑" w:hAnsi="微软雅黑" w:eastAsia="微软雅黑" w:cs="微软雅黑"/>
                <w:sz w:val="17"/>
                <w:szCs w:val="17"/>
              </w:rPr>
            </w:pPr>
            <w:r>
              <w:rPr>
                <w:rFonts w:ascii="微软雅黑" w:hAnsi="微软雅黑" w:eastAsia="微软雅黑" w:cs="微软雅黑"/>
                <w:spacing w:val="10"/>
                <w:sz w:val="17"/>
                <w:szCs w:val="17"/>
              </w:rPr>
              <w:t>樊</w:t>
            </w:r>
            <w:r>
              <w:rPr>
                <w:rFonts w:ascii="微软雅黑" w:hAnsi="微软雅黑" w:eastAsia="微软雅黑" w:cs="微软雅黑"/>
                <w:spacing w:val="9"/>
                <w:sz w:val="17"/>
                <w:szCs w:val="17"/>
              </w:rPr>
              <w:t xml:space="preserve">   登</w:t>
            </w:r>
          </w:p>
        </w:tc>
        <w:tc>
          <w:tcPr>
            <w:tcW w:w="4846" w:type="dxa"/>
          </w:tcPr>
          <w:p>
            <w:pPr>
              <w:spacing w:before="236" w:line="191" w:lineRule="auto"/>
              <w:ind w:left="1703"/>
              <w:rPr>
                <w:rFonts w:ascii="微软雅黑" w:hAnsi="微软雅黑" w:eastAsia="微软雅黑" w:cs="微软雅黑"/>
                <w:sz w:val="17"/>
                <w:szCs w:val="17"/>
              </w:rPr>
            </w:pPr>
            <w:r>
              <w:rPr>
                <w:rFonts w:ascii="微软雅黑" w:hAnsi="微软雅黑" w:eastAsia="微软雅黑" w:cs="微软雅黑"/>
                <w:spacing w:val="14"/>
                <w:sz w:val="17"/>
                <w:szCs w:val="17"/>
              </w:rPr>
              <w:t>樊</w:t>
            </w:r>
            <w:r>
              <w:rPr>
                <w:rFonts w:ascii="微软雅黑" w:hAnsi="微软雅黑" w:eastAsia="微软雅黑" w:cs="微软雅黑"/>
                <w:spacing w:val="9"/>
                <w:sz w:val="17"/>
                <w:szCs w:val="17"/>
              </w:rPr>
              <w:t>登读书会发起人</w:t>
            </w:r>
          </w:p>
        </w:tc>
      </w:tr>
    </w:tbl>
    <w:p>
      <w:pPr>
        <w:spacing w:before="62" w:line="236" w:lineRule="auto"/>
        <w:ind w:left="1080"/>
        <w:rPr>
          <w:rFonts w:ascii="微软雅黑" w:hAnsi="微软雅黑" w:eastAsia="微软雅黑" w:cs="微软雅黑"/>
          <w:sz w:val="17"/>
          <w:szCs w:val="17"/>
        </w:rPr>
      </w:pPr>
      <w:r>
        <w:rPr>
          <w:rFonts w:ascii="微软雅黑" w:hAnsi="微软雅黑" w:eastAsia="微软雅黑" w:cs="微软雅黑"/>
          <w:spacing w:val="2"/>
          <w:sz w:val="17"/>
          <w:szCs w:val="17"/>
        </w:rPr>
        <w:t>备注：  2020</w:t>
      </w:r>
      <w:r>
        <w:rPr>
          <w:rFonts w:ascii="微软雅黑" w:hAnsi="微软雅黑" w:eastAsia="微软雅黑" w:cs="微软雅黑"/>
          <w:spacing w:val="1"/>
          <w:sz w:val="17"/>
          <w:szCs w:val="17"/>
        </w:rPr>
        <w:t xml:space="preserve"> 年以实际安排为准</w:t>
      </w:r>
    </w:p>
    <w:p>
      <w:pPr>
        <w:sectPr>
          <w:footerReference r:id="rId13" w:type="default"/>
          <w:pgSz w:w="11906" w:h="16839"/>
          <w:pgMar w:top="1" w:right="0" w:bottom="1050" w:left="0" w:header="0" w:footer="890" w:gutter="0"/>
          <w:cols w:space="720" w:num="1"/>
        </w:sectPr>
      </w:pPr>
    </w:p>
    <w:p>
      <w:pPr>
        <w:spacing w:line="1148" w:lineRule="exact"/>
        <w:textAlignment w:val="center"/>
      </w:pPr>
      <w:r>
        <w:pict>
          <v:shape id="1198" o:spid="_x0000_s2089"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drawing>
          <wp:anchor distT="0" distB="0" distL="0" distR="0" simplePos="0" relativeHeight="251659264" behindDoc="0" locked="0" layoutInCell="0" allowOverlap="1">
            <wp:simplePos x="0" y="0"/>
            <wp:positionH relativeFrom="page">
              <wp:posOffset>2385060</wp:posOffset>
            </wp:positionH>
            <wp:positionV relativeFrom="page">
              <wp:posOffset>7802880</wp:posOffset>
            </wp:positionV>
            <wp:extent cx="2740025" cy="2170430"/>
            <wp:effectExtent l="0" t="0" r="0" b="0"/>
            <wp:wrapNone/>
            <wp:docPr id="1199" name="IM 134"/>
            <wp:cNvGraphicFramePr/>
            <a:graphic xmlns:a="http://schemas.openxmlformats.org/drawingml/2006/main">
              <a:graphicData uri="http://schemas.openxmlformats.org/drawingml/2006/picture">
                <pic:pic xmlns:pic="http://schemas.openxmlformats.org/drawingml/2006/picture">
                  <pic:nvPicPr>
                    <pic:cNvPr id="1199" name="IM 134"/>
                    <pic:cNvPicPr/>
                  </pic:nvPicPr>
                  <pic:blipFill>
                    <a:blip r:embed="rId50" cstate="print"/>
                    <a:srcRect/>
                    <a:stretch>
                      <a:fillRect/>
                    </a:stretch>
                  </pic:blipFill>
                  <pic:spPr>
                    <a:xfrm>
                      <a:off x="0" y="0"/>
                      <a:ext cx="2740151" cy="2170176"/>
                    </a:xfrm>
                    <a:prstGeom prst="rect">
                      <a:avLst/>
                    </a:prstGeom>
                  </pic:spPr>
                </pic:pic>
              </a:graphicData>
            </a:graphic>
          </wp:anchor>
        </w:drawing>
      </w:r>
      <w:r>
        <w:pict>
          <v:group id="1200" o:spid="_x0000_s2086" o:spt="203" style="height:57.5pt;width:595.3pt;" coordsize="11905,1150">
            <o:lock v:ext="edit"/>
            <v:shape id="1201" o:spid="_x0000_s2088" o:spt="75" type="#_x0000_t75" style="position:absolute;left:0;top:0;height:1150;width:11905;" filled="f" o:preferrelative="t" stroked="f" coordsize="21600,21600">
              <v:path/>
              <v:fill on="f" focussize="0,0"/>
              <v:stroke on="f" joinstyle="miter"/>
              <v:imagedata r:id="rId25" embosscolor="#FFFFFF" o:title=""/>
              <o:lock v:ext="edit" aspectratio="t"/>
            </v:shape>
            <v:shape id="1202" o:spid="_x0000_s2087"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before="274" w:line="229" w:lineRule="auto"/>
        <w:ind w:left="830"/>
        <w:rPr>
          <w:rFonts w:ascii="微软雅黑" w:hAnsi="微软雅黑" w:eastAsia="微软雅黑" w:cs="微软雅黑"/>
          <w:sz w:val="28"/>
          <w:szCs w:val="28"/>
        </w:rPr>
      </w:pPr>
      <w:r>
        <w:rPr>
          <w:rFonts w:ascii="微软雅黑" w:hAnsi="微软雅黑" w:eastAsia="微软雅黑" w:cs="微软雅黑"/>
          <w:color w:val="711C79"/>
          <w:spacing w:val="-8"/>
          <w:sz w:val="28"/>
          <w:szCs w:val="28"/>
          <w14:textOutline w14:w="3175" w14:cap="flat" w14:cmpd="sng" w14:algn="ctr">
            <w14:solidFill>
              <w14:srgbClr w14:val="711C79"/>
            </w14:solidFill>
            <w14:prstDash w14:val="solid"/>
            <w14:miter w14:val="0"/>
          </w14:textOutline>
        </w:rPr>
        <w:t>【</w:t>
      </w:r>
      <w:r>
        <w:rPr>
          <w:rFonts w:ascii="微软雅黑" w:hAnsi="微软雅黑" w:eastAsia="微软雅黑" w:cs="微软雅黑"/>
          <w:color w:val="711C79"/>
          <w:spacing w:val="-5"/>
          <w:sz w:val="28"/>
          <w:szCs w:val="28"/>
          <w14:textOutline w14:w="3175" w14:cap="flat" w14:cmpd="sng" w14:algn="ctr">
            <w14:solidFill>
              <w14:srgbClr w14:val="711C79"/>
            </w14:solidFill>
            <w14:prstDash w14:val="solid"/>
            <w14:miter w14:val="0"/>
          </w14:textOutline>
        </w:rPr>
        <w:t>平台介绍：</w:t>
      </w:r>
      <w:r>
        <w:rPr>
          <w:rFonts w:ascii="微软雅黑" w:hAnsi="微软雅黑" w:eastAsia="微软雅黑" w:cs="微软雅黑"/>
          <w:color w:val="711C79"/>
          <w:spacing w:val="-5"/>
          <w:sz w:val="28"/>
          <w:szCs w:val="28"/>
        </w:rPr>
        <w:t xml:space="preserve">  </w:t>
      </w:r>
      <w:r>
        <w:rPr>
          <w:rFonts w:ascii="微软雅黑" w:hAnsi="微软雅黑" w:eastAsia="微软雅黑" w:cs="微软雅黑"/>
          <w:color w:val="711C79"/>
          <w:spacing w:val="-5"/>
          <w:sz w:val="28"/>
          <w:szCs w:val="28"/>
          <w14:textOutline w14:w="3175" w14:cap="flat" w14:cmpd="sng" w14:algn="ctr">
            <w14:solidFill>
              <w14:srgbClr w14:val="711C79"/>
            </w14:solidFill>
            <w14:prstDash w14:val="solid"/>
            <w14:miter w14:val="0"/>
          </w14:textOutline>
        </w:rPr>
        <w:t>力合教育有限公司&amp;力合科创&amp;深圳清华大学研究院】</w:t>
      </w:r>
    </w:p>
    <w:p>
      <w:pPr>
        <w:spacing w:before="171" w:line="5035" w:lineRule="exact"/>
        <w:ind w:firstLine="3043"/>
        <w:textAlignment w:val="center"/>
      </w:pPr>
      <w:r>
        <w:drawing>
          <wp:inline distT="0" distB="0" distL="0" distR="0">
            <wp:extent cx="3693795" cy="3197225"/>
            <wp:effectExtent l="0" t="0" r="0" b="0"/>
            <wp:docPr id="1204" name="IM 135"/>
            <wp:cNvGraphicFramePr/>
            <a:graphic xmlns:a="http://schemas.openxmlformats.org/drawingml/2006/main">
              <a:graphicData uri="http://schemas.openxmlformats.org/drawingml/2006/picture">
                <pic:pic xmlns:pic="http://schemas.openxmlformats.org/drawingml/2006/picture">
                  <pic:nvPicPr>
                    <pic:cNvPr id="1204" name="IM 135"/>
                    <pic:cNvPicPr/>
                  </pic:nvPicPr>
                  <pic:blipFill>
                    <a:blip r:embed="rId51" cstate="print"/>
                    <a:srcRect/>
                    <a:stretch>
                      <a:fillRect/>
                    </a:stretch>
                  </pic:blipFill>
                  <pic:spPr>
                    <a:xfrm>
                      <a:off x="0" y="0"/>
                      <a:ext cx="3694175" cy="3197352"/>
                    </a:xfrm>
                    <a:prstGeom prst="rect">
                      <a:avLst/>
                    </a:prstGeom>
                  </pic:spPr>
                </pic:pic>
              </a:graphicData>
            </a:graphic>
          </wp:inline>
        </w:drawing>
      </w:r>
    </w:p>
    <w:p>
      <w:pPr>
        <w:spacing w:before="293" w:line="383" w:lineRule="auto"/>
        <w:ind w:left="722" w:right="719" w:firstLine="478"/>
        <w:rPr>
          <w:rFonts w:ascii="微软雅黑" w:hAnsi="微软雅黑" w:eastAsia="微软雅黑" w:cs="微软雅黑"/>
          <w:sz w:val="23"/>
          <w:szCs w:val="23"/>
        </w:rPr>
      </w:pPr>
      <w:r>
        <w:rPr>
          <w:rFonts w:ascii="微软雅黑" w:hAnsi="微软雅黑" w:eastAsia="微软雅黑" w:cs="微软雅黑"/>
          <w:spacing w:val="14"/>
          <w:sz w:val="23"/>
          <w:szCs w:val="23"/>
          <w14:textOutline w14:w="3175" w14:cap="flat" w14:cmpd="sng" w14:algn="ctr">
            <w14:solidFill>
              <w14:srgbClr w14:val="000000"/>
            </w14:solidFill>
            <w14:prstDash w14:val="solid"/>
            <w14:miter w14:val="0"/>
          </w14:textOutline>
        </w:rPr>
        <w:t>力合教育</w:t>
      </w:r>
      <w:r>
        <w:rPr>
          <w:rFonts w:ascii="微软雅黑" w:hAnsi="微软雅黑" w:eastAsia="微软雅黑" w:cs="微软雅黑"/>
          <w:spacing w:val="13"/>
          <w:sz w:val="23"/>
          <w:szCs w:val="23"/>
          <w14:textOutline w14:w="3175" w14:cap="flat" w14:cmpd="sng" w14:algn="ctr">
            <w14:solidFill>
              <w14:srgbClr w14:val="000000"/>
            </w14:solidFill>
            <w14:prstDash w14:val="solid"/>
            <w14:miter w14:val="0"/>
          </w14:textOutline>
        </w:rPr>
        <w:t>(</w:t>
      </w:r>
      <w:r>
        <w:rPr>
          <w:rFonts w:ascii="微软雅黑" w:hAnsi="微软雅黑" w:eastAsia="微软雅黑" w:cs="微软雅黑"/>
          <w:spacing w:val="7"/>
          <w:sz w:val="23"/>
          <w:szCs w:val="23"/>
          <w14:textOutline w14:w="3175" w14:cap="flat" w14:cmpd="sng" w14:algn="ctr">
            <w14:solidFill>
              <w14:srgbClr w14:val="000000"/>
            </w14:solidFill>
            <w14:prstDash w14:val="solid"/>
            <w14:miter w14:val="0"/>
          </w14:textOutline>
        </w:rPr>
        <w:t>深圳市力合教育有限公司)</w:t>
      </w:r>
      <w:r>
        <w:rPr>
          <w:rFonts w:ascii="微软雅黑" w:hAnsi="微软雅黑" w:eastAsia="微软雅黑" w:cs="微软雅黑"/>
          <w:spacing w:val="7"/>
          <w:sz w:val="23"/>
          <w:szCs w:val="23"/>
        </w:rPr>
        <w:t xml:space="preserve"> </w:t>
      </w:r>
      <w:r>
        <w:rPr>
          <w:rFonts w:ascii="微软雅黑" w:hAnsi="微软雅黑" w:eastAsia="微软雅黑" w:cs="微软雅黑"/>
          <w:spacing w:val="7"/>
          <w:sz w:val="23"/>
          <w:szCs w:val="23"/>
          <w14:textOutline w14:w="3175" w14:cap="flat" w14:cmpd="sng" w14:algn="ctr">
            <w14:solidFill>
              <w14:srgbClr w14:val="000000"/>
            </w14:solidFill>
            <w14:prstDash w14:val="solid"/>
            <w14:miter w14:val="0"/>
          </w14:textOutline>
        </w:rPr>
        <w:t>——源于清华、根植南粤，</w:t>
      </w:r>
      <w:r>
        <w:rPr>
          <w:rFonts w:ascii="微软雅黑" w:hAnsi="微软雅黑" w:eastAsia="微软雅黑" w:cs="微软雅黑"/>
          <w:spacing w:val="7"/>
          <w:sz w:val="23"/>
          <w:szCs w:val="23"/>
        </w:rPr>
        <w:t xml:space="preserve">  前身是</w:t>
      </w:r>
      <w:r>
        <w:rPr>
          <w:rFonts w:ascii="微软雅黑" w:hAnsi="微软雅黑" w:eastAsia="微软雅黑" w:cs="微软雅黑"/>
          <w:spacing w:val="7"/>
          <w:sz w:val="23"/>
          <w:szCs w:val="23"/>
          <w14:textOutline w14:w="3175" w14:cap="flat" w14:cmpd="sng" w14:algn="ctr">
            <w14:solidFill>
              <w14:srgbClr w14:val="000000"/>
            </w14:solidFill>
            <w14:prstDash w14:val="solid"/>
            <w14:miter w14:val="0"/>
          </w14:textOutline>
        </w:rPr>
        <w:t>深圳清华大学研究院培</w:t>
      </w:r>
      <w:r>
        <w:rPr>
          <w:rFonts w:ascii="微软雅黑" w:hAnsi="微软雅黑" w:eastAsia="微软雅黑" w:cs="微软雅黑"/>
          <w:sz w:val="23"/>
          <w:szCs w:val="23"/>
        </w:rPr>
        <w:t xml:space="preserve"> </w:t>
      </w:r>
      <w:r>
        <w:rPr>
          <w:rFonts w:ascii="微软雅黑" w:hAnsi="微软雅黑" w:eastAsia="微软雅黑" w:cs="微软雅黑"/>
          <w:spacing w:val="2"/>
          <w:sz w:val="23"/>
          <w:szCs w:val="23"/>
          <w14:textOutline w14:w="3175" w14:cap="flat" w14:cmpd="sng" w14:algn="ctr">
            <w14:solidFill>
              <w14:srgbClr w14:val="000000"/>
            </w14:solidFill>
            <w14:prstDash w14:val="solid"/>
            <w14:miter w14:val="0"/>
          </w14:textOutline>
        </w:rPr>
        <w:t>训中</w:t>
      </w:r>
      <w:r>
        <w:rPr>
          <w:rFonts w:ascii="微软雅黑" w:hAnsi="微软雅黑" w:eastAsia="微软雅黑" w:cs="微软雅黑"/>
          <w:spacing w:val="1"/>
          <w:sz w:val="23"/>
          <w:szCs w:val="23"/>
          <w14:textOutline w14:w="3175" w14:cap="flat" w14:cmpd="sng" w14:algn="ctr">
            <w14:solidFill>
              <w14:srgbClr w14:val="000000"/>
            </w14:solidFill>
            <w14:prstDash w14:val="solid"/>
            <w14:miter w14:val="0"/>
          </w14:textOutline>
        </w:rPr>
        <w:t>心</w:t>
      </w:r>
      <w:r>
        <w:rPr>
          <w:rFonts w:ascii="微软雅黑" w:hAnsi="微软雅黑" w:eastAsia="微软雅黑" w:cs="微软雅黑"/>
          <w:spacing w:val="1"/>
          <w:sz w:val="23"/>
          <w:szCs w:val="23"/>
        </w:rPr>
        <w:t>，  现在是承载力合科创  (股票代码：  002243)  科技创新人才培训业务的教育平台，  是清华与</w:t>
      </w:r>
      <w:r>
        <w:rPr>
          <w:rFonts w:ascii="微软雅黑" w:hAnsi="微软雅黑" w:eastAsia="微软雅黑" w:cs="微软雅黑"/>
          <w:sz w:val="23"/>
          <w:szCs w:val="23"/>
        </w:rPr>
        <w:t xml:space="preserve"> </w:t>
      </w:r>
      <w:r>
        <w:rPr>
          <w:rFonts w:ascii="微软雅黑" w:hAnsi="微软雅黑" w:eastAsia="微软雅黑" w:cs="微软雅黑"/>
          <w:spacing w:val="3"/>
          <w:sz w:val="23"/>
          <w:szCs w:val="23"/>
        </w:rPr>
        <w:t>力合战略体系的重要纽带，  提供教育培训、技术研发、产业研究、成果转化、    企业孵化、资</w:t>
      </w:r>
      <w:r>
        <w:rPr>
          <w:rFonts w:ascii="微软雅黑" w:hAnsi="微软雅黑" w:eastAsia="微软雅黑" w:cs="微软雅黑"/>
          <w:sz w:val="23"/>
          <w:szCs w:val="23"/>
        </w:rPr>
        <w:t xml:space="preserve">金支撑 </w:t>
      </w:r>
      <w:r>
        <w:rPr>
          <w:rFonts w:ascii="微软雅黑" w:hAnsi="微软雅黑" w:eastAsia="微软雅黑" w:cs="微软雅黑"/>
          <w:spacing w:val="2"/>
          <w:sz w:val="23"/>
          <w:szCs w:val="23"/>
        </w:rPr>
        <w:t>等配套服务；  同时也是深圳市国资委下属党政干</w:t>
      </w:r>
      <w:r>
        <w:rPr>
          <w:rFonts w:ascii="微软雅黑" w:hAnsi="微软雅黑" w:eastAsia="微软雅黑" w:cs="微软雅黑"/>
          <w:spacing w:val="1"/>
          <w:sz w:val="23"/>
          <w:szCs w:val="23"/>
        </w:rPr>
        <w:t>部培训主办单位。学院秉承清华大学的教学理念，  基</w:t>
      </w:r>
      <w:r>
        <w:rPr>
          <w:rFonts w:ascii="微软雅黑" w:hAnsi="微软雅黑" w:eastAsia="微软雅黑" w:cs="微软雅黑"/>
          <w:sz w:val="23"/>
          <w:szCs w:val="23"/>
        </w:rPr>
        <w:t xml:space="preserve"> </w:t>
      </w:r>
      <w:r>
        <w:rPr>
          <w:rFonts w:ascii="微软雅黑" w:hAnsi="微软雅黑" w:eastAsia="微软雅黑" w:cs="微软雅黑"/>
          <w:spacing w:val="-4"/>
          <w:sz w:val="23"/>
          <w:szCs w:val="23"/>
        </w:rPr>
        <w:t>于“根植南粤，放眼全球”</w:t>
      </w:r>
      <w:r>
        <w:rPr>
          <w:rFonts w:ascii="微软雅黑" w:hAnsi="微软雅黑" w:eastAsia="微软雅黑" w:cs="微软雅黑"/>
          <w:spacing w:val="-3"/>
          <w:sz w:val="23"/>
          <w:szCs w:val="23"/>
        </w:rPr>
        <w:t>的</w:t>
      </w:r>
      <w:r>
        <w:rPr>
          <w:rFonts w:ascii="微软雅黑" w:hAnsi="微软雅黑" w:eastAsia="微软雅黑" w:cs="微软雅黑"/>
          <w:spacing w:val="-2"/>
          <w:sz w:val="23"/>
          <w:szCs w:val="23"/>
        </w:rPr>
        <w:t>定位，致力于培养国际化、创新型、高素质的商业精英和公共管理人才。学</w:t>
      </w:r>
      <w:r>
        <w:rPr>
          <w:rFonts w:ascii="微软雅黑" w:hAnsi="微软雅黑" w:eastAsia="微软雅黑" w:cs="微软雅黑"/>
          <w:sz w:val="23"/>
          <w:szCs w:val="23"/>
        </w:rPr>
        <w:t xml:space="preserve"> </w:t>
      </w:r>
      <w:r>
        <w:rPr>
          <w:rFonts w:ascii="微软雅黑" w:hAnsi="微软雅黑" w:eastAsia="微软雅黑" w:cs="微软雅黑"/>
          <w:spacing w:val="4"/>
          <w:sz w:val="23"/>
          <w:szCs w:val="23"/>
        </w:rPr>
        <w:t>院自成立至今已成功培养相关人才 4</w:t>
      </w:r>
      <w:r>
        <w:rPr>
          <w:rFonts w:ascii="微软雅黑" w:hAnsi="微软雅黑" w:eastAsia="微软雅黑" w:cs="微软雅黑"/>
          <w:spacing w:val="3"/>
          <w:sz w:val="23"/>
          <w:szCs w:val="23"/>
        </w:rPr>
        <w:t>0</w:t>
      </w:r>
      <w:r>
        <w:rPr>
          <w:rFonts w:ascii="微软雅黑" w:hAnsi="微软雅黑" w:eastAsia="微软雅黑" w:cs="微软雅黑"/>
          <w:spacing w:val="2"/>
          <w:sz w:val="23"/>
          <w:szCs w:val="23"/>
        </w:rPr>
        <w:t>000 余人，  具有极佳的教学口碑及广泛的社会影响力，  为粤港</w:t>
      </w:r>
      <w:r>
        <w:rPr>
          <w:rFonts w:ascii="微软雅黑" w:hAnsi="微软雅黑" w:eastAsia="微软雅黑" w:cs="微软雅黑"/>
          <w:sz w:val="23"/>
          <w:szCs w:val="23"/>
        </w:rPr>
        <w:t xml:space="preserve"> </w:t>
      </w:r>
      <w:r>
        <w:rPr>
          <w:rFonts w:ascii="微软雅黑" w:hAnsi="微软雅黑" w:eastAsia="微软雅黑" w:cs="微软雅黑"/>
          <w:spacing w:val="8"/>
          <w:sz w:val="23"/>
          <w:szCs w:val="23"/>
        </w:rPr>
        <w:t>澳大湾区的经济建设提供了相关智力支持与人才保障。学院依托雄厚的清华大学教育资源和深圳</w:t>
      </w:r>
      <w:r>
        <w:rPr>
          <w:rFonts w:ascii="微软雅黑" w:hAnsi="微软雅黑" w:eastAsia="微软雅黑" w:cs="微软雅黑"/>
          <w:spacing w:val="7"/>
          <w:sz w:val="23"/>
          <w:szCs w:val="23"/>
        </w:rPr>
        <w:t>建</w:t>
      </w:r>
      <w:r>
        <w:rPr>
          <w:rFonts w:ascii="微软雅黑" w:hAnsi="微软雅黑" w:eastAsia="微软雅黑" w:cs="微软雅黑"/>
          <w:sz w:val="23"/>
          <w:szCs w:val="23"/>
        </w:rPr>
        <w:t xml:space="preserve">设 </w:t>
      </w:r>
      <w:r>
        <w:rPr>
          <w:rFonts w:ascii="微软雅黑" w:hAnsi="微软雅黑" w:eastAsia="微软雅黑" w:cs="微软雅黑"/>
          <w:spacing w:val="8"/>
          <w:sz w:val="23"/>
          <w:szCs w:val="23"/>
        </w:rPr>
        <w:t>中国特色社会主义先行示范区的创新资源，致力于打造商界精英、学习型机关与创新型干部的新</w:t>
      </w:r>
      <w:r>
        <w:rPr>
          <w:rFonts w:ascii="微软雅黑" w:hAnsi="微软雅黑" w:eastAsia="微软雅黑" w:cs="微软雅黑"/>
          <w:spacing w:val="7"/>
          <w:sz w:val="23"/>
          <w:szCs w:val="23"/>
        </w:rPr>
        <w:t>时</w:t>
      </w:r>
      <w:r>
        <w:rPr>
          <w:rFonts w:ascii="微软雅黑" w:hAnsi="微软雅黑" w:eastAsia="微软雅黑" w:cs="微软雅黑"/>
          <w:sz w:val="23"/>
          <w:szCs w:val="23"/>
        </w:rPr>
        <w:t>代</w:t>
      </w:r>
    </w:p>
    <w:p>
      <w:pPr>
        <w:spacing w:line="189" w:lineRule="auto"/>
        <w:ind w:left="723"/>
        <w:rPr>
          <w:rFonts w:ascii="微软雅黑" w:hAnsi="微软雅黑" w:eastAsia="微软雅黑" w:cs="微软雅黑"/>
          <w:sz w:val="23"/>
          <w:szCs w:val="23"/>
        </w:rPr>
      </w:pPr>
      <w:r>
        <w:rPr>
          <w:rFonts w:ascii="微软雅黑" w:hAnsi="微软雅黑" w:eastAsia="微软雅黑" w:cs="微软雅黑"/>
          <w:spacing w:val="8"/>
          <w:sz w:val="23"/>
          <w:szCs w:val="23"/>
        </w:rPr>
        <w:t>培</w:t>
      </w:r>
      <w:r>
        <w:rPr>
          <w:rFonts w:ascii="微软雅黑" w:hAnsi="微软雅黑" w:eastAsia="微软雅黑" w:cs="微软雅黑"/>
          <w:spacing w:val="7"/>
          <w:sz w:val="23"/>
          <w:szCs w:val="23"/>
        </w:rPr>
        <w:t>养机构。</w:t>
      </w:r>
    </w:p>
    <w:p>
      <w:pPr>
        <w:sectPr>
          <w:footerReference r:id="rId14" w:type="default"/>
          <w:pgSz w:w="11906" w:h="16839"/>
          <w:pgMar w:top="1" w:right="0" w:bottom="1050" w:left="0" w:header="0" w:footer="890" w:gutter="0"/>
          <w:cols w:space="720" w:num="1"/>
        </w:sectPr>
      </w:pPr>
    </w:p>
    <w:p>
      <w:pPr>
        <w:spacing w:line="1148" w:lineRule="exact"/>
        <w:textAlignment w:val="center"/>
      </w:pPr>
      <w:r>
        <w:pict>
          <v:shape id="1205" o:spid="_x0000_s2085"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drawing>
          <wp:anchor distT="0" distB="0" distL="0" distR="0" simplePos="0" relativeHeight="251659264" behindDoc="0" locked="0" layoutInCell="0" allowOverlap="1">
            <wp:simplePos x="0" y="0"/>
            <wp:positionH relativeFrom="page">
              <wp:posOffset>4122420</wp:posOffset>
            </wp:positionH>
            <wp:positionV relativeFrom="page">
              <wp:posOffset>1799590</wp:posOffset>
            </wp:positionV>
            <wp:extent cx="2976245" cy="2190115"/>
            <wp:effectExtent l="0" t="0" r="0" b="0"/>
            <wp:wrapNone/>
            <wp:docPr id="1206" name="IM 136"/>
            <wp:cNvGraphicFramePr/>
            <a:graphic xmlns:a="http://schemas.openxmlformats.org/drawingml/2006/main">
              <a:graphicData uri="http://schemas.openxmlformats.org/drawingml/2006/picture">
                <pic:pic xmlns:pic="http://schemas.openxmlformats.org/drawingml/2006/picture">
                  <pic:nvPicPr>
                    <pic:cNvPr id="1206" name="IM 136"/>
                    <pic:cNvPicPr/>
                  </pic:nvPicPr>
                  <pic:blipFill>
                    <a:blip r:embed="rId52" cstate="print"/>
                    <a:srcRect/>
                    <a:stretch>
                      <a:fillRect/>
                    </a:stretch>
                  </pic:blipFill>
                  <pic:spPr>
                    <a:xfrm>
                      <a:off x="0" y="0"/>
                      <a:ext cx="2976372" cy="2189988"/>
                    </a:xfrm>
                    <a:prstGeom prst="rect">
                      <a:avLst/>
                    </a:prstGeom>
                  </pic:spPr>
                </pic:pic>
              </a:graphicData>
            </a:graphic>
          </wp:anchor>
        </w:drawing>
      </w:r>
      <w:r>
        <w:pict>
          <v:group id="1207" o:spid="_x0000_s2082" o:spt="203" style="height:57.5pt;width:595.3pt;" coordsize="11905,1150">
            <o:lock v:ext="edit"/>
            <v:shape id="1208" o:spid="_x0000_s2084" o:spt="75" type="#_x0000_t75" style="position:absolute;left:0;top:0;height:1150;width:11905;" filled="f" o:preferrelative="t" stroked="f" coordsize="21600,21600">
              <v:path/>
              <v:fill on="f" focussize="0,0"/>
              <v:stroke on="f" joinstyle="miter"/>
              <v:imagedata r:id="rId25" embosscolor="#FFFFFF" o:title=""/>
              <o:lock v:ext="edit" aspectratio="t"/>
            </v:shape>
            <v:shape id="1209" o:spid="_x0000_s2083"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line="251" w:lineRule="auto"/>
      </w:pPr>
    </w:p>
    <w:p>
      <w:pPr>
        <w:spacing w:before="98" w:line="379" w:lineRule="auto"/>
        <w:ind w:left="726" w:right="719" w:firstLine="476"/>
        <w:rPr>
          <w:rFonts w:ascii="微软雅黑" w:hAnsi="微软雅黑" w:eastAsia="微软雅黑" w:cs="微软雅黑"/>
          <w:sz w:val="23"/>
          <w:szCs w:val="23"/>
        </w:rPr>
      </w:pPr>
      <w:r>
        <w:rPr>
          <w:rFonts w:ascii="微软雅黑" w:hAnsi="微软雅黑" w:eastAsia="微软雅黑" w:cs="微软雅黑"/>
          <w:spacing w:val="10"/>
          <w:sz w:val="23"/>
          <w:szCs w:val="23"/>
          <w14:textOutline w14:w="3175" w14:cap="flat" w14:cmpd="sng" w14:algn="ctr">
            <w14:solidFill>
              <w14:srgbClr w14:val="000000"/>
            </w14:solidFill>
            <w14:prstDash w14:val="solid"/>
            <w14:miter w14:val="0"/>
          </w14:textOutline>
        </w:rPr>
        <w:t>深圳清华大学研究院——全国首个市校合建的“产学研资”一体化新型科研机构。深圳清华</w:t>
      </w:r>
      <w:r>
        <w:rPr>
          <w:rFonts w:ascii="微软雅黑" w:hAnsi="微软雅黑" w:eastAsia="微软雅黑" w:cs="微软雅黑"/>
          <w:spacing w:val="8"/>
          <w:sz w:val="23"/>
          <w:szCs w:val="23"/>
          <w14:textOutline w14:w="3175" w14:cap="flat" w14:cmpd="sng" w14:algn="ctr">
            <w14:solidFill>
              <w14:srgbClr w14:val="000000"/>
            </w14:solidFill>
            <w14:prstDash w14:val="solid"/>
            <w14:miter w14:val="0"/>
          </w14:textOutline>
        </w:rPr>
        <w:t>大</w:t>
      </w:r>
      <w:r>
        <w:rPr>
          <w:rFonts w:ascii="微软雅黑" w:hAnsi="微软雅黑" w:eastAsia="微软雅黑" w:cs="微软雅黑"/>
          <w:sz w:val="23"/>
          <w:szCs w:val="23"/>
        </w:rPr>
        <w:t xml:space="preserve"> </w:t>
      </w:r>
      <w:r>
        <w:rPr>
          <w:rFonts w:ascii="微软雅黑" w:hAnsi="微软雅黑" w:eastAsia="微软雅黑" w:cs="微软雅黑"/>
          <w:spacing w:val="14"/>
          <w:sz w:val="23"/>
          <w:szCs w:val="23"/>
          <w14:textOutline w14:w="3175" w14:cap="flat" w14:cmpd="sng" w14:algn="ctr">
            <w14:solidFill>
              <w14:srgbClr w14:val="000000"/>
            </w14:solidFill>
            <w14:prstDash w14:val="solid"/>
            <w14:miter w14:val="0"/>
          </w14:textOutline>
        </w:rPr>
        <w:t>学研究</w:t>
      </w:r>
      <w:r>
        <w:rPr>
          <w:rFonts w:ascii="微软雅黑" w:hAnsi="微软雅黑" w:eastAsia="微软雅黑" w:cs="微软雅黑"/>
          <w:spacing w:val="11"/>
          <w:sz w:val="23"/>
          <w:szCs w:val="23"/>
          <w14:textOutline w14:w="3175" w14:cap="flat" w14:cmpd="sng" w14:algn="ctr">
            <w14:solidFill>
              <w14:srgbClr w14:val="000000"/>
            </w14:solidFill>
            <w14:prstDash w14:val="solid"/>
            <w14:miter w14:val="0"/>
          </w14:textOutline>
        </w:rPr>
        <w:t>院</w:t>
      </w:r>
      <w:r>
        <w:rPr>
          <w:rFonts w:ascii="微软雅黑" w:hAnsi="微软雅黑" w:eastAsia="微软雅黑" w:cs="微软雅黑"/>
          <w:spacing w:val="7"/>
          <w:sz w:val="23"/>
          <w:szCs w:val="23"/>
          <w14:textOutline w14:w="3175" w14:cap="flat" w14:cmpd="sng" w14:algn="ctr">
            <w14:solidFill>
              <w14:srgbClr w14:val="000000"/>
            </w14:solidFill>
            <w14:prstDash w14:val="solid"/>
            <w14:miter w14:val="0"/>
          </w14:textOutline>
        </w:rPr>
        <w:t>是清华大学和深圳市政府于</w:t>
      </w:r>
      <w:r>
        <w:rPr>
          <w:rFonts w:ascii="微软雅黑" w:hAnsi="微软雅黑" w:eastAsia="微软雅黑" w:cs="微软雅黑"/>
          <w:spacing w:val="7"/>
          <w:sz w:val="23"/>
          <w:szCs w:val="23"/>
        </w:rPr>
        <w:t xml:space="preserve"> </w:t>
      </w:r>
      <w:r>
        <w:rPr>
          <w:rFonts w:ascii="微软雅黑" w:hAnsi="微软雅黑" w:eastAsia="微软雅黑" w:cs="微软雅黑"/>
          <w:spacing w:val="7"/>
          <w:sz w:val="23"/>
          <w:szCs w:val="23"/>
          <w14:textOutline w14:w="3175" w14:cap="flat" w14:cmpd="sng" w14:algn="ctr">
            <w14:solidFill>
              <w14:srgbClr w14:val="000000"/>
            </w14:solidFill>
            <w14:prstDash w14:val="solid"/>
            <w14:miter w14:val="0"/>
          </w14:textOutline>
        </w:rPr>
        <w:t>1996</w:t>
      </w:r>
      <w:r>
        <w:rPr>
          <w:rFonts w:ascii="微软雅黑" w:hAnsi="微软雅黑" w:eastAsia="微软雅黑" w:cs="微软雅黑"/>
          <w:spacing w:val="7"/>
          <w:sz w:val="23"/>
          <w:szCs w:val="23"/>
        </w:rPr>
        <w:t xml:space="preserve"> </w:t>
      </w:r>
      <w:r>
        <w:rPr>
          <w:rFonts w:ascii="微软雅黑" w:hAnsi="微软雅黑" w:eastAsia="微软雅黑" w:cs="微软雅黑"/>
          <w:spacing w:val="7"/>
          <w:sz w:val="23"/>
          <w:szCs w:val="23"/>
          <w14:textOutline w14:w="3175" w14:cap="flat" w14:cmpd="sng" w14:algn="ctr">
            <w14:solidFill>
              <w14:srgbClr w14:val="000000"/>
            </w14:solidFill>
            <w14:prstDash w14:val="solid"/>
            <w14:miter w14:val="0"/>
          </w14:textOutline>
        </w:rPr>
        <w:t>年共同成立的，</w:t>
      </w:r>
      <w:r>
        <w:rPr>
          <w:rFonts w:ascii="微软雅黑" w:hAnsi="微软雅黑" w:eastAsia="微软雅黑" w:cs="微软雅黑"/>
          <w:spacing w:val="7"/>
          <w:sz w:val="23"/>
          <w:szCs w:val="23"/>
        </w:rPr>
        <w:t>那一年深圳市面临严峻的产业转型升级阶</w:t>
      </w:r>
    </w:p>
    <w:p>
      <w:pPr>
        <w:spacing w:line="581" w:lineRule="exact"/>
        <w:ind w:left="723"/>
        <w:rPr>
          <w:rFonts w:ascii="微软雅黑" w:hAnsi="微软雅黑" w:eastAsia="微软雅黑" w:cs="微软雅黑"/>
          <w:sz w:val="23"/>
          <w:szCs w:val="23"/>
        </w:rPr>
      </w:pPr>
      <w:r>
        <w:rPr>
          <w:rFonts w:ascii="微软雅黑" w:hAnsi="微软雅黑" w:eastAsia="微软雅黑" w:cs="微软雅黑"/>
          <w:spacing w:val="-2"/>
          <w:position w:val="26"/>
          <w:sz w:val="23"/>
          <w:szCs w:val="23"/>
        </w:rPr>
        <w:t>段，  高校、科研及人才储备严重不足，</w:t>
      </w:r>
      <w:r>
        <w:rPr>
          <w:rFonts w:ascii="微软雅黑" w:hAnsi="微软雅黑" w:eastAsia="微软雅黑" w:cs="微软雅黑"/>
          <w:spacing w:val="-1"/>
          <w:position w:val="26"/>
          <w:sz w:val="23"/>
          <w:szCs w:val="23"/>
        </w:rPr>
        <w:t xml:space="preserve">  如何向高新技</w:t>
      </w:r>
    </w:p>
    <w:p>
      <w:pPr>
        <w:spacing w:before="1" w:line="232" w:lineRule="auto"/>
        <w:ind w:left="721"/>
        <w:rPr>
          <w:rFonts w:ascii="微软雅黑" w:hAnsi="微软雅黑" w:eastAsia="微软雅黑" w:cs="微软雅黑"/>
          <w:sz w:val="23"/>
          <w:szCs w:val="23"/>
        </w:rPr>
      </w:pPr>
      <w:r>
        <w:rPr>
          <w:rFonts w:ascii="微软雅黑" w:hAnsi="微软雅黑" w:eastAsia="微软雅黑" w:cs="微软雅黑"/>
          <w:spacing w:val="-2"/>
          <w:sz w:val="23"/>
          <w:szCs w:val="23"/>
        </w:rPr>
        <w:t>术产业转型？  当时的市委市政府做</w:t>
      </w:r>
      <w:r>
        <w:rPr>
          <w:rFonts w:ascii="微软雅黑" w:hAnsi="微软雅黑" w:eastAsia="微软雅黑" w:cs="微软雅黑"/>
          <w:spacing w:val="-1"/>
          <w:sz w:val="23"/>
          <w:szCs w:val="23"/>
        </w:rPr>
        <w:t>出决策，  引进一批</w:t>
      </w:r>
    </w:p>
    <w:p>
      <w:pPr>
        <w:spacing w:before="285" w:line="189" w:lineRule="auto"/>
        <w:ind w:left="737"/>
        <w:rPr>
          <w:rFonts w:ascii="微软雅黑" w:hAnsi="微软雅黑" w:eastAsia="微软雅黑" w:cs="微软雅黑"/>
          <w:sz w:val="23"/>
          <w:szCs w:val="23"/>
        </w:rPr>
      </w:pPr>
      <w:r>
        <w:rPr>
          <w:rFonts w:ascii="微软雅黑" w:hAnsi="微软雅黑" w:eastAsia="微软雅黑" w:cs="微软雅黑"/>
          <w:spacing w:val="14"/>
          <w:sz w:val="23"/>
          <w:szCs w:val="23"/>
        </w:rPr>
        <w:t>国</w:t>
      </w:r>
      <w:r>
        <w:rPr>
          <w:rFonts w:ascii="微软雅黑" w:hAnsi="微软雅黑" w:eastAsia="微软雅黑" w:cs="微软雅黑"/>
          <w:spacing w:val="9"/>
          <w:sz w:val="23"/>
          <w:szCs w:val="23"/>
        </w:rPr>
        <w:t>内知名大学办研究院。深圳清华大学研究院应运而</w:t>
      </w:r>
    </w:p>
    <w:p>
      <w:pPr>
        <w:spacing w:before="311" w:line="190" w:lineRule="auto"/>
        <w:ind w:left="723"/>
        <w:rPr>
          <w:rFonts w:ascii="微软雅黑" w:hAnsi="微软雅黑" w:eastAsia="微软雅黑" w:cs="微软雅黑"/>
          <w:sz w:val="23"/>
          <w:szCs w:val="23"/>
        </w:rPr>
      </w:pPr>
      <w:r>
        <w:rPr>
          <w:rFonts w:ascii="微软雅黑" w:hAnsi="微软雅黑" w:eastAsia="微软雅黑" w:cs="微软雅黑"/>
          <w:spacing w:val="6"/>
          <w:sz w:val="23"/>
          <w:szCs w:val="23"/>
        </w:rPr>
        <w:t>生，  成</w:t>
      </w:r>
      <w:r>
        <w:rPr>
          <w:rFonts w:ascii="微软雅黑" w:hAnsi="微软雅黑" w:eastAsia="微软雅黑" w:cs="微软雅黑"/>
          <w:spacing w:val="3"/>
          <w:sz w:val="23"/>
          <w:szCs w:val="23"/>
        </w:rPr>
        <w:t>为全国第一家大学与地方政府共建的新型科研</w:t>
      </w:r>
    </w:p>
    <w:p>
      <w:pPr>
        <w:spacing w:before="312" w:line="190" w:lineRule="auto"/>
        <w:ind w:left="723"/>
        <w:rPr>
          <w:rFonts w:ascii="微软雅黑" w:hAnsi="微软雅黑" w:eastAsia="微软雅黑" w:cs="微软雅黑"/>
          <w:sz w:val="23"/>
          <w:szCs w:val="23"/>
        </w:rPr>
      </w:pPr>
      <w:r>
        <w:rPr>
          <w:rFonts w:ascii="微软雅黑" w:hAnsi="微软雅黑" w:eastAsia="微软雅黑" w:cs="微软雅黑"/>
          <w:spacing w:val="6"/>
          <w:sz w:val="23"/>
          <w:szCs w:val="23"/>
        </w:rPr>
        <w:t xml:space="preserve">机构，  </w:t>
      </w:r>
      <w:r>
        <w:rPr>
          <w:rFonts w:ascii="微软雅黑" w:hAnsi="微软雅黑" w:eastAsia="微软雅黑" w:cs="微软雅黑"/>
          <w:spacing w:val="3"/>
          <w:sz w:val="23"/>
          <w:szCs w:val="23"/>
        </w:rPr>
        <w:t>其战略目标为“服务于清华大学的科技成果转</w:t>
      </w:r>
    </w:p>
    <w:p>
      <w:pPr>
        <w:spacing w:before="312" w:line="191" w:lineRule="auto"/>
        <w:ind w:left="723"/>
        <w:rPr>
          <w:rFonts w:ascii="微软雅黑" w:hAnsi="微软雅黑" w:eastAsia="微软雅黑" w:cs="微软雅黑"/>
          <w:sz w:val="23"/>
          <w:szCs w:val="23"/>
        </w:rPr>
      </w:pPr>
      <w:r>
        <w:rPr>
          <w:rFonts w:ascii="微软雅黑" w:hAnsi="微软雅黑" w:eastAsia="微软雅黑" w:cs="微软雅黑"/>
          <w:spacing w:val="6"/>
          <w:sz w:val="23"/>
          <w:szCs w:val="23"/>
        </w:rPr>
        <w:t>化、服务于</w:t>
      </w:r>
      <w:r>
        <w:rPr>
          <w:rFonts w:ascii="微软雅黑" w:hAnsi="微软雅黑" w:eastAsia="微软雅黑" w:cs="微软雅黑"/>
          <w:spacing w:val="3"/>
          <w:sz w:val="23"/>
          <w:szCs w:val="23"/>
        </w:rPr>
        <w:t>深圳的社会经济发展”，  研究院首创</w:t>
      </w:r>
      <w:r>
        <w:rPr>
          <w:rFonts w:ascii="微软雅黑" w:hAnsi="微软雅黑" w:eastAsia="微软雅黑" w:cs="微软雅黑"/>
          <w:spacing w:val="3"/>
          <w:sz w:val="23"/>
          <w:szCs w:val="23"/>
          <w14:textOutline w14:w="3175" w14:cap="flat" w14:cmpd="sng" w14:algn="ctr">
            <w14:solidFill>
              <w14:srgbClr w14:val="000000"/>
            </w14:solidFill>
            <w14:prstDash w14:val="solid"/>
            <w14:miter w14:val="0"/>
          </w14:textOutline>
        </w:rPr>
        <w:t>“四</w:t>
      </w:r>
    </w:p>
    <w:p>
      <w:pPr>
        <w:spacing w:before="267" w:line="233" w:lineRule="auto"/>
        <w:ind w:left="723"/>
        <w:rPr>
          <w:rFonts w:ascii="微软雅黑" w:hAnsi="微软雅黑" w:eastAsia="微软雅黑" w:cs="微软雅黑"/>
          <w:sz w:val="23"/>
          <w:szCs w:val="23"/>
        </w:rPr>
      </w:pPr>
      <w:r>
        <w:rPr>
          <w:rFonts w:ascii="微软雅黑" w:hAnsi="微软雅黑" w:eastAsia="微软雅黑" w:cs="微软雅黑"/>
          <w:spacing w:val="-2"/>
          <w:sz w:val="23"/>
          <w:szCs w:val="23"/>
          <w14:textOutline w14:w="3175" w14:cap="flat" w14:cmpd="sng" w14:algn="ctr">
            <w14:solidFill>
              <w14:srgbClr w14:val="000000"/>
            </w14:solidFill>
            <w14:prstDash w14:val="solid"/>
            <w14:miter w14:val="0"/>
          </w14:textOutline>
        </w:rPr>
        <w:t>不像”创新体制</w:t>
      </w:r>
      <w:r>
        <w:rPr>
          <w:rFonts w:ascii="微软雅黑" w:hAnsi="微软雅黑" w:eastAsia="微软雅黑" w:cs="微软雅黑"/>
          <w:spacing w:val="-2"/>
          <w:sz w:val="23"/>
          <w:szCs w:val="23"/>
        </w:rPr>
        <w:t>：  既是大学又不</w:t>
      </w:r>
      <w:r>
        <w:rPr>
          <w:rFonts w:ascii="微软雅黑" w:hAnsi="微软雅黑" w:eastAsia="微软雅黑" w:cs="微软雅黑"/>
          <w:spacing w:val="-1"/>
          <w:sz w:val="23"/>
          <w:szCs w:val="23"/>
        </w:rPr>
        <w:t>完全像大学，  既是科研机构又不完全像科研院所，  既是企业又不完全</w:t>
      </w:r>
    </w:p>
    <w:p>
      <w:pPr>
        <w:spacing w:before="236" w:line="383" w:lineRule="auto"/>
        <w:ind w:left="720" w:right="652" w:firstLine="3"/>
        <w:rPr>
          <w:rFonts w:ascii="微软雅黑" w:hAnsi="微软雅黑" w:eastAsia="微软雅黑" w:cs="微软雅黑"/>
          <w:sz w:val="23"/>
          <w:szCs w:val="23"/>
        </w:rPr>
      </w:pPr>
      <w:r>
        <w:rPr>
          <w:rFonts w:ascii="微软雅黑" w:hAnsi="微软雅黑" w:eastAsia="微软雅黑" w:cs="微软雅黑"/>
          <w:spacing w:val="2"/>
          <w:sz w:val="23"/>
          <w:szCs w:val="23"/>
        </w:rPr>
        <w:t>像企业，  既是事业单位又不完全像事业单</w:t>
      </w:r>
      <w:r>
        <w:rPr>
          <w:rFonts w:ascii="微软雅黑" w:hAnsi="微软雅黑" w:eastAsia="微软雅黑" w:cs="微软雅黑"/>
          <w:spacing w:val="1"/>
          <w:sz w:val="23"/>
          <w:szCs w:val="23"/>
        </w:rPr>
        <w:t>位；  形成了</w:t>
      </w:r>
      <w:r>
        <w:rPr>
          <w:rFonts w:ascii="微软雅黑" w:hAnsi="微软雅黑" w:eastAsia="微软雅黑" w:cs="微软雅黑"/>
          <w:spacing w:val="1"/>
          <w:sz w:val="23"/>
          <w:szCs w:val="23"/>
          <w14:textOutline w14:w="3175" w14:cap="flat" w14:cmpd="sng" w14:algn="ctr">
            <w14:solidFill>
              <w14:srgbClr w14:val="000000"/>
            </w14:solidFill>
            <w14:prstDash w14:val="solid"/>
            <w14:miter w14:val="0"/>
          </w14:textOutline>
        </w:rPr>
        <w:t>研发平台、产业研究、人才培养、投资孵化、创</w:t>
      </w:r>
      <w:r>
        <w:rPr>
          <w:rFonts w:ascii="微软雅黑" w:hAnsi="微软雅黑" w:eastAsia="微软雅黑" w:cs="微软雅黑"/>
          <w:sz w:val="23"/>
          <w:szCs w:val="23"/>
        </w:rPr>
        <w:t xml:space="preserve"> </w:t>
      </w:r>
      <w:r>
        <w:rPr>
          <w:rFonts w:ascii="微软雅黑" w:hAnsi="微软雅黑" w:eastAsia="微软雅黑" w:cs="微软雅黑"/>
          <w:spacing w:val="7"/>
          <w:sz w:val="23"/>
          <w:szCs w:val="23"/>
          <w14:textOutline w14:w="3175" w14:cap="flat" w14:cmpd="sng" w14:algn="ctr">
            <w14:solidFill>
              <w14:srgbClr w14:val="000000"/>
            </w14:solidFill>
            <w14:prstDash w14:val="solid"/>
            <w14:miter w14:val="0"/>
          </w14:textOutline>
        </w:rPr>
        <w:t>新</w:t>
      </w:r>
      <w:r>
        <w:rPr>
          <w:rFonts w:ascii="微软雅黑" w:hAnsi="微软雅黑" w:eastAsia="微软雅黑" w:cs="微软雅黑"/>
          <w:spacing w:val="6"/>
          <w:sz w:val="23"/>
          <w:szCs w:val="23"/>
          <w14:textOutline w14:w="3175" w14:cap="flat" w14:cmpd="sng" w14:algn="ctr">
            <w14:solidFill>
              <w14:srgbClr w14:val="000000"/>
            </w14:solidFill>
            <w14:prstDash w14:val="solid"/>
            <w14:miter w14:val="0"/>
          </w14:textOutline>
        </w:rPr>
        <w:t>基地、科技金融和海外合作</w:t>
      </w:r>
      <w:r>
        <w:rPr>
          <w:rFonts w:ascii="微软雅黑" w:hAnsi="微软雅黑" w:eastAsia="微软雅黑" w:cs="微软雅黑"/>
          <w:spacing w:val="6"/>
          <w:sz w:val="23"/>
          <w:szCs w:val="23"/>
        </w:rPr>
        <w:t>六大功能板块，  从此开启了中国新型科研机构的崭新探索。历史证明，</w:t>
      </w:r>
      <w:r>
        <w:rPr>
          <w:rFonts w:ascii="微软雅黑" w:hAnsi="微软雅黑" w:eastAsia="微软雅黑" w:cs="微软雅黑"/>
          <w:sz w:val="23"/>
          <w:szCs w:val="23"/>
        </w:rPr>
        <w:t xml:space="preserve"> </w:t>
      </w:r>
      <w:r>
        <w:rPr>
          <w:rFonts w:ascii="微软雅黑" w:hAnsi="微软雅黑" w:eastAsia="微软雅黑" w:cs="微软雅黑"/>
          <w:spacing w:val="1"/>
          <w:sz w:val="23"/>
          <w:szCs w:val="23"/>
        </w:rPr>
        <w:t>这是影响深圳市命运的一个跨时代的重大事件。19997 年 4 月 2</w:t>
      </w:r>
      <w:r>
        <w:rPr>
          <w:rFonts w:ascii="微软雅黑" w:hAnsi="微软雅黑" w:eastAsia="微软雅黑" w:cs="微软雅黑"/>
          <w:sz w:val="23"/>
          <w:szCs w:val="23"/>
        </w:rPr>
        <w:t xml:space="preserve">0 日，  研究院大楼奠基，  成为了高新 </w:t>
      </w:r>
      <w:r>
        <w:rPr>
          <w:rFonts w:ascii="微软雅黑" w:hAnsi="微软雅黑" w:eastAsia="微软雅黑" w:cs="微软雅黑"/>
          <w:spacing w:val="14"/>
          <w:sz w:val="23"/>
          <w:szCs w:val="23"/>
        </w:rPr>
        <w:t>区南区破</w:t>
      </w:r>
      <w:r>
        <w:rPr>
          <w:rFonts w:ascii="微软雅黑" w:hAnsi="微软雅黑" w:eastAsia="微软雅黑" w:cs="微软雅黑"/>
          <w:spacing w:val="10"/>
          <w:sz w:val="23"/>
          <w:szCs w:val="23"/>
        </w:rPr>
        <w:t>土</w:t>
      </w:r>
      <w:r>
        <w:rPr>
          <w:rFonts w:ascii="微软雅黑" w:hAnsi="微软雅黑" w:eastAsia="微软雅黑" w:cs="微软雅黑"/>
          <w:spacing w:val="7"/>
          <w:sz w:val="23"/>
          <w:szCs w:val="23"/>
        </w:rPr>
        <w:t>动工的第一栋建筑。</w:t>
      </w:r>
      <w:r>
        <w:rPr>
          <w:rFonts w:ascii="微软雅黑" w:hAnsi="微软雅黑" w:eastAsia="微软雅黑" w:cs="微软雅黑"/>
          <w:spacing w:val="7"/>
          <w:sz w:val="23"/>
          <w:szCs w:val="23"/>
          <w14:textOutline w14:w="3175" w14:cap="flat" w14:cmpd="sng" w14:algn="ctr">
            <w14:solidFill>
              <w14:srgbClr w14:val="000000"/>
            </w14:solidFill>
            <w14:prstDash w14:val="solid"/>
            <w14:miter w14:val="0"/>
          </w14:textOutline>
        </w:rPr>
        <w:t>1999</w:t>
      </w:r>
      <w:r>
        <w:rPr>
          <w:rFonts w:ascii="微软雅黑" w:hAnsi="微软雅黑" w:eastAsia="微软雅黑" w:cs="微软雅黑"/>
          <w:spacing w:val="7"/>
          <w:sz w:val="23"/>
          <w:szCs w:val="23"/>
        </w:rPr>
        <w:t xml:space="preserve"> </w:t>
      </w:r>
      <w:r>
        <w:rPr>
          <w:rFonts w:ascii="微软雅黑" w:hAnsi="微软雅黑" w:eastAsia="微软雅黑" w:cs="微软雅黑"/>
          <w:spacing w:val="7"/>
          <w:sz w:val="23"/>
          <w:szCs w:val="23"/>
          <w14:textOutline w14:w="3175" w14:cap="flat" w14:cmpd="sng" w14:algn="ctr">
            <w14:solidFill>
              <w14:srgbClr w14:val="000000"/>
            </w14:solidFill>
            <w14:prstDash w14:val="solid"/>
            <w14:miter w14:val="0"/>
          </w14:textOutline>
        </w:rPr>
        <w:t>年</w:t>
      </w:r>
      <w:r>
        <w:rPr>
          <w:rFonts w:ascii="微软雅黑" w:hAnsi="微软雅黑" w:eastAsia="微软雅黑" w:cs="微软雅黑"/>
          <w:spacing w:val="7"/>
          <w:sz w:val="23"/>
          <w:szCs w:val="23"/>
        </w:rPr>
        <w:t xml:space="preserve"> </w:t>
      </w:r>
      <w:r>
        <w:rPr>
          <w:rFonts w:ascii="微软雅黑" w:hAnsi="微软雅黑" w:eastAsia="微软雅黑" w:cs="微软雅黑"/>
          <w:spacing w:val="7"/>
          <w:sz w:val="23"/>
          <w:szCs w:val="23"/>
          <w14:textOutline w14:w="3175" w14:cap="flat" w14:cmpd="sng" w14:algn="ctr">
            <w14:solidFill>
              <w14:srgbClr w14:val="000000"/>
            </w14:solidFill>
            <w14:prstDash w14:val="solid"/>
            <w14:miter w14:val="0"/>
          </w14:textOutline>
        </w:rPr>
        <w:t>8</w:t>
      </w:r>
      <w:r>
        <w:rPr>
          <w:rFonts w:ascii="微软雅黑" w:hAnsi="微软雅黑" w:eastAsia="微软雅黑" w:cs="微软雅黑"/>
          <w:spacing w:val="7"/>
          <w:sz w:val="23"/>
          <w:szCs w:val="23"/>
        </w:rPr>
        <w:t xml:space="preserve"> </w:t>
      </w:r>
      <w:r>
        <w:rPr>
          <w:rFonts w:ascii="微软雅黑" w:hAnsi="微软雅黑" w:eastAsia="微软雅黑" w:cs="微软雅黑"/>
          <w:spacing w:val="7"/>
          <w:sz w:val="23"/>
          <w:szCs w:val="23"/>
          <w14:textOutline w14:w="3175" w14:cap="flat" w14:cmpd="sng" w14:algn="ctr">
            <w14:solidFill>
              <w14:srgbClr w14:val="000000"/>
            </w14:solidFill>
            <w14:prstDash w14:val="solid"/>
            <w14:miter w14:val="0"/>
          </w14:textOutline>
        </w:rPr>
        <w:t>月，成立了深圳清华大学研究院的战略落地和执行机构—</w:t>
      </w:r>
      <w:r>
        <w:rPr>
          <w:rFonts w:ascii="微软雅黑" w:hAnsi="微软雅黑" w:eastAsia="微软雅黑" w:cs="微软雅黑"/>
          <w:sz w:val="23"/>
          <w:szCs w:val="23"/>
        </w:rPr>
        <w:t xml:space="preserve"> </w:t>
      </w: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—力合科创</w:t>
      </w:r>
      <w:r>
        <w:rPr>
          <w:rFonts w:ascii="微软雅黑" w:hAnsi="微软雅黑" w:eastAsia="微软雅黑" w:cs="微软雅黑"/>
          <w:sz w:val="23"/>
          <w:szCs w:val="23"/>
        </w:rPr>
        <w:t xml:space="preserve">。  </w:t>
      </w: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2000</w:t>
      </w:r>
      <w:r>
        <w:rPr>
          <w:rFonts w:ascii="微软雅黑" w:hAnsi="微软雅黑" w:eastAsia="微软雅黑" w:cs="微软雅黑"/>
          <w:sz w:val="23"/>
          <w:szCs w:val="23"/>
        </w:rPr>
        <w:t xml:space="preserve"> </w:t>
      </w: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年</w:t>
      </w:r>
      <w:r>
        <w:rPr>
          <w:rFonts w:ascii="微软雅黑" w:hAnsi="微软雅黑" w:eastAsia="微软雅黑" w:cs="微软雅黑"/>
          <w:sz w:val="23"/>
          <w:szCs w:val="23"/>
        </w:rPr>
        <w:t xml:space="preserve"> 4 月 17 日，  </w:t>
      </w: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全国人大副委员长费孝通</w:t>
      </w:r>
      <w:r>
        <w:rPr>
          <w:rFonts w:ascii="微软雅黑" w:hAnsi="微软雅黑" w:eastAsia="微软雅黑" w:cs="微软雅黑"/>
          <w:sz w:val="23"/>
          <w:szCs w:val="23"/>
        </w:rPr>
        <w:t>莅临研究院视察工作，  为研究院</w:t>
      </w: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题写了</w:t>
      </w:r>
      <w:r>
        <w:rPr>
          <w:rFonts w:ascii="微软雅黑" w:hAnsi="微软雅黑" w:eastAsia="微软雅黑" w:cs="微软雅黑"/>
          <w:sz w:val="23"/>
          <w:szCs w:val="23"/>
        </w:rPr>
        <w:t xml:space="preserve"> </w:t>
      </w:r>
      <w:r>
        <w:rPr>
          <w:rFonts w:ascii="微软雅黑" w:hAnsi="微软雅黑" w:eastAsia="微软雅黑" w:cs="微软雅黑"/>
          <w:spacing w:val="1"/>
          <w:sz w:val="23"/>
          <w:szCs w:val="23"/>
          <w14:textOutline w14:w="3175" w14:cap="flat" w14:cmpd="sng" w14:algn="ctr">
            <w14:solidFill>
              <w14:srgbClr w14:val="000000"/>
            </w14:solidFill>
            <w14:prstDash w14:val="solid"/>
            <w14:miter w14:val="0"/>
          </w14:textOutline>
        </w:rPr>
        <w:t>著名的预言</w:t>
      </w:r>
      <w:r>
        <w:rPr>
          <w:rFonts w:ascii="微软雅黑" w:hAnsi="微软雅黑" w:eastAsia="微软雅黑" w:cs="微软雅黑"/>
          <w:spacing w:val="1"/>
          <w:sz w:val="23"/>
          <w:szCs w:val="23"/>
        </w:rPr>
        <w:t xml:space="preserve">：  </w:t>
      </w:r>
      <w:r>
        <w:rPr>
          <w:rFonts w:ascii="微软雅黑" w:hAnsi="微软雅黑" w:eastAsia="微软雅黑" w:cs="微软雅黑"/>
          <w:spacing w:val="1"/>
          <w:sz w:val="23"/>
          <w:szCs w:val="23"/>
          <w14:textOutline w14:w="3175" w14:cap="flat" w14:cmpd="sng" w14:algn="ctr">
            <w14:solidFill>
              <w14:srgbClr w14:val="000000"/>
            </w14:solidFill>
            <w14:prstDash w14:val="solid"/>
            <w14:miter w14:val="0"/>
          </w14:textOutline>
        </w:rPr>
        <w:t>高科技上市公司的摇篮，</w:t>
      </w:r>
      <w:r>
        <w:rPr>
          <w:rFonts w:ascii="微软雅黑" w:hAnsi="微软雅黑" w:eastAsia="微软雅黑" w:cs="微软雅黑"/>
          <w:spacing w:val="1"/>
          <w:sz w:val="23"/>
          <w:szCs w:val="23"/>
        </w:rPr>
        <w:t xml:space="preserve">  </w:t>
      </w:r>
      <w:r>
        <w:rPr>
          <w:rFonts w:ascii="微软雅黑" w:hAnsi="微软雅黑" w:eastAsia="微软雅黑" w:cs="微软雅黑"/>
          <w:spacing w:val="1"/>
          <w:sz w:val="23"/>
          <w:szCs w:val="23"/>
          <w14:textOutline w14:w="3175" w14:cap="flat" w14:cmpd="sng" w14:algn="ctr">
            <w14:solidFill>
              <w14:srgbClr w14:val="000000"/>
            </w14:solidFill>
            <w14:prstDash w14:val="solid"/>
            <w14:miter w14:val="0"/>
          </w14:textOutline>
        </w:rPr>
        <w:t>创业者成功发</w:t>
      </w: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达的阶梯。</w:t>
      </w:r>
      <w:r>
        <w:rPr>
          <w:rFonts w:ascii="微软雅黑" w:hAnsi="微软雅黑" w:eastAsia="微软雅黑" w:cs="微软雅黑"/>
          <w:sz w:val="23"/>
          <w:szCs w:val="23"/>
        </w:rPr>
        <w:t xml:space="preserve">  </w:t>
      </w: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同年深圳第一个</w:t>
      </w:r>
      <w:r>
        <w:rPr>
          <w:rFonts w:ascii="微软雅黑" w:hAnsi="微软雅黑" w:eastAsia="微软雅黑" w:cs="微软雅黑"/>
          <w:sz w:val="23"/>
          <w:szCs w:val="23"/>
        </w:rPr>
        <w:t xml:space="preserve"> </w:t>
      </w: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EDP</w:t>
      </w:r>
      <w:r>
        <w:rPr>
          <w:rFonts w:ascii="微软雅黑" w:hAnsi="微软雅黑" w:eastAsia="微软雅黑" w:cs="微软雅黑"/>
          <w:sz w:val="23"/>
          <w:szCs w:val="23"/>
        </w:rPr>
        <w:t xml:space="preserve"> </w:t>
      </w: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企业高管培训</w:t>
      </w:r>
      <w:r>
        <w:rPr>
          <w:rFonts w:ascii="微软雅黑" w:hAnsi="微软雅黑" w:eastAsia="微软雅黑" w:cs="微软雅黑"/>
          <w:sz w:val="23"/>
          <w:szCs w:val="23"/>
        </w:rPr>
        <w:t xml:space="preserve"> </w:t>
      </w:r>
      <w:r>
        <w:rPr>
          <w:rFonts w:ascii="微软雅黑" w:hAnsi="微软雅黑" w:eastAsia="微软雅黑" w:cs="微软雅黑"/>
          <w:spacing w:val="4"/>
          <w:sz w:val="23"/>
          <w:szCs w:val="23"/>
          <w14:textOutline w14:w="3175" w14:cap="flat" w14:cmpd="sng" w14:algn="ctr">
            <w14:solidFill>
              <w14:srgbClr w14:val="000000"/>
            </w14:solidFill>
            <w14:prstDash w14:val="solid"/>
            <w14:miter w14:val="0"/>
          </w14:textOutline>
        </w:rPr>
        <w:t>班——高级工商管理</w:t>
      </w:r>
      <w:r>
        <w:rPr>
          <w:rFonts w:ascii="微软雅黑" w:hAnsi="微软雅黑" w:eastAsia="微软雅黑" w:cs="微软雅黑"/>
          <w:spacing w:val="3"/>
          <w:sz w:val="23"/>
          <w:szCs w:val="23"/>
          <w14:textOutline w14:w="3175" w14:cap="flat" w14:cmpd="sng" w14:algn="ctr">
            <w14:solidFill>
              <w14:srgbClr w14:val="000000"/>
            </w14:solidFill>
            <w14:prstDash w14:val="solid"/>
            <w14:miter w14:val="0"/>
          </w14:textOutline>
        </w:rPr>
        <w:t>总</w:t>
      </w:r>
      <w:r>
        <w:rPr>
          <w:rFonts w:ascii="微软雅黑" w:hAnsi="微软雅黑" w:eastAsia="微软雅黑" w:cs="微软雅黑"/>
          <w:spacing w:val="2"/>
          <w:sz w:val="23"/>
          <w:szCs w:val="23"/>
          <w14:textOutline w14:w="3175" w14:cap="flat" w14:cmpd="sng" w14:algn="ctr">
            <w14:solidFill>
              <w14:srgbClr w14:val="000000"/>
            </w14:solidFill>
            <w14:prstDash w14:val="solid"/>
            <w14:miter w14:val="0"/>
          </w14:textOutline>
        </w:rPr>
        <w:t>裁研修班</w:t>
      </w:r>
      <w:r>
        <w:rPr>
          <w:rFonts w:ascii="微软雅黑" w:hAnsi="微软雅黑" w:eastAsia="微软雅黑" w:cs="微软雅黑"/>
          <w:spacing w:val="2"/>
          <w:sz w:val="23"/>
          <w:szCs w:val="23"/>
        </w:rPr>
        <w:t xml:space="preserve"> </w:t>
      </w:r>
      <w:r>
        <w:rPr>
          <w:rFonts w:ascii="微软雅黑" w:hAnsi="微软雅黑" w:eastAsia="微软雅黑" w:cs="微软雅黑"/>
          <w:spacing w:val="2"/>
          <w:sz w:val="23"/>
          <w:szCs w:val="23"/>
          <w14:textOutline w14:w="3175" w14:cap="flat" w14:cmpd="sng" w14:algn="ctr">
            <w14:solidFill>
              <w14:srgbClr w14:val="000000"/>
            </w14:solidFill>
            <w14:prstDash w14:val="solid"/>
            <w14:miter w14:val="0"/>
          </w14:textOutline>
        </w:rPr>
        <w:t>1</w:t>
      </w:r>
      <w:r>
        <w:rPr>
          <w:rFonts w:ascii="微软雅黑" w:hAnsi="微软雅黑" w:eastAsia="微软雅黑" w:cs="微软雅黑"/>
          <w:spacing w:val="2"/>
          <w:sz w:val="23"/>
          <w:szCs w:val="23"/>
        </w:rPr>
        <w:t xml:space="preserve"> </w:t>
      </w:r>
      <w:r>
        <w:rPr>
          <w:rFonts w:ascii="微软雅黑" w:hAnsi="微软雅黑" w:eastAsia="微软雅黑" w:cs="微软雅黑"/>
          <w:spacing w:val="2"/>
          <w:sz w:val="23"/>
          <w:szCs w:val="23"/>
          <w14:textOutline w14:w="3175" w14:cap="flat" w14:cmpd="sng" w14:algn="ctr">
            <w14:solidFill>
              <w14:srgbClr w14:val="000000"/>
            </w14:solidFill>
            <w14:prstDash w14:val="solid"/>
            <w14:miter w14:val="0"/>
          </w14:textOutline>
        </w:rPr>
        <w:t>期开办</w:t>
      </w:r>
      <w:r>
        <w:rPr>
          <w:rFonts w:ascii="微软雅黑" w:hAnsi="微软雅黑" w:eastAsia="微软雅黑" w:cs="微软雅黑"/>
          <w:spacing w:val="2"/>
          <w:sz w:val="23"/>
          <w:szCs w:val="23"/>
        </w:rPr>
        <w:t>，  2001 年时任国务院副总理李岚清、  2003 年时任政治局</w:t>
      </w:r>
      <w:r>
        <w:rPr>
          <w:rFonts w:ascii="微软雅黑" w:hAnsi="微软雅黑" w:eastAsia="微软雅黑" w:cs="微软雅黑"/>
          <w:sz w:val="23"/>
          <w:szCs w:val="23"/>
        </w:rPr>
        <w:t xml:space="preserve"> </w:t>
      </w:r>
      <w:r>
        <w:rPr>
          <w:rFonts w:ascii="微软雅黑" w:hAnsi="微软雅黑" w:eastAsia="微软雅黑" w:cs="微软雅黑"/>
          <w:spacing w:val="1"/>
          <w:sz w:val="23"/>
          <w:szCs w:val="23"/>
        </w:rPr>
        <w:t>委员</w:t>
      </w:r>
      <w:r>
        <w:rPr>
          <w:rFonts w:ascii="微软雅黑" w:hAnsi="微软雅黑" w:eastAsia="微软雅黑" w:cs="微软雅黑"/>
          <w:sz w:val="23"/>
          <w:szCs w:val="23"/>
        </w:rPr>
        <w:t xml:space="preserve">张德江、  2003 年时任中央总书记胡锦涛、  2005 年时任国务委员陈至立、  时任全国人大副委员  </w:t>
      </w:r>
      <w:r>
        <w:rPr>
          <w:rFonts w:ascii="微软雅黑" w:hAnsi="微软雅黑" w:eastAsia="微软雅黑" w:cs="微软雅黑"/>
          <w:spacing w:val="4"/>
          <w:sz w:val="23"/>
          <w:szCs w:val="23"/>
        </w:rPr>
        <w:t>长、中国科学院院长路甬祥、2006 年时任国务院副总理吴仪、2010 年时任国务院总理温家宝、201</w:t>
      </w:r>
      <w:r>
        <w:rPr>
          <w:rFonts w:ascii="微软雅黑" w:hAnsi="微软雅黑" w:eastAsia="微软雅黑" w:cs="微软雅黑"/>
          <w:sz w:val="23"/>
          <w:szCs w:val="23"/>
        </w:rPr>
        <w:t xml:space="preserve">1 </w:t>
      </w:r>
      <w:r>
        <w:rPr>
          <w:rFonts w:ascii="微软雅黑" w:hAnsi="微软雅黑" w:eastAsia="微软雅黑" w:cs="微软雅黑"/>
          <w:spacing w:val="10"/>
          <w:sz w:val="23"/>
          <w:szCs w:val="23"/>
        </w:rPr>
        <w:t>年时任中共中</w:t>
      </w:r>
      <w:r>
        <w:rPr>
          <w:rFonts w:ascii="微软雅黑" w:hAnsi="微软雅黑" w:eastAsia="微软雅黑" w:cs="微软雅黑"/>
          <w:spacing w:val="6"/>
          <w:sz w:val="23"/>
          <w:szCs w:val="23"/>
        </w:rPr>
        <w:t>央</w:t>
      </w:r>
      <w:r>
        <w:rPr>
          <w:rFonts w:ascii="微软雅黑" w:hAnsi="微软雅黑" w:eastAsia="微软雅黑" w:cs="微软雅黑"/>
          <w:spacing w:val="5"/>
          <w:sz w:val="23"/>
          <w:szCs w:val="23"/>
        </w:rPr>
        <w:t>政治局常委李长春、2016 年，全国政协副主席万钢等国家领导人先后到研究院视察，</w:t>
      </w:r>
      <w:r>
        <w:rPr>
          <w:rFonts w:ascii="微软雅黑" w:hAnsi="微软雅黑" w:eastAsia="微软雅黑" w:cs="微软雅黑"/>
          <w:sz w:val="23"/>
          <w:szCs w:val="23"/>
        </w:rPr>
        <w:t xml:space="preserve"> </w:t>
      </w:r>
      <w:r>
        <w:rPr>
          <w:rFonts w:ascii="微软雅黑" w:hAnsi="微软雅黑" w:eastAsia="微软雅黑" w:cs="微软雅黑"/>
          <w:spacing w:val="8"/>
          <w:sz w:val="23"/>
          <w:szCs w:val="23"/>
        </w:rPr>
        <w:t>201</w:t>
      </w:r>
      <w:r>
        <w:rPr>
          <w:rFonts w:ascii="微软雅黑" w:hAnsi="微软雅黑" w:eastAsia="微软雅黑" w:cs="微软雅黑"/>
          <w:spacing w:val="7"/>
          <w:sz w:val="23"/>
          <w:szCs w:val="23"/>
        </w:rPr>
        <w:t>8</w:t>
      </w:r>
      <w:r>
        <w:rPr>
          <w:rFonts w:ascii="微软雅黑" w:hAnsi="微软雅黑" w:eastAsia="微软雅黑" w:cs="微软雅黑"/>
          <w:spacing w:val="4"/>
          <w:sz w:val="23"/>
          <w:szCs w:val="23"/>
        </w:rPr>
        <w:t xml:space="preserve"> 年中央军委科技委主任刘国治、2019 年国家科技部陈霖豪副司长，  2019 年全国人大常委会副</w:t>
      </w:r>
      <w:r>
        <w:rPr>
          <w:rFonts w:ascii="微软雅黑" w:hAnsi="微软雅黑" w:eastAsia="微软雅黑" w:cs="微软雅黑"/>
          <w:sz w:val="23"/>
          <w:szCs w:val="23"/>
        </w:rPr>
        <w:t xml:space="preserve"> </w:t>
      </w:r>
      <w:r>
        <w:rPr>
          <w:rFonts w:ascii="微软雅黑" w:hAnsi="微软雅黑" w:eastAsia="微软雅黑" w:cs="微软雅黑"/>
          <w:spacing w:val="8"/>
          <w:sz w:val="23"/>
          <w:szCs w:val="23"/>
        </w:rPr>
        <w:t>委员长、中共十九届中央委员艾力更·依明巴海、2020 年全国政协考察组等国家级领导考察研究院</w:t>
      </w:r>
      <w:r>
        <w:rPr>
          <w:rFonts w:ascii="微软雅黑" w:hAnsi="微软雅黑" w:eastAsia="微软雅黑" w:cs="微软雅黑"/>
          <w:spacing w:val="5"/>
          <w:sz w:val="23"/>
          <w:szCs w:val="23"/>
        </w:rPr>
        <w:t>都</w:t>
      </w:r>
      <w:r>
        <w:rPr>
          <w:rFonts w:ascii="微软雅黑" w:hAnsi="微软雅黑" w:eastAsia="微软雅黑" w:cs="微软雅黑"/>
          <w:sz w:val="23"/>
          <w:szCs w:val="23"/>
        </w:rPr>
        <w:t xml:space="preserve"> </w:t>
      </w:r>
      <w:r>
        <w:rPr>
          <w:rFonts w:ascii="微软雅黑" w:hAnsi="微软雅黑" w:eastAsia="微软雅黑" w:cs="微软雅黑"/>
          <w:spacing w:val="13"/>
          <w:sz w:val="23"/>
          <w:szCs w:val="23"/>
        </w:rPr>
        <w:t>给</w:t>
      </w:r>
      <w:r>
        <w:rPr>
          <w:rFonts w:ascii="微软雅黑" w:hAnsi="微软雅黑" w:eastAsia="微软雅黑" w:cs="微软雅黑"/>
          <w:spacing w:val="8"/>
          <w:sz w:val="23"/>
          <w:szCs w:val="23"/>
        </w:rPr>
        <w:t>予了高度评价。</w:t>
      </w:r>
    </w:p>
    <w:p>
      <w:pPr>
        <w:sectPr>
          <w:footerReference r:id="rId15" w:type="default"/>
          <w:pgSz w:w="11906" w:h="16839"/>
          <w:pgMar w:top="1" w:right="0" w:bottom="1050" w:left="0" w:header="0" w:footer="890" w:gutter="0"/>
          <w:cols w:space="720" w:num="1"/>
        </w:sectPr>
      </w:pPr>
    </w:p>
    <w:p>
      <w:pPr>
        <w:spacing w:line="1148" w:lineRule="exact"/>
        <w:textAlignment w:val="center"/>
      </w:pPr>
      <w:r>
        <w:pict>
          <v:shape id="1211" o:spid="_x0000_s2081"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pict>
          <v:group id="1212" o:spid="_x0000_s2078" o:spt="203" style="height:57.5pt;width:595.3pt;" coordsize="11905,1150">
            <o:lock v:ext="edit"/>
            <v:shape id="1213" o:spid="_x0000_s2080" o:spt="75" type="#_x0000_t75" style="position:absolute;left:0;top:0;height:1150;width:11905;" filled="f" o:preferrelative="t" stroked="f" coordsize="21600,21600">
              <v:path/>
              <v:fill on="f" focussize="0,0"/>
              <v:stroke on="f" joinstyle="miter"/>
              <v:imagedata r:id="rId25" embosscolor="#FFFFFF" o:title=""/>
              <o:lock v:ext="edit" aspectratio="t"/>
            </v:shape>
            <v:shape id="1214" o:spid="_x0000_s2079"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line="249" w:lineRule="auto"/>
      </w:pPr>
    </w:p>
    <w:p>
      <w:pPr>
        <w:spacing w:before="98" w:line="190" w:lineRule="auto"/>
        <w:ind w:left="1201"/>
        <w:rPr>
          <w:rFonts w:ascii="微软雅黑" w:hAnsi="微软雅黑" w:eastAsia="微软雅黑" w:cs="微软雅黑"/>
          <w:sz w:val="23"/>
          <w:szCs w:val="23"/>
        </w:rPr>
      </w:pPr>
      <w:r>
        <w:rPr>
          <w:rFonts w:ascii="微软雅黑" w:hAnsi="微软雅黑" w:eastAsia="微软雅黑" w:cs="微软雅黑"/>
          <w:spacing w:val="11"/>
          <w:sz w:val="23"/>
          <w:szCs w:val="23"/>
          <w14:textOutline w14:w="3175" w14:cap="flat" w14:cmpd="sng" w14:algn="ctr">
            <w14:solidFill>
              <w14:srgbClr w14:val="000000"/>
            </w14:solidFill>
            <w14:prstDash w14:val="solid"/>
            <w14:miter w14:val="0"/>
          </w14:textOutline>
        </w:rPr>
        <w:t>力</w:t>
      </w:r>
      <w:r>
        <w:rPr>
          <w:rFonts w:ascii="微软雅黑" w:hAnsi="微软雅黑" w:eastAsia="微软雅黑" w:cs="微软雅黑"/>
          <w:spacing w:val="10"/>
          <w:sz w:val="23"/>
          <w:szCs w:val="23"/>
          <w14:textOutline w14:w="3175" w14:cap="flat" w14:cmpd="sng" w14:algn="ctr">
            <w14:solidFill>
              <w14:srgbClr w14:val="000000"/>
            </w14:solidFill>
            <w14:prstDash w14:val="solid"/>
            <w14:miter w14:val="0"/>
          </w14:textOutline>
        </w:rPr>
        <w:t>合科创——高端综合科技创新服务领航者,是深圳清华大学研究院控股的科技创新服务平台公</w:t>
      </w:r>
    </w:p>
    <w:p>
      <w:pPr>
        <w:spacing w:before="309" w:line="387" w:lineRule="auto"/>
        <w:ind w:left="722" w:right="719" w:firstLine="4"/>
        <w:rPr>
          <w:rFonts w:ascii="微软雅黑" w:hAnsi="微软雅黑" w:eastAsia="微软雅黑" w:cs="微软雅黑"/>
          <w:sz w:val="23"/>
          <w:szCs w:val="23"/>
        </w:rPr>
      </w:pPr>
      <w:r>
        <w:rPr>
          <w:rFonts w:ascii="微软雅黑" w:hAnsi="微软雅黑" w:eastAsia="微软雅黑" w:cs="微软雅黑"/>
          <w:spacing w:val="-2"/>
          <w:sz w:val="23"/>
          <w:szCs w:val="23"/>
          <w14:textOutline w14:w="3175" w14:cap="flat" w14:cmpd="sng" w14:algn="ctr">
            <w14:solidFill>
              <w14:srgbClr w14:val="000000"/>
            </w14:solidFill>
            <w14:prstDash w14:val="solid"/>
            <w14:miter w14:val="0"/>
          </w14:textOutline>
        </w:rPr>
        <w:t>司，</w:t>
      </w:r>
      <w:r>
        <w:rPr>
          <w:rFonts w:ascii="微软雅黑" w:hAnsi="微软雅黑" w:eastAsia="微软雅黑" w:cs="微软雅黑"/>
          <w:spacing w:val="-2"/>
          <w:sz w:val="23"/>
          <w:szCs w:val="23"/>
        </w:rPr>
        <w:t xml:space="preserve">  </w:t>
      </w:r>
      <w:r>
        <w:rPr>
          <w:rFonts w:ascii="微软雅黑" w:hAnsi="微软雅黑" w:eastAsia="微软雅黑" w:cs="微软雅黑"/>
          <w:spacing w:val="-2"/>
          <w:sz w:val="23"/>
          <w:szCs w:val="23"/>
          <w14:textOutline w14:w="3175" w14:cap="flat" w14:cmpd="sng" w14:algn="ctr">
            <w14:solidFill>
              <w14:srgbClr w14:val="000000"/>
            </w14:solidFill>
            <w14:prstDash w14:val="solid"/>
            <w14:miter w14:val="0"/>
          </w14:textOutline>
        </w:rPr>
        <w:t>是深圳清华大学研究院的战略落地和执行机构，</w:t>
      </w:r>
      <w:r>
        <w:rPr>
          <w:rFonts w:ascii="微软雅黑" w:hAnsi="微软雅黑" w:eastAsia="微软雅黑" w:cs="微软雅黑"/>
          <w:spacing w:val="-2"/>
          <w:sz w:val="23"/>
          <w:szCs w:val="23"/>
        </w:rPr>
        <w:t xml:space="preserve">  成立于 1999 年 8 月</w:t>
      </w:r>
      <w:r>
        <w:rPr>
          <w:rFonts w:ascii="微软雅黑" w:hAnsi="微软雅黑" w:eastAsia="微软雅黑" w:cs="微软雅黑"/>
          <w:spacing w:val="-1"/>
          <w:sz w:val="23"/>
          <w:szCs w:val="23"/>
        </w:rPr>
        <w:t>，  国家高新技术企业。力合</w:t>
      </w:r>
      <w:r>
        <w:rPr>
          <w:rFonts w:ascii="微软雅黑" w:hAnsi="微软雅黑" w:eastAsia="微软雅黑" w:cs="微软雅黑"/>
          <w:sz w:val="23"/>
          <w:szCs w:val="23"/>
        </w:rPr>
        <w:t xml:space="preserve"> </w:t>
      </w:r>
      <w:r>
        <w:rPr>
          <w:rFonts w:ascii="微软雅黑" w:hAnsi="微软雅黑" w:eastAsia="微软雅黑" w:cs="微软雅黑"/>
          <w:spacing w:val="2"/>
          <w:sz w:val="23"/>
          <w:szCs w:val="23"/>
        </w:rPr>
        <w:t>科创以科技创新服务为主业，  集聚创新链条上的</w:t>
      </w:r>
      <w:r>
        <w:rPr>
          <w:rFonts w:ascii="微软雅黑" w:hAnsi="微软雅黑" w:eastAsia="微软雅黑" w:cs="微软雅黑"/>
          <w:spacing w:val="1"/>
          <w:sz w:val="23"/>
          <w:szCs w:val="23"/>
          <w14:textOutline w14:w="3175" w14:cap="flat" w14:cmpd="sng" w14:algn="ctr">
            <w14:solidFill>
              <w14:srgbClr w14:val="000000"/>
            </w14:solidFill>
            <w14:prstDash w14:val="solid"/>
            <w14:miter w14:val="0"/>
          </w14:textOutline>
        </w:rPr>
        <w:t>技术、产业、人才、载体、资金五大要素</w:t>
      </w:r>
      <w:r>
        <w:rPr>
          <w:rFonts w:ascii="微软雅黑" w:hAnsi="微软雅黑" w:eastAsia="微软雅黑" w:cs="微软雅黑"/>
          <w:spacing w:val="1"/>
          <w:sz w:val="23"/>
          <w:szCs w:val="23"/>
        </w:rPr>
        <w:t>，  形成了应</w:t>
      </w:r>
      <w:r>
        <w:rPr>
          <w:rFonts w:ascii="微软雅黑" w:hAnsi="微软雅黑" w:eastAsia="微软雅黑" w:cs="微软雅黑"/>
          <w:sz w:val="23"/>
          <w:szCs w:val="23"/>
        </w:rPr>
        <w:t xml:space="preserve"> </w:t>
      </w:r>
      <w:r>
        <w:rPr>
          <w:rFonts w:ascii="微软雅黑" w:hAnsi="微软雅黑" w:eastAsia="微软雅黑" w:cs="微软雅黑"/>
          <w:spacing w:val="18"/>
          <w:sz w:val="23"/>
          <w:szCs w:val="23"/>
        </w:rPr>
        <w:t>用研</w:t>
      </w:r>
      <w:r>
        <w:rPr>
          <w:rFonts w:ascii="微软雅黑" w:hAnsi="微软雅黑" w:eastAsia="微软雅黑" w:cs="微软雅黑"/>
          <w:spacing w:val="15"/>
          <w:sz w:val="23"/>
          <w:szCs w:val="23"/>
        </w:rPr>
        <w:t>发</w:t>
      </w:r>
      <w:r>
        <w:rPr>
          <w:rFonts w:ascii="微软雅黑" w:hAnsi="微软雅黑" w:eastAsia="微软雅黑" w:cs="微软雅黑"/>
          <w:spacing w:val="9"/>
          <w:sz w:val="23"/>
          <w:szCs w:val="23"/>
        </w:rPr>
        <w:t>、产业研究、人才培训、创新基地、投资孵化深度融合的科技创新服务体系。</w:t>
      </w:r>
    </w:p>
    <w:p>
      <w:pPr>
        <w:spacing w:before="63" w:line="4076" w:lineRule="exact"/>
        <w:ind w:firstLine="1200"/>
        <w:textAlignment w:val="center"/>
      </w:pPr>
      <w:r>
        <w:drawing>
          <wp:inline distT="0" distB="0" distL="0" distR="0">
            <wp:extent cx="5370195" cy="2587625"/>
            <wp:effectExtent l="0" t="0" r="0" b="0"/>
            <wp:docPr id="1216" name="IM 137"/>
            <wp:cNvGraphicFramePr/>
            <a:graphic xmlns:a="http://schemas.openxmlformats.org/drawingml/2006/main">
              <a:graphicData uri="http://schemas.openxmlformats.org/drawingml/2006/picture">
                <pic:pic xmlns:pic="http://schemas.openxmlformats.org/drawingml/2006/picture">
                  <pic:nvPicPr>
                    <pic:cNvPr id="1216" name="IM 137"/>
                    <pic:cNvPicPr/>
                  </pic:nvPicPr>
                  <pic:blipFill>
                    <a:blip r:embed="rId53" cstate="print"/>
                    <a:srcRect/>
                    <a:stretch>
                      <a:fillRect/>
                    </a:stretch>
                  </pic:blipFill>
                  <pic:spPr>
                    <a:xfrm>
                      <a:off x="0" y="0"/>
                      <a:ext cx="5370575" cy="2587752"/>
                    </a:xfrm>
                    <a:prstGeom prst="rect">
                      <a:avLst/>
                    </a:prstGeom>
                  </pic:spPr>
                </pic:pic>
              </a:graphicData>
            </a:graphic>
          </wp:inline>
        </w:drawing>
      </w:r>
    </w:p>
    <w:p>
      <w:pPr>
        <w:spacing w:line="431" w:lineRule="auto"/>
      </w:pPr>
    </w:p>
    <w:p>
      <w:pPr>
        <w:spacing w:before="86" w:line="437" w:lineRule="auto"/>
        <w:ind w:left="723" w:right="721" w:firstLine="417"/>
        <w:rPr>
          <w:rFonts w:ascii="微软雅黑" w:hAnsi="微软雅黑" w:eastAsia="微软雅黑" w:cs="微软雅黑"/>
          <w:sz w:val="20"/>
          <w:szCs w:val="20"/>
        </w:rPr>
      </w:pPr>
      <w:r>
        <w:rPr>
          <w:rFonts w:ascii="微软雅黑" w:hAnsi="微软雅黑" w:eastAsia="微软雅黑" w:cs="微软雅黑"/>
          <w:spacing w:val="12"/>
          <w:sz w:val="20"/>
          <w:szCs w:val="20"/>
        </w:rPr>
        <w:t>力合科创</w:t>
      </w:r>
      <w:r>
        <w:rPr>
          <w:rFonts w:ascii="微软雅黑" w:hAnsi="微软雅黑" w:eastAsia="微软雅黑" w:cs="微软雅黑"/>
          <w:spacing w:val="6"/>
          <w:sz w:val="20"/>
          <w:szCs w:val="20"/>
        </w:rPr>
        <w:t>的科技创新孵化体系具有较强的科技资源聚集能力、产业研究能力、产业转型升级服务能力，  创新企</w:t>
      </w:r>
      <w:r>
        <w:rPr>
          <w:rFonts w:ascii="微软雅黑" w:hAnsi="微软雅黑" w:eastAsia="微软雅黑" w:cs="微软雅黑"/>
          <w:sz w:val="20"/>
          <w:szCs w:val="20"/>
        </w:rPr>
        <w:t xml:space="preserve"> </w:t>
      </w:r>
      <w:r>
        <w:rPr>
          <w:rFonts w:ascii="微软雅黑" w:hAnsi="微软雅黑" w:eastAsia="微软雅黑" w:cs="微软雅黑"/>
          <w:spacing w:val="18"/>
          <w:sz w:val="20"/>
          <w:szCs w:val="20"/>
        </w:rPr>
        <w:t>业孵化</w:t>
      </w:r>
      <w:r>
        <w:rPr>
          <w:rFonts w:ascii="微软雅黑" w:hAnsi="微软雅黑" w:eastAsia="微软雅黑" w:cs="微软雅黑"/>
          <w:spacing w:val="14"/>
          <w:sz w:val="20"/>
          <w:szCs w:val="20"/>
        </w:rPr>
        <w:t>能</w:t>
      </w:r>
      <w:r>
        <w:rPr>
          <w:rFonts w:ascii="微软雅黑" w:hAnsi="微软雅黑" w:eastAsia="微软雅黑" w:cs="微软雅黑"/>
          <w:spacing w:val="9"/>
          <w:sz w:val="20"/>
          <w:szCs w:val="20"/>
        </w:rPr>
        <w:t>力、符合国家和地方政府实施创新驱动发展战略、政府创建双创环境、大型企业转型升级的服务需求。</w:t>
      </w:r>
    </w:p>
    <w:p>
      <w:pPr>
        <w:spacing w:line="444" w:lineRule="auto"/>
        <w:ind w:left="721" w:right="721" w:firstLine="422"/>
        <w:rPr>
          <w:rFonts w:ascii="微软雅黑" w:hAnsi="微软雅黑" w:eastAsia="微软雅黑" w:cs="微软雅黑"/>
          <w:sz w:val="20"/>
          <w:szCs w:val="20"/>
        </w:rPr>
      </w:pPr>
      <w:r>
        <w:rPr>
          <w:rFonts w:ascii="微软雅黑" w:hAnsi="微软雅黑" w:eastAsia="微软雅黑" w:cs="微软雅黑"/>
          <w:spacing w:val="16"/>
          <w:sz w:val="20"/>
          <w:szCs w:val="20"/>
        </w:rPr>
        <w:t>力</w:t>
      </w:r>
      <w:r>
        <w:rPr>
          <w:rFonts w:ascii="微软雅黑" w:hAnsi="微软雅黑" w:eastAsia="微软雅黑" w:cs="微软雅黑"/>
          <w:spacing w:val="9"/>
          <w:sz w:val="20"/>
          <w:szCs w:val="20"/>
        </w:rPr>
        <w:t>合科创的应用研发资源禀赋包含力合科创自有的研发机构、深圳清华大学研究院新兴产业重点研究所、清华</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体系合作机构、  国内其他合作机构、  7 大海外创新中心和海外合作创新机构</w:t>
      </w:r>
      <w:r>
        <w:rPr>
          <w:rFonts w:ascii="微软雅黑" w:hAnsi="微软雅黑" w:eastAsia="微软雅黑" w:cs="微软雅黑"/>
          <w:spacing w:val="1"/>
          <w:sz w:val="20"/>
          <w:szCs w:val="20"/>
        </w:rPr>
        <w:t>。</w:t>
      </w:r>
    </w:p>
    <w:p>
      <w:pPr>
        <w:sectPr>
          <w:footerReference r:id="rId16" w:type="default"/>
          <w:pgSz w:w="11906" w:h="16839"/>
          <w:pgMar w:top="1" w:right="0" w:bottom="1050" w:left="0" w:header="0" w:footer="890" w:gutter="0"/>
          <w:cols w:space="720" w:num="1"/>
        </w:sectPr>
      </w:pPr>
    </w:p>
    <w:p>
      <w:pPr>
        <w:spacing w:line="1148" w:lineRule="exact"/>
        <w:textAlignment w:val="center"/>
      </w:pPr>
      <w:r>
        <w:pict>
          <v:shape id="1217" o:spid="_x0000_s2077"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pict>
          <v:group id="1218" o:spid="_x0000_s2074" o:spt="203" style="height:57.5pt;width:595.3pt;" coordsize="11905,1150">
            <o:lock v:ext="edit"/>
            <v:shape id="1219" o:spid="_x0000_s2076" o:spt="75" type="#_x0000_t75" style="position:absolute;left:0;top:0;height:1150;width:11905;" filled="f" o:preferrelative="t" stroked="f" coordsize="21600,21600">
              <v:path/>
              <v:fill on="f" focussize="0,0"/>
              <v:stroke on="f" joinstyle="miter"/>
              <v:imagedata r:id="rId25" embosscolor="#FFFFFF" o:title=""/>
              <o:lock v:ext="edit" aspectratio="t"/>
            </v:shape>
            <v:shape id="1220" o:spid="_x0000_s2075"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before="275" w:line="225" w:lineRule="auto"/>
        <w:ind w:left="741"/>
        <w:rPr>
          <w:rFonts w:ascii="微软雅黑" w:hAnsi="微软雅黑" w:eastAsia="微软雅黑" w:cs="微软雅黑"/>
          <w:sz w:val="28"/>
          <w:szCs w:val="28"/>
        </w:rPr>
      </w:pPr>
      <w:r>
        <w:rPr>
          <w:rFonts w:ascii="微软雅黑" w:hAnsi="微软雅黑" w:eastAsia="微软雅黑" w:cs="微软雅黑"/>
          <w:color w:val="7030A0"/>
          <w:spacing w:val="2"/>
          <w:sz w:val="28"/>
          <w:szCs w:val="28"/>
          <w14:textOutline w14:w="3175" w14:cap="flat" w14:cmpd="sng" w14:algn="ctr">
            <w14:solidFill>
              <w14:srgbClr w14:val="7030A0"/>
            </w14:solidFill>
            <w14:prstDash w14:val="solid"/>
            <w14:miter w14:val="0"/>
          </w14:textOutline>
        </w:rPr>
        <w:t>￭</w:t>
      </w:r>
      <w:r>
        <w:rPr>
          <w:rFonts w:ascii="微软雅黑" w:hAnsi="微软雅黑" w:eastAsia="微软雅黑" w:cs="微软雅黑"/>
          <w:color w:val="7030A0"/>
          <w:spacing w:val="1"/>
          <w:sz w:val="28"/>
          <w:szCs w:val="28"/>
          <w14:textOutline w14:w="3175" w14:cap="flat" w14:cmpd="sng" w14:algn="ctr">
            <w14:solidFill>
              <w14:srgbClr w14:val="7030A0"/>
            </w14:solidFill>
            <w14:prstDash w14:val="solid"/>
            <w14:miter w14:val="0"/>
          </w14:textOutline>
        </w:rPr>
        <w:t>科技</w:t>
      </w:r>
      <w:r>
        <w:rPr>
          <w:rFonts w:ascii="微软雅黑" w:hAnsi="微软雅黑" w:eastAsia="微软雅黑" w:cs="微软雅黑"/>
          <w:color w:val="7030A0"/>
          <w:spacing w:val="1"/>
          <w:sz w:val="28"/>
          <w:szCs w:val="28"/>
        </w:rPr>
        <w:t xml:space="preserve">  </w:t>
      </w:r>
      <w:r>
        <w:rPr>
          <w:rFonts w:ascii="微软雅黑" w:hAnsi="微软雅黑" w:eastAsia="微软雅黑" w:cs="微软雅黑"/>
          <w:color w:val="7030A0"/>
          <w:spacing w:val="1"/>
          <w:sz w:val="28"/>
          <w:szCs w:val="28"/>
          <w14:textOutline w14:w="3175" w14:cap="flat" w14:cmpd="sng" w14:algn="ctr">
            <w14:solidFill>
              <w14:srgbClr w14:val="7030A0"/>
            </w14:solidFill>
            <w14:prstDash w14:val="solid"/>
            <w14:miter w14:val="0"/>
          </w14:textOutline>
        </w:rPr>
        <w:t>(应用研发)</w:t>
      </w:r>
      <w:r>
        <w:rPr>
          <w:rFonts w:ascii="微软雅黑" w:hAnsi="微软雅黑" w:eastAsia="微软雅黑" w:cs="微软雅黑"/>
          <w:color w:val="7030A0"/>
          <w:spacing w:val="1"/>
          <w:sz w:val="28"/>
          <w:szCs w:val="28"/>
        </w:rPr>
        <w:t xml:space="preserve">  </w:t>
      </w:r>
      <w:r>
        <w:rPr>
          <w:rFonts w:ascii="微软雅黑" w:hAnsi="微软雅黑" w:eastAsia="微软雅黑" w:cs="微软雅黑"/>
          <w:color w:val="7030A0"/>
          <w:spacing w:val="1"/>
          <w:sz w:val="28"/>
          <w:szCs w:val="28"/>
          <w14:textOutline w14:w="3175" w14:cap="flat" w14:cmpd="sng" w14:algn="ctr">
            <w14:solidFill>
              <w14:srgbClr w14:val="7030A0"/>
            </w14:solidFill>
            <w14:prstDash w14:val="solid"/>
            <w14:miter w14:val="0"/>
          </w14:textOutline>
        </w:rPr>
        <w:t>资源聚集能力</w:t>
      </w:r>
    </w:p>
    <w:p>
      <w:pPr>
        <w:spacing w:line="349" w:lineRule="auto"/>
      </w:pPr>
    </w:p>
    <w:p>
      <w:pPr>
        <w:spacing w:line="350" w:lineRule="auto"/>
      </w:pPr>
    </w:p>
    <w:p>
      <w:pPr>
        <w:spacing w:line="3677" w:lineRule="exact"/>
        <w:ind w:firstLine="720"/>
        <w:textAlignment w:val="center"/>
      </w:pPr>
      <w:r>
        <w:drawing>
          <wp:inline distT="0" distB="0" distL="0" distR="0">
            <wp:extent cx="6456680" cy="2334260"/>
            <wp:effectExtent l="0" t="0" r="0" b="0"/>
            <wp:docPr id="1222" name="IM 138"/>
            <wp:cNvGraphicFramePr/>
            <a:graphic xmlns:a="http://schemas.openxmlformats.org/drawingml/2006/main">
              <a:graphicData uri="http://schemas.openxmlformats.org/drawingml/2006/picture">
                <pic:pic xmlns:pic="http://schemas.openxmlformats.org/drawingml/2006/picture">
                  <pic:nvPicPr>
                    <pic:cNvPr id="1222" name="IM 138"/>
                    <pic:cNvPicPr/>
                  </pic:nvPicPr>
                  <pic:blipFill>
                    <a:blip r:embed="rId54" cstate="print"/>
                    <a:srcRect/>
                    <a:stretch>
                      <a:fillRect/>
                    </a:stretch>
                  </pic:blipFill>
                  <pic:spPr>
                    <a:xfrm>
                      <a:off x="0" y="0"/>
                      <a:ext cx="6457187" cy="2334767"/>
                    </a:xfrm>
                    <a:prstGeom prst="rect">
                      <a:avLst/>
                    </a:prstGeom>
                  </pic:spPr>
                </pic:pic>
              </a:graphicData>
            </a:graphic>
          </wp:inline>
        </w:drawing>
      </w:r>
    </w:p>
    <w:p>
      <w:pPr>
        <w:spacing w:before="105" w:line="5158" w:lineRule="exact"/>
        <w:ind w:firstLine="1140"/>
        <w:textAlignment w:val="center"/>
      </w:pPr>
      <w:r>
        <w:drawing>
          <wp:inline distT="0" distB="0" distL="0" distR="0">
            <wp:extent cx="6630670" cy="3274695"/>
            <wp:effectExtent l="0" t="0" r="0" b="0"/>
            <wp:docPr id="1223" name="IM 139"/>
            <wp:cNvGraphicFramePr/>
            <a:graphic xmlns:a="http://schemas.openxmlformats.org/drawingml/2006/main">
              <a:graphicData uri="http://schemas.openxmlformats.org/drawingml/2006/picture">
                <pic:pic xmlns:pic="http://schemas.openxmlformats.org/drawingml/2006/picture">
                  <pic:nvPicPr>
                    <pic:cNvPr id="1223" name="IM 139"/>
                    <pic:cNvPicPr/>
                  </pic:nvPicPr>
                  <pic:blipFill>
                    <a:blip r:embed="rId55" cstate="print"/>
                    <a:srcRect/>
                    <a:stretch>
                      <a:fillRect/>
                    </a:stretch>
                  </pic:blipFill>
                  <pic:spPr>
                    <a:xfrm>
                      <a:off x="0" y="0"/>
                      <a:ext cx="6630923" cy="3275076"/>
                    </a:xfrm>
                    <a:prstGeom prst="rect">
                      <a:avLst/>
                    </a:prstGeom>
                  </pic:spPr>
                </pic:pic>
              </a:graphicData>
            </a:graphic>
          </wp:inline>
        </w:drawing>
      </w:r>
    </w:p>
    <w:p>
      <w:pPr>
        <w:spacing w:before="255" w:line="442" w:lineRule="auto"/>
        <w:ind w:left="722" w:right="662" w:firstLine="420"/>
        <w:rPr>
          <w:rFonts w:ascii="微软雅黑" w:hAnsi="微软雅黑" w:eastAsia="微软雅黑" w:cs="微软雅黑"/>
          <w:sz w:val="20"/>
          <w:szCs w:val="20"/>
        </w:rPr>
      </w:pPr>
      <w:r>
        <w:rPr>
          <w:rFonts w:ascii="微软雅黑" w:hAnsi="微软雅黑" w:eastAsia="微软雅黑" w:cs="微软雅黑"/>
          <w:spacing w:val="11"/>
          <w:sz w:val="20"/>
          <w:szCs w:val="20"/>
        </w:rPr>
        <w:t>深</w:t>
      </w:r>
      <w:r>
        <w:rPr>
          <w:rFonts w:ascii="微软雅黑" w:hAnsi="微软雅黑" w:eastAsia="微软雅黑" w:cs="微软雅黑"/>
          <w:spacing w:val="9"/>
          <w:sz w:val="20"/>
          <w:szCs w:val="20"/>
        </w:rPr>
        <w:t>圳市力合产业研究有限公司  (以下简称力合产研)  是深圳清华大学研究院创新产业科技服务和产业园区专业</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化咨</w:t>
      </w:r>
      <w:r>
        <w:rPr>
          <w:rFonts w:ascii="微软雅黑" w:hAnsi="微软雅黑" w:eastAsia="微软雅黑" w:cs="微软雅黑"/>
          <w:spacing w:val="4"/>
          <w:sz w:val="20"/>
          <w:szCs w:val="20"/>
        </w:rPr>
        <w:t>询能力的重要载体，  也是力合科创集团综合科技创新服务发展体系的重要支撑板块，  主要面向各区域政府主管</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部门、</w:t>
      </w:r>
      <w:r>
        <w:rPr>
          <w:rFonts w:ascii="微软雅黑" w:hAnsi="微软雅黑" w:eastAsia="微软雅黑" w:cs="微软雅黑"/>
          <w:spacing w:val="7"/>
          <w:sz w:val="20"/>
          <w:szCs w:val="20"/>
        </w:rPr>
        <w:t>传</w:t>
      </w:r>
      <w:r>
        <w:rPr>
          <w:rFonts w:ascii="微软雅黑" w:hAnsi="微软雅黑" w:eastAsia="微软雅黑" w:cs="微软雅黑"/>
          <w:spacing w:val="4"/>
          <w:sz w:val="20"/>
          <w:szCs w:val="20"/>
        </w:rPr>
        <w:t>统房地产企业、传统实体企业开展三大方面的研究：  产业研究  (行业分析报告、产业集群报告、  区域创新</w:t>
      </w:r>
      <w:r>
        <w:rPr>
          <w:rFonts w:ascii="微软雅黑" w:hAnsi="微软雅黑" w:eastAsia="微软雅黑" w:cs="微软雅黑"/>
          <w:sz w:val="20"/>
          <w:szCs w:val="20"/>
        </w:rPr>
        <w:t xml:space="preserve"> </w:t>
      </w:r>
      <w:r>
        <w:rPr>
          <w:rFonts w:ascii="微软雅黑" w:hAnsi="微软雅黑" w:eastAsia="微软雅黑" w:cs="微软雅黑"/>
          <w:spacing w:val="12"/>
          <w:sz w:val="20"/>
          <w:szCs w:val="20"/>
        </w:rPr>
        <w:t>发展报告</w:t>
      </w:r>
      <w:r>
        <w:rPr>
          <w:rFonts w:ascii="微软雅黑" w:hAnsi="微软雅黑" w:eastAsia="微软雅黑" w:cs="微软雅黑"/>
          <w:spacing w:val="8"/>
          <w:sz w:val="20"/>
          <w:szCs w:val="20"/>
        </w:rPr>
        <w:t>等</w:t>
      </w:r>
      <w:r>
        <w:rPr>
          <w:rFonts w:ascii="微软雅黑" w:hAnsi="微软雅黑" w:eastAsia="微软雅黑" w:cs="微软雅黑"/>
          <w:spacing w:val="6"/>
          <w:sz w:val="20"/>
          <w:szCs w:val="20"/>
        </w:rPr>
        <w:t>)  、产业规划研究  (区域规划、园区规划、企业产业战略规划)  和产业运营咨询  (资源导入、项目策划、</w:t>
      </w:r>
      <w:r>
        <w:rPr>
          <w:rFonts w:ascii="微软雅黑" w:hAnsi="微软雅黑" w:eastAsia="微软雅黑" w:cs="微软雅黑"/>
          <w:sz w:val="20"/>
          <w:szCs w:val="20"/>
        </w:rPr>
        <w:t xml:space="preserve"> </w:t>
      </w:r>
      <w:r>
        <w:rPr>
          <w:rFonts w:ascii="微软雅黑" w:hAnsi="微软雅黑" w:eastAsia="微软雅黑" w:cs="微软雅黑"/>
          <w:spacing w:val="16"/>
          <w:sz w:val="20"/>
          <w:szCs w:val="20"/>
        </w:rPr>
        <w:t>开</w:t>
      </w:r>
      <w:r>
        <w:rPr>
          <w:rFonts w:ascii="微软雅黑" w:hAnsi="微软雅黑" w:eastAsia="微软雅黑" w:cs="微软雅黑"/>
          <w:spacing w:val="9"/>
          <w:sz w:val="20"/>
          <w:szCs w:val="20"/>
        </w:rPr>
        <w:t>发</w:t>
      </w:r>
      <w:r>
        <w:rPr>
          <w:rFonts w:ascii="微软雅黑" w:hAnsi="微软雅黑" w:eastAsia="微软雅黑" w:cs="微软雅黑"/>
          <w:spacing w:val="8"/>
          <w:sz w:val="20"/>
          <w:szCs w:val="20"/>
        </w:rPr>
        <w:t>策略、运营服务等)  。</w:t>
      </w:r>
    </w:p>
    <w:p>
      <w:pPr>
        <w:sectPr>
          <w:footerReference r:id="rId17" w:type="default"/>
          <w:pgSz w:w="11906" w:h="16839"/>
          <w:pgMar w:top="1" w:right="0" w:bottom="1050" w:left="0" w:header="0" w:footer="890" w:gutter="0"/>
          <w:cols w:space="720" w:num="1"/>
        </w:sectPr>
      </w:pPr>
    </w:p>
    <w:p>
      <w:pPr>
        <w:spacing w:line="1148" w:lineRule="exact"/>
        <w:textAlignment w:val="center"/>
      </w:pPr>
      <w:r>
        <w:pict>
          <v:shape id="1224" o:spid="_x0000_s2073"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pict>
          <v:group id="1225" o:spid="_x0000_s2070" o:spt="203" style="height:57.5pt;width:595.3pt;" coordsize="11905,1150">
            <o:lock v:ext="edit"/>
            <v:shape id="1226" o:spid="_x0000_s2072" o:spt="75" type="#_x0000_t75" style="position:absolute;left:0;top:0;height:1150;width:11905;" filled="f" o:preferrelative="t" stroked="f" coordsize="21600,21600">
              <v:path/>
              <v:fill on="f" focussize="0,0"/>
              <v:stroke on="f" joinstyle="miter"/>
              <v:imagedata r:id="rId25" embosscolor="#FFFFFF" o:title=""/>
              <o:lock v:ext="edit" aspectratio="t"/>
            </v:shape>
            <v:shape id="1227" o:spid="_x0000_s2071"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before="333" w:line="184" w:lineRule="auto"/>
        <w:ind w:left="741"/>
        <w:rPr>
          <w:rFonts w:ascii="微软雅黑" w:hAnsi="微软雅黑" w:eastAsia="微软雅黑" w:cs="微软雅黑"/>
          <w:sz w:val="28"/>
          <w:szCs w:val="28"/>
        </w:rPr>
      </w:pP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￭产业研究整体解决方</w:t>
      </w:r>
      <w:r>
        <w:rPr>
          <w:rFonts w:ascii="微软雅黑" w:hAnsi="微软雅黑" w:eastAsia="微软雅黑" w:cs="微软雅黑"/>
          <w:color w:val="711C79"/>
          <w:spacing w:val="-1"/>
          <w:sz w:val="28"/>
          <w:szCs w:val="28"/>
          <w14:textOutline w14:w="3175" w14:cap="flat" w14:cmpd="sng" w14:algn="ctr">
            <w14:solidFill>
              <w14:srgbClr w14:val="711C79"/>
            </w14:solidFill>
            <w14:prstDash w14:val="solid"/>
            <w14:miter w14:val="0"/>
          </w14:textOutline>
        </w:rPr>
        <w:t>案</w:t>
      </w:r>
    </w:p>
    <w:p>
      <w:pPr>
        <w:spacing w:line="416" w:lineRule="auto"/>
      </w:pPr>
    </w:p>
    <w:p>
      <w:pPr>
        <w:spacing w:line="3979" w:lineRule="exact"/>
        <w:ind w:firstLine="1560"/>
        <w:textAlignment w:val="center"/>
      </w:pPr>
      <w:r>
        <w:drawing>
          <wp:inline distT="0" distB="0" distL="0" distR="0">
            <wp:extent cx="5478145" cy="2526665"/>
            <wp:effectExtent l="0" t="0" r="0" b="0"/>
            <wp:docPr id="1229" name="IM 140"/>
            <wp:cNvGraphicFramePr/>
            <a:graphic xmlns:a="http://schemas.openxmlformats.org/drawingml/2006/main">
              <a:graphicData uri="http://schemas.openxmlformats.org/drawingml/2006/picture">
                <pic:pic xmlns:pic="http://schemas.openxmlformats.org/drawingml/2006/picture">
                  <pic:nvPicPr>
                    <pic:cNvPr id="1229" name="IM 140"/>
                    <pic:cNvPicPr/>
                  </pic:nvPicPr>
                  <pic:blipFill>
                    <a:blip r:embed="rId56" cstate="print"/>
                    <a:srcRect/>
                    <a:stretch>
                      <a:fillRect/>
                    </a:stretch>
                  </pic:blipFill>
                  <pic:spPr>
                    <a:xfrm>
                      <a:off x="0" y="0"/>
                      <a:ext cx="5478779" cy="2526791"/>
                    </a:xfrm>
                    <a:prstGeom prst="rect">
                      <a:avLst/>
                    </a:prstGeom>
                  </pic:spPr>
                </pic:pic>
              </a:graphicData>
            </a:graphic>
          </wp:inline>
        </w:drawing>
      </w:r>
    </w:p>
    <w:p/>
    <w:p/>
    <w:p>
      <w:pPr>
        <w:spacing w:before="86" w:line="429" w:lineRule="auto"/>
        <w:ind w:left="722" w:right="760" w:firstLine="422"/>
        <w:rPr>
          <w:rFonts w:ascii="微软雅黑" w:hAnsi="微软雅黑" w:eastAsia="微软雅黑" w:cs="微软雅黑"/>
          <w:sz w:val="20"/>
          <w:szCs w:val="20"/>
        </w:rPr>
      </w:pPr>
      <w:r>
        <w:rPr>
          <w:rFonts w:ascii="微软雅黑" w:hAnsi="微软雅黑" w:eastAsia="微软雅黑" w:cs="微软雅黑"/>
          <w:spacing w:val="6"/>
          <w:sz w:val="20"/>
          <w:szCs w:val="20"/>
        </w:rPr>
        <w:t>力合科创在国内拥有</w:t>
      </w:r>
      <w:r>
        <w:rPr>
          <w:rFonts w:ascii="微软雅黑" w:hAnsi="微软雅黑" w:eastAsia="微软雅黑" w:cs="微软雅黑"/>
          <w:spacing w:val="4"/>
          <w:sz w:val="20"/>
          <w:szCs w:val="20"/>
        </w:rPr>
        <w:t>超</w:t>
      </w:r>
      <w:r>
        <w:rPr>
          <w:rFonts w:ascii="微软雅黑" w:hAnsi="微软雅黑" w:eastAsia="微软雅黑" w:cs="微软雅黑"/>
          <w:spacing w:val="3"/>
          <w:sz w:val="20"/>
          <w:szCs w:val="20"/>
        </w:rPr>
        <w:t>过 30 个科技企业孵化器和创新基地，  其中 5 个为国家级科技企业孵化器，  3 个国家级</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众创空间。经过 20 年的发展，  力合科创累计孵化和服务企业 2500 多家，  培育上市公司 30 家、新三板挂</w:t>
      </w:r>
      <w:r>
        <w:rPr>
          <w:rFonts w:ascii="微软雅黑" w:hAnsi="微软雅黑" w:eastAsia="微软雅黑" w:cs="微软雅黑"/>
          <w:spacing w:val="1"/>
          <w:sz w:val="20"/>
          <w:szCs w:val="20"/>
        </w:rPr>
        <w:t>牌</w:t>
      </w:r>
      <w:r>
        <w:rPr>
          <w:rFonts w:ascii="微软雅黑" w:hAnsi="微软雅黑" w:eastAsia="微软雅黑" w:cs="微软雅黑"/>
          <w:sz w:val="20"/>
          <w:szCs w:val="20"/>
        </w:rPr>
        <w:t xml:space="preserve">企业 </w:t>
      </w:r>
      <w:r>
        <w:rPr>
          <w:rFonts w:ascii="微软雅黑" w:hAnsi="微软雅黑" w:eastAsia="微软雅黑" w:cs="微软雅黑"/>
          <w:spacing w:val="13"/>
          <w:sz w:val="20"/>
          <w:szCs w:val="20"/>
        </w:rPr>
        <w:t>5</w:t>
      </w:r>
      <w:r>
        <w:rPr>
          <w:rFonts w:ascii="微软雅黑" w:hAnsi="微软雅黑" w:eastAsia="微软雅黑" w:cs="微软雅黑"/>
          <w:spacing w:val="8"/>
          <w:sz w:val="20"/>
          <w:szCs w:val="20"/>
        </w:rPr>
        <w:t>0 多家以及众多明星科技企业。</w:t>
      </w:r>
    </w:p>
    <w:p>
      <w:pPr>
        <w:spacing w:line="183" w:lineRule="auto"/>
        <w:ind w:left="881"/>
        <w:rPr>
          <w:rFonts w:ascii="微软雅黑" w:hAnsi="微软雅黑" w:eastAsia="微软雅黑" w:cs="微软雅黑"/>
          <w:sz w:val="28"/>
          <w:szCs w:val="28"/>
        </w:rPr>
      </w:pPr>
      <w:r>
        <w:rPr>
          <w:rFonts w:ascii="微软雅黑" w:hAnsi="微软雅黑" w:eastAsia="微软雅黑" w:cs="微软雅黑"/>
          <w:color w:val="711C79"/>
          <w:spacing w:val="-1"/>
          <w:sz w:val="28"/>
          <w:szCs w:val="28"/>
          <w14:textOutline w14:w="3175" w14:cap="flat" w14:cmpd="sng" w14:algn="ctr">
            <w14:solidFill>
              <w14:srgbClr w14:val="711C79"/>
            </w14:solidFill>
            <w14:prstDash w14:val="solid"/>
            <w14:miter w14:val="0"/>
          </w14:textOutline>
        </w:rPr>
        <w:t>￭30</w:t>
      </w:r>
      <w:r>
        <w:rPr>
          <w:rFonts w:ascii="微软雅黑" w:hAnsi="微软雅黑" w:eastAsia="微软雅黑" w:cs="微软雅黑"/>
          <w:color w:val="711C79"/>
          <w:spacing w:val="-1"/>
          <w:sz w:val="28"/>
          <w:szCs w:val="28"/>
        </w:rPr>
        <w:t xml:space="preserve"> </w:t>
      </w:r>
      <w:r>
        <w:rPr>
          <w:rFonts w:ascii="微软雅黑" w:hAnsi="微软雅黑" w:eastAsia="微软雅黑" w:cs="微软雅黑"/>
          <w:color w:val="711C79"/>
          <w:spacing w:val="-1"/>
          <w:sz w:val="28"/>
          <w:szCs w:val="28"/>
          <w14:textOutline w14:w="3175" w14:cap="flat" w14:cmpd="sng" w14:algn="ctr">
            <w14:solidFill>
              <w14:srgbClr w14:val="711C79"/>
            </w14:solidFill>
            <w14:prstDash w14:val="solid"/>
            <w14:miter w14:val="0"/>
          </w14:textOutline>
        </w:rPr>
        <w:t>个科技孵化器和创新基地</w:t>
      </w:r>
    </w:p>
    <w:p>
      <w:pPr>
        <w:spacing w:before="127" w:line="4256" w:lineRule="exact"/>
        <w:ind w:firstLine="720"/>
        <w:textAlignment w:val="center"/>
      </w:pPr>
      <w:r>
        <w:drawing>
          <wp:inline distT="0" distB="0" distL="0" distR="0">
            <wp:extent cx="5379720" cy="2701925"/>
            <wp:effectExtent l="0" t="0" r="0" b="0"/>
            <wp:docPr id="1230" name="IM 141"/>
            <wp:cNvGraphicFramePr/>
            <a:graphic xmlns:a="http://schemas.openxmlformats.org/drawingml/2006/main">
              <a:graphicData uri="http://schemas.openxmlformats.org/drawingml/2006/picture">
                <pic:pic xmlns:pic="http://schemas.openxmlformats.org/drawingml/2006/picture">
                  <pic:nvPicPr>
                    <pic:cNvPr id="1230" name="IM 141"/>
                    <pic:cNvPicPr/>
                  </pic:nvPicPr>
                  <pic:blipFill>
                    <a:blip r:embed="rId57" cstate="print"/>
                    <a:srcRect/>
                    <a:stretch>
                      <a:fillRect/>
                    </a:stretch>
                  </pic:blipFill>
                  <pic:spPr>
                    <a:xfrm>
                      <a:off x="0" y="0"/>
                      <a:ext cx="5379720" cy="2702052"/>
                    </a:xfrm>
                    <a:prstGeom prst="rect">
                      <a:avLst/>
                    </a:prstGeom>
                  </pic:spPr>
                </pic:pic>
              </a:graphicData>
            </a:graphic>
          </wp:inline>
        </w:drawing>
      </w:r>
    </w:p>
    <w:p>
      <w:pPr>
        <w:sectPr>
          <w:footerReference r:id="rId18" w:type="default"/>
          <w:pgSz w:w="11906" w:h="16839"/>
          <w:pgMar w:top="1" w:right="0" w:bottom="1050" w:left="0" w:header="0" w:footer="890" w:gutter="0"/>
          <w:cols w:space="720" w:num="1"/>
        </w:sectPr>
      </w:pPr>
    </w:p>
    <w:p>
      <w:pPr>
        <w:spacing w:line="1148" w:lineRule="exact"/>
        <w:textAlignment w:val="center"/>
      </w:pPr>
      <w:r>
        <w:pict>
          <v:shape id="1231" o:spid="_x0000_s2069"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pict>
          <v:group id="1232" o:spid="_x0000_s2066" o:spt="203" style="height:57.5pt;width:595.3pt;" coordsize="11905,1150">
            <o:lock v:ext="edit"/>
            <v:shape id="1233" o:spid="_x0000_s2068" o:spt="75" type="#_x0000_t75" style="position:absolute;left:0;top:0;height:1150;width:11905;" filled="f" o:preferrelative="t" stroked="f" coordsize="21600,21600">
              <v:path/>
              <v:fill on="f" focussize="0,0"/>
              <v:stroke on="f" joinstyle="miter"/>
              <v:imagedata r:id="rId25" embosscolor="#FFFFFF" o:title=""/>
              <o:lock v:ext="edit" aspectratio="t"/>
            </v:shape>
            <v:shape id="1234" o:spid="_x0000_s2067"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before="333" w:line="184" w:lineRule="auto"/>
        <w:ind w:left="741"/>
        <w:rPr>
          <w:rFonts w:ascii="微软雅黑" w:hAnsi="微软雅黑" w:eastAsia="微软雅黑" w:cs="微软雅黑"/>
          <w:sz w:val="28"/>
          <w:szCs w:val="28"/>
        </w:rPr>
      </w:pP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￭5</w:t>
      </w:r>
      <w:r>
        <w:rPr>
          <w:rFonts w:ascii="微软雅黑" w:hAnsi="微软雅黑" w:eastAsia="微软雅黑" w:cs="微软雅黑"/>
          <w:color w:val="711C79"/>
          <w:spacing w:val="-2"/>
          <w:sz w:val="28"/>
          <w:szCs w:val="28"/>
        </w:rPr>
        <w:t xml:space="preserve"> </w:t>
      </w: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个国家级科技孵化器和</w:t>
      </w:r>
      <w:r>
        <w:rPr>
          <w:rFonts w:ascii="微软雅黑" w:hAnsi="微软雅黑" w:eastAsia="微软雅黑" w:cs="微软雅黑"/>
          <w:color w:val="711C79"/>
          <w:spacing w:val="-2"/>
          <w:sz w:val="28"/>
          <w:szCs w:val="28"/>
        </w:rPr>
        <w:t xml:space="preserve"> </w:t>
      </w: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3</w:t>
      </w:r>
      <w:r>
        <w:rPr>
          <w:rFonts w:ascii="微软雅黑" w:hAnsi="微软雅黑" w:eastAsia="微软雅黑" w:cs="微软雅黑"/>
          <w:color w:val="711C79"/>
          <w:spacing w:val="-2"/>
          <w:sz w:val="28"/>
          <w:szCs w:val="28"/>
        </w:rPr>
        <w:t xml:space="preserve"> </w:t>
      </w: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个国家</w:t>
      </w:r>
      <w:r>
        <w:rPr>
          <w:rFonts w:ascii="微软雅黑" w:hAnsi="微软雅黑" w:eastAsia="微软雅黑" w:cs="微软雅黑"/>
          <w:color w:val="711C79"/>
          <w:spacing w:val="-1"/>
          <w:sz w:val="28"/>
          <w:szCs w:val="28"/>
          <w14:textOutline w14:w="3175" w14:cap="flat" w14:cmpd="sng" w14:algn="ctr">
            <w14:solidFill>
              <w14:srgbClr w14:val="711C79"/>
            </w14:solidFill>
            <w14:prstDash w14:val="solid"/>
            <w14:miter w14:val="0"/>
          </w14:textOutline>
        </w:rPr>
        <w:t>级众创空间</w:t>
      </w:r>
    </w:p>
    <w:p>
      <w:pPr>
        <w:spacing w:before="104" w:line="4920" w:lineRule="exact"/>
        <w:ind w:firstLine="720"/>
        <w:textAlignment w:val="center"/>
      </w:pPr>
      <w:r>
        <w:drawing>
          <wp:inline distT="0" distB="0" distL="0" distR="0">
            <wp:extent cx="5562600" cy="3124200"/>
            <wp:effectExtent l="0" t="0" r="0" b="0"/>
            <wp:docPr id="1236" name="IM 142"/>
            <wp:cNvGraphicFramePr/>
            <a:graphic xmlns:a="http://schemas.openxmlformats.org/drawingml/2006/main">
              <a:graphicData uri="http://schemas.openxmlformats.org/drawingml/2006/picture">
                <pic:pic xmlns:pic="http://schemas.openxmlformats.org/drawingml/2006/picture">
                  <pic:nvPicPr>
                    <pic:cNvPr id="1236" name="IM 142"/>
                    <pic:cNvPicPr/>
                  </pic:nvPicPr>
                  <pic:blipFill>
                    <a:blip r:embed="rId58" cstate="print"/>
                    <a:srcRect/>
                    <a:stretch>
                      <a:fillRect/>
                    </a:stretch>
                  </pic:blipFill>
                  <pic:spPr>
                    <a:xfrm>
                      <a:off x="0" y="0"/>
                      <a:ext cx="5562600" cy="3124200"/>
                    </a:xfrm>
                    <a:prstGeom prst="rect">
                      <a:avLst/>
                    </a:prstGeom>
                  </pic:spPr>
                </pic:pic>
              </a:graphicData>
            </a:graphic>
          </wp:inline>
        </w:drawing>
      </w:r>
    </w:p>
    <w:p/>
    <w:p>
      <w:pPr>
        <w:spacing w:line="241" w:lineRule="auto"/>
      </w:pPr>
    </w:p>
    <w:p>
      <w:pPr>
        <w:spacing w:line="241" w:lineRule="auto"/>
      </w:pPr>
    </w:p>
    <w:p>
      <w:pPr>
        <w:spacing w:before="120" w:line="184" w:lineRule="auto"/>
        <w:ind w:left="741"/>
        <w:rPr>
          <w:rFonts w:ascii="微软雅黑" w:hAnsi="微软雅黑" w:eastAsia="微软雅黑" w:cs="微软雅黑"/>
          <w:sz w:val="28"/>
          <w:szCs w:val="28"/>
        </w:rPr>
      </w:pPr>
      <w:r>
        <w:rPr>
          <w:rFonts w:ascii="微软雅黑" w:hAnsi="微软雅黑" w:eastAsia="微软雅黑" w:cs="微软雅黑"/>
          <w:color w:val="711C79"/>
          <w:spacing w:val="4"/>
          <w:sz w:val="28"/>
          <w:szCs w:val="28"/>
          <w14:textOutline w14:w="3175" w14:cap="flat" w14:cmpd="sng" w14:algn="ctr">
            <w14:solidFill>
              <w14:srgbClr w14:val="711C79"/>
            </w14:solidFill>
            <w14:prstDash w14:val="solid"/>
            <w14:miter w14:val="0"/>
          </w14:textOutline>
        </w:rPr>
        <w:t>￭</w:t>
      </w:r>
      <w:r>
        <w:rPr>
          <w:rFonts w:ascii="微软雅黑" w:hAnsi="微软雅黑" w:eastAsia="微软雅黑" w:cs="微软雅黑"/>
          <w:color w:val="711C79"/>
          <w:spacing w:val="4"/>
          <w:sz w:val="28"/>
          <w:szCs w:val="28"/>
        </w:rPr>
        <w:t xml:space="preserve"> </w:t>
      </w:r>
      <w:r>
        <w:rPr>
          <w:rFonts w:ascii="微软雅黑" w:hAnsi="微软雅黑" w:eastAsia="微软雅黑" w:cs="微软雅黑"/>
          <w:color w:val="711C79"/>
          <w:spacing w:val="4"/>
          <w:sz w:val="28"/>
          <w:szCs w:val="28"/>
          <w14:textOutline w14:w="3175" w14:cap="flat" w14:cmpd="sng" w14:algn="ctr">
            <w14:solidFill>
              <w14:srgbClr w14:val="711C79"/>
            </w14:solidFill>
            <w14:prstDash w14:val="solid"/>
            <w14:miter w14:val="0"/>
          </w14:textOutline>
        </w:rPr>
        <w:t>投资孵</w:t>
      </w:r>
      <w:r>
        <w:rPr>
          <w:rFonts w:ascii="微软雅黑" w:hAnsi="微软雅黑" w:eastAsia="微软雅黑" w:cs="微软雅黑"/>
          <w:color w:val="711C79"/>
          <w:spacing w:val="3"/>
          <w:sz w:val="28"/>
          <w:szCs w:val="28"/>
          <w14:textOutline w14:w="3175" w14:cap="flat" w14:cmpd="sng" w14:algn="ctr">
            <w14:solidFill>
              <w14:srgbClr w14:val="711C79"/>
            </w14:solidFill>
            <w14:prstDash w14:val="solid"/>
            <w14:miter w14:val="0"/>
          </w14:textOutline>
        </w:rPr>
        <w:t>化</w:t>
      </w:r>
      <w:r>
        <w:rPr>
          <w:rFonts w:ascii="微软雅黑" w:hAnsi="微软雅黑" w:eastAsia="微软雅黑" w:cs="微软雅黑"/>
          <w:color w:val="711C79"/>
          <w:spacing w:val="2"/>
          <w:sz w:val="28"/>
          <w:szCs w:val="28"/>
        </w:rPr>
        <w:t xml:space="preserve"> </w:t>
      </w: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2500</w:t>
      </w:r>
      <w:r>
        <w:rPr>
          <w:rFonts w:ascii="微软雅黑" w:hAnsi="微软雅黑" w:eastAsia="微软雅黑" w:cs="微软雅黑"/>
          <w:color w:val="711C79"/>
          <w:spacing w:val="2"/>
          <w:sz w:val="28"/>
          <w:szCs w:val="28"/>
        </w:rPr>
        <w:t xml:space="preserve"> </w:t>
      </w: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多家企业</w:t>
      </w:r>
    </w:p>
    <w:p>
      <w:pPr>
        <w:spacing w:before="287" w:line="626" w:lineRule="exact"/>
        <w:ind w:left="1144"/>
        <w:rPr>
          <w:rFonts w:ascii="微软雅黑" w:hAnsi="微软雅黑" w:eastAsia="微软雅黑" w:cs="微软雅黑"/>
          <w:sz w:val="20"/>
          <w:szCs w:val="20"/>
        </w:rPr>
      </w:pPr>
      <w:r>
        <w:rPr>
          <w:rFonts w:ascii="微软雅黑" w:hAnsi="微软雅黑" w:eastAsia="微软雅黑" w:cs="微软雅黑"/>
          <w:spacing w:val="4"/>
          <w:position w:val="33"/>
          <w:sz w:val="20"/>
          <w:szCs w:val="20"/>
        </w:rPr>
        <w:t xml:space="preserve">力合科创累计计投资孵化和服务企业 2500 多家，  培育服务上市企业 30 家、新三板挂牌企业 50 多家， </w:t>
      </w:r>
      <w:r>
        <w:rPr>
          <w:rFonts w:ascii="微软雅黑" w:hAnsi="微软雅黑" w:eastAsia="微软雅黑" w:cs="微软雅黑"/>
          <w:spacing w:val="1"/>
          <w:position w:val="33"/>
          <w:sz w:val="20"/>
          <w:szCs w:val="20"/>
        </w:rPr>
        <w:t xml:space="preserve"> </w:t>
      </w:r>
      <w:r>
        <w:rPr>
          <w:rFonts w:ascii="微软雅黑" w:hAnsi="微软雅黑" w:eastAsia="微软雅黑" w:cs="微软雅黑"/>
          <w:position w:val="33"/>
          <w:sz w:val="20"/>
          <w:szCs w:val="20"/>
        </w:rPr>
        <w:t>以及</w:t>
      </w:r>
    </w:p>
    <w:p>
      <w:pPr>
        <w:spacing w:line="188" w:lineRule="auto"/>
        <w:ind w:left="721"/>
        <w:rPr>
          <w:rFonts w:ascii="微软雅黑" w:hAnsi="微软雅黑" w:eastAsia="微软雅黑" w:cs="微软雅黑"/>
          <w:sz w:val="20"/>
          <w:szCs w:val="20"/>
        </w:rPr>
      </w:pPr>
      <w:r>
        <w:rPr>
          <w:rFonts w:ascii="微软雅黑" w:hAnsi="微软雅黑" w:eastAsia="微软雅黑" w:cs="微软雅黑"/>
          <w:spacing w:val="12"/>
          <w:sz w:val="20"/>
          <w:szCs w:val="20"/>
        </w:rPr>
        <w:t>众</w:t>
      </w:r>
      <w:r>
        <w:rPr>
          <w:rFonts w:ascii="微软雅黑" w:hAnsi="微软雅黑" w:eastAsia="微软雅黑" w:cs="微软雅黑"/>
          <w:spacing w:val="8"/>
          <w:sz w:val="20"/>
          <w:szCs w:val="20"/>
        </w:rPr>
        <w:t>多明星科技企业。</w:t>
      </w:r>
    </w:p>
    <w:p>
      <w:pPr>
        <w:spacing w:before="144" w:line="4975" w:lineRule="exact"/>
        <w:ind w:firstLine="724"/>
        <w:textAlignment w:val="center"/>
      </w:pPr>
      <w:r>
        <w:drawing>
          <wp:inline distT="0" distB="0" distL="0" distR="0">
            <wp:extent cx="6638290" cy="3159125"/>
            <wp:effectExtent l="0" t="0" r="0" b="0"/>
            <wp:docPr id="1237" name="IM 143"/>
            <wp:cNvGraphicFramePr/>
            <a:graphic xmlns:a="http://schemas.openxmlformats.org/drawingml/2006/main">
              <a:graphicData uri="http://schemas.openxmlformats.org/drawingml/2006/picture">
                <pic:pic xmlns:pic="http://schemas.openxmlformats.org/drawingml/2006/picture">
                  <pic:nvPicPr>
                    <pic:cNvPr id="1237" name="IM 143"/>
                    <pic:cNvPicPr/>
                  </pic:nvPicPr>
                  <pic:blipFill>
                    <a:blip r:embed="rId59" cstate="print"/>
                    <a:srcRect/>
                    <a:stretch>
                      <a:fillRect/>
                    </a:stretch>
                  </pic:blipFill>
                  <pic:spPr>
                    <a:xfrm>
                      <a:off x="0" y="0"/>
                      <a:ext cx="6638544" cy="3159252"/>
                    </a:xfrm>
                    <a:prstGeom prst="rect">
                      <a:avLst/>
                    </a:prstGeom>
                  </pic:spPr>
                </pic:pic>
              </a:graphicData>
            </a:graphic>
          </wp:inline>
        </w:drawing>
      </w:r>
    </w:p>
    <w:p>
      <w:pPr>
        <w:sectPr>
          <w:footerReference r:id="rId19" w:type="default"/>
          <w:pgSz w:w="11906" w:h="16839"/>
          <w:pgMar w:top="1" w:right="0" w:bottom="1050" w:left="0" w:header="0" w:footer="890" w:gutter="0"/>
          <w:cols w:space="720" w:num="1"/>
        </w:sectPr>
      </w:pPr>
    </w:p>
    <w:p>
      <w:pPr>
        <w:spacing w:line="1148" w:lineRule="exact"/>
        <w:textAlignment w:val="center"/>
      </w:pPr>
      <w:r>
        <w:pict>
          <v:shape id="1238" o:spid="_x0000_s2065"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pict>
          <v:group id="1239" o:spid="_x0000_s2062" o:spt="203" style="height:57.5pt;width:595.3pt;" coordsize="11905,1150">
            <o:lock v:ext="edit"/>
            <v:shape id="1240" o:spid="_x0000_s2064" o:spt="75" type="#_x0000_t75" style="position:absolute;left:0;top:0;height:1150;width:11905;" filled="f" o:preferrelative="t" stroked="f" coordsize="21600,21600">
              <v:path/>
              <v:fill on="f" focussize="0,0"/>
              <v:stroke on="f" joinstyle="miter"/>
              <v:imagedata r:id="rId25" embosscolor="#FFFFFF" o:title=""/>
              <o:lock v:ext="edit" aspectratio="t"/>
            </v:shape>
            <v:shape id="1241" o:spid="_x0000_s2063"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line="248" w:lineRule="auto"/>
      </w:pPr>
    </w:p>
    <w:p>
      <w:pPr>
        <w:spacing w:before="99" w:line="191" w:lineRule="auto"/>
        <w:ind w:left="722"/>
        <w:rPr>
          <w:rFonts w:ascii="微软雅黑" w:hAnsi="微软雅黑" w:eastAsia="微软雅黑" w:cs="微软雅黑"/>
          <w:sz w:val="23"/>
          <w:szCs w:val="23"/>
        </w:rPr>
      </w:pPr>
      <w:r>
        <w:rPr>
          <w:rFonts w:ascii="微软雅黑" w:hAnsi="微软雅黑" w:eastAsia="微软雅黑" w:cs="微软雅黑"/>
          <w:spacing w:val="10"/>
          <w:sz w:val="23"/>
          <w:szCs w:val="23"/>
          <w14:textOutline w14:w="3175" w14:cap="flat" w14:cmpd="sng" w14:algn="ctr">
            <w14:solidFill>
              <w14:srgbClr w14:val="000000"/>
            </w14:solidFill>
            <w14:prstDash w14:val="solid"/>
            <w14:miter w14:val="0"/>
          </w14:textOutline>
        </w:rPr>
        <w:t>获得平台技术相关支持、通过学习助力企业发展的学员故事列</w:t>
      </w:r>
      <w:r>
        <w:rPr>
          <w:rFonts w:ascii="微软雅黑" w:hAnsi="微软雅黑" w:eastAsia="微软雅黑" w:cs="微软雅黑"/>
          <w:spacing w:val="7"/>
          <w:sz w:val="23"/>
          <w:szCs w:val="23"/>
          <w14:textOutline w14:w="3175" w14:cap="flat" w14:cmpd="sng" w14:algn="ctr">
            <w14:solidFill>
              <w14:srgbClr w14:val="000000"/>
            </w14:solidFill>
            <w14:prstDash w14:val="solid"/>
            <w14:miter w14:val="0"/>
          </w14:textOutline>
        </w:rPr>
        <w:t>举</w:t>
      </w:r>
    </w:p>
    <w:p>
      <w:pPr>
        <w:spacing w:before="295" w:line="655" w:lineRule="exact"/>
        <w:ind w:left="738"/>
        <w:rPr>
          <w:rFonts w:ascii="微软雅黑" w:hAnsi="微软雅黑" w:eastAsia="微软雅黑" w:cs="微软雅黑"/>
          <w:sz w:val="20"/>
          <w:szCs w:val="20"/>
        </w:rPr>
      </w:pPr>
      <w:r>
        <w:rPr>
          <w:rFonts w:ascii="微软雅黑" w:hAnsi="微软雅黑" w:eastAsia="微软雅黑" w:cs="微软雅黑"/>
          <w:color w:val="711C79"/>
          <w:spacing w:val="15"/>
          <w:position w:val="32"/>
          <w:sz w:val="23"/>
          <w:szCs w:val="23"/>
          <w14:textOutline w14:w="3175" w14:cap="flat" w14:cmpd="sng" w14:algn="ctr">
            <w14:solidFill>
              <w14:srgbClr w14:val="711C79"/>
            </w14:solidFill>
            <w14:prstDash w14:val="solid"/>
            <w14:miter w14:val="0"/>
          </w14:textOutline>
        </w:rPr>
        <w:t>￭</w:t>
      </w:r>
      <w:r>
        <w:rPr>
          <w:rFonts w:ascii="微软雅黑" w:hAnsi="微软雅黑" w:eastAsia="微软雅黑" w:cs="微软雅黑"/>
          <w:color w:val="711C79"/>
          <w:spacing w:val="9"/>
          <w:position w:val="32"/>
          <w:sz w:val="23"/>
          <w:szCs w:val="23"/>
        </w:rPr>
        <w:t xml:space="preserve">   </w:t>
      </w:r>
      <w:r>
        <w:rPr>
          <w:rFonts w:ascii="微软雅黑" w:hAnsi="微软雅黑" w:eastAsia="微软雅黑" w:cs="微软雅黑"/>
          <w:color w:val="711C79"/>
          <w:spacing w:val="9"/>
          <w:position w:val="32"/>
          <w:sz w:val="20"/>
          <w:szCs w:val="20"/>
        </w:rPr>
        <w:t>徐海岚  (卡尔丹顿服饰股份有限公司副总裁)  于 2016 年帮助卡尔丹顿从平台获得国际先进技术“石墨烯”在</w:t>
      </w:r>
    </w:p>
    <w:p>
      <w:pPr>
        <w:spacing w:line="190" w:lineRule="auto"/>
        <w:ind w:left="727"/>
        <w:rPr>
          <w:rFonts w:ascii="微软雅黑" w:hAnsi="微软雅黑" w:eastAsia="微软雅黑" w:cs="微软雅黑"/>
          <w:sz w:val="20"/>
          <w:szCs w:val="20"/>
        </w:rPr>
      </w:pPr>
      <w:r>
        <w:rPr>
          <w:rFonts w:ascii="微软雅黑" w:hAnsi="微软雅黑" w:eastAsia="微软雅黑" w:cs="微软雅黑"/>
          <w:color w:val="711C79"/>
          <w:spacing w:val="6"/>
          <w:sz w:val="20"/>
          <w:szCs w:val="20"/>
        </w:rPr>
        <w:t>商</w:t>
      </w:r>
      <w:r>
        <w:rPr>
          <w:rFonts w:ascii="微软雅黑" w:hAnsi="微软雅黑" w:eastAsia="微软雅黑" w:cs="微软雅黑"/>
          <w:color w:val="711C79"/>
          <w:spacing w:val="5"/>
          <w:sz w:val="20"/>
          <w:szCs w:val="20"/>
        </w:rPr>
        <w:t>务服饰上的应用和推广技术合作，  为企业赢得了新的市场机会</w:t>
      </w:r>
    </w:p>
    <w:p>
      <w:pPr>
        <w:spacing w:before="135" w:line="3115" w:lineRule="exact"/>
        <w:ind w:firstLine="3609"/>
        <w:textAlignment w:val="center"/>
      </w:pPr>
      <w:r>
        <w:drawing>
          <wp:inline distT="0" distB="0" distL="0" distR="0">
            <wp:extent cx="2976245" cy="1978025"/>
            <wp:effectExtent l="0" t="0" r="0" b="0"/>
            <wp:docPr id="1243" name="IM 144"/>
            <wp:cNvGraphicFramePr/>
            <a:graphic xmlns:a="http://schemas.openxmlformats.org/drawingml/2006/main">
              <a:graphicData uri="http://schemas.openxmlformats.org/drawingml/2006/picture">
                <pic:pic xmlns:pic="http://schemas.openxmlformats.org/drawingml/2006/picture">
                  <pic:nvPicPr>
                    <pic:cNvPr id="1243" name="IM 144"/>
                    <pic:cNvPicPr/>
                  </pic:nvPicPr>
                  <pic:blipFill>
                    <a:blip r:embed="rId60" cstate="print"/>
                    <a:srcRect/>
                    <a:stretch>
                      <a:fillRect/>
                    </a:stretch>
                  </pic:blipFill>
                  <pic:spPr>
                    <a:xfrm>
                      <a:off x="0" y="0"/>
                      <a:ext cx="2976372" cy="1978152"/>
                    </a:xfrm>
                    <a:prstGeom prst="rect">
                      <a:avLst/>
                    </a:prstGeom>
                  </pic:spPr>
                </pic:pic>
              </a:graphicData>
            </a:graphic>
          </wp:inline>
        </w:drawing>
      </w:r>
    </w:p>
    <w:p>
      <w:pPr>
        <w:spacing w:line="278" w:lineRule="auto"/>
      </w:pPr>
    </w:p>
    <w:p>
      <w:pPr>
        <w:spacing w:line="279" w:lineRule="auto"/>
      </w:pPr>
    </w:p>
    <w:p>
      <w:pPr>
        <w:spacing w:before="85" w:line="668" w:lineRule="exact"/>
        <w:ind w:left="736"/>
        <w:rPr>
          <w:rFonts w:ascii="微软雅黑" w:hAnsi="微软雅黑" w:eastAsia="微软雅黑" w:cs="微软雅黑"/>
          <w:sz w:val="20"/>
          <w:szCs w:val="20"/>
        </w:rPr>
      </w:pPr>
      <w:r>
        <w:rPr>
          <w:rFonts w:ascii="微软雅黑" w:hAnsi="微软雅黑" w:eastAsia="微软雅黑" w:cs="微软雅黑"/>
          <w:color w:val="711C79"/>
          <w:spacing w:val="11"/>
          <w:position w:val="33"/>
          <w:sz w:val="20"/>
          <w:szCs w:val="20"/>
        </w:rPr>
        <w:t xml:space="preserve">￭ 刘淑杰 (深圳市清研环境有限公司董事长兼 </w:t>
      </w:r>
      <w:r>
        <w:rPr>
          <w:rFonts w:ascii="微软雅黑" w:hAnsi="微软雅黑" w:eastAsia="微软雅黑" w:cs="微软雅黑"/>
          <w:color w:val="711C79"/>
          <w:position w:val="33"/>
          <w:sz w:val="20"/>
          <w:szCs w:val="20"/>
        </w:rPr>
        <w:t>CEO</w:t>
      </w:r>
      <w:r>
        <w:rPr>
          <w:rFonts w:ascii="微软雅黑" w:hAnsi="微软雅黑" w:eastAsia="微软雅黑" w:cs="微软雅黑"/>
          <w:color w:val="711C79"/>
          <w:spacing w:val="11"/>
          <w:position w:val="33"/>
          <w:sz w:val="20"/>
          <w:szCs w:val="20"/>
        </w:rPr>
        <w:t>) 的创业和企业发展都得到了研究院与力合科创“产学研资深</w:t>
      </w:r>
      <w:r>
        <w:rPr>
          <w:rFonts w:ascii="微软雅黑" w:hAnsi="微软雅黑" w:eastAsia="微软雅黑" w:cs="微软雅黑"/>
          <w:color w:val="711C79"/>
          <w:spacing w:val="9"/>
          <w:position w:val="33"/>
          <w:sz w:val="20"/>
          <w:szCs w:val="20"/>
        </w:rPr>
        <w:t>度</w:t>
      </w:r>
    </w:p>
    <w:p>
      <w:pPr>
        <w:spacing w:line="189" w:lineRule="auto"/>
        <w:ind w:left="727"/>
        <w:rPr>
          <w:rFonts w:ascii="微软雅黑" w:hAnsi="微软雅黑" w:eastAsia="微软雅黑" w:cs="微软雅黑"/>
          <w:sz w:val="20"/>
          <w:szCs w:val="20"/>
        </w:rPr>
      </w:pPr>
      <w:r>
        <w:rPr>
          <w:rFonts w:ascii="微软雅黑" w:hAnsi="微软雅黑" w:eastAsia="微软雅黑" w:cs="微软雅黑"/>
          <w:color w:val="711C79"/>
          <w:spacing w:val="17"/>
          <w:sz w:val="20"/>
          <w:szCs w:val="20"/>
        </w:rPr>
        <w:t>融</w:t>
      </w:r>
      <w:r>
        <w:rPr>
          <w:rFonts w:ascii="微软雅黑" w:hAnsi="微软雅黑" w:eastAsia="微软雅黑" w:cs="微软雅黑"/>
          <w:color w:val="711C79"/>
          <w:spacing w:val="9"/>
          <w:sz w:val="20"/>
          <w:szCs w:val="20"/>
        </w:rPr>
        <w:t>合的科技创新孵化体系”的持续支持</w:t>
      </w:r>
    </w:p>
    <w:p>
      <w:pPr>
        <w:spacing w:before="237" w:line="3560" w:lineRule="exact"/>
        <w:ind w:firstLine="3184"/>
        <w:textAlignment w:val="center"/>
      </w:pPr>
      <w:r>
        <w:drawing>
          <wp:inline distT="0" distB="0" distL="0" distR="0">
            <wp:extent cx="3916045" cy="2259965"/>
            <wp:effectExtent l="0" t="0" r="0" b="0"/>
            <wp:docPr id="1244" name="IM 145"/>
            <wp:cNvGraphicFramePr/>
            <a:graphic xmlns:a="http://schemas.openxmlformats.org/drawingml/2006/main">
              <a:graphicData uri="http://schemas.openxmlformats.org/drawingml/2006/picture">
                <pic:pic xmlns:pic="http://schemas.openxmlformats.org/drawingml/2006/picture">
                  <pic:nvPicPr>
                    <pic:cNvPr id="1244" name="IM 145"/>
                    <pic:cNvPicPr/>
                  </pic:nvPicPr>
                  <pic:blipFill>
                    <a:blip r:embed="rId61" cstate="print"/>
                    <a:srcRect/>
                    <a:stretch>
                      <a:fillRect/>
                    </a:stretch>
                  </pic:blipFill>
                  <pic:spPr>
                    <a:xfrm>
                      <a:off x="0" y="0"/>
                      <a:ext cx="3916679" cy="2260091"/>
                    </a:xfrm>
                    <a:prstGeom prst="rect">
                      <a:avLst/>
                    </a:prstGeom>
                  </pic:spPr>
                </pic:pic>
              </a:graphicData>
            </a:graphic>
          </wp:inline>
        </w:drawing>
      </w:r>
    </w:p>
    <w:p>
      <w:pPr>
        <w:spacing w:line="243" w:lineRule="auto"/>
      </w:pPr>
    </w:p>
    <w:p>
      <w:pPr>
        <w:spacing w:before="121" w:line="230" w:lineRule="auto"/>
        <w:ind w:left="741"/>
        <w:rPr>
          <w:rFonts w:ascii="微软雅黑" w:hAnsi="微软雅黑" w:eastAsia="微软雅黑" w:cs="微软雅黑"/>
          <w:sz w:val="28"/>
          <w:szCs w:val="28"/>
        </w:rPr>
      </w:pPr>
      <w:r>
        <w:rPr>
          <w:rFonts w:ascii="微软雅黑" w:hAnsi="微软雅黑" w:eastAsia="微软雅黑" w:cs="微软雅黑"/>
          <w:color w:val="711C79"/>
          <w:spacing w:val="-10"/>
          <w:sz w:val="28"/>
          <w:szCs w:val="28"/>
          <w14:textOutline w14:w="3175" w14:cap="flat" w14:cmpd="sng" w14:algn="ctr">
            <w14:solidFill>
              <w14:srgbClr w14:val="711C79"/>
            </w14:solidFill>
            <w14:prstDash w14:val="solid"/>
            <w14:miter w14:val="0"/>
          </w14:textOutline>
        </w:rPr>
        <w:t>【深圳市清</w:t>
      </w:r>
      <w:r>
        <w:rPr>
          <w:rFonts w:ascii="微软雅黑" w:hAnsi="微软雅黑" w:eastAsia="微软雅黑" w:cs="微软雅黑"/>
          <w:color w:val="711C79"/>
          <w:spacing w:val="-6"/>
          <w:sz w:val="28"/>
          <w:szCs w:val="28"/>
          <w14:textOutline w14:w="3175" w14:cap="flat" w14:cmpd="sng" w14:algn="ctr">
            <w14:solidFill>
              <w14:srgbClr w14:val="711C79"/>
            </w14:solidFill>
            <w14:prstDash w14:val="solid"/>
            <w14:miter w14:val="0"/>
          </w14:textOutline>
        </w:rPr>
        <w:t>华</w:t>
      </w:r>
      <w:r>
        <w:rPr>
          <w:rFonts w:ascii="微软雅黑" w:hAnsi="微软雅黑" w:eastAsia="微软雅黑" w:cs="微软雅黑"/>
          <w:color w:val="711C79"/>
          <w:spacing w:val="-5"/>
          <w:sz w:val="28"/>
          <w:szCs w:val="28"/>
          <w14:textOutline w14:w="3175" w14:cap="flat" w14:cmpd="sng" w14:algn="ctr">
            <w14:solidFill>
              <w14:srgbClr w14:val="711C79"/>
            </w14:solidFill>
            <w14:prstDash w14:val="solid"/>
            <w14:miter w14:val="0"/>
          </w14:textOutline>
        </w:rPr>
        <w:t>大学校友会紫荆同学会：</w:t>
      </w:r>
      <w:r>
        <w:rPr>
          <w:rFonts w:ascii="微软雅黑" w:hAnsi="微软雅黑" w:eastAsia="微软雅黑" w:cs="微软雅黑"/>
          <w:color w:val="711C79"/>
          <w:spacing w:val="-5"/>
          <w:sz w:val="28"/>
          <w:szCs w:val="28"/>
        </w:rPr>
        <w:t xml:space="preserve">  </w:t>
      </w:r>
      <w:r>
        <w:rPr>
          <w:rFonts w:ascii="微软雅黑" w:hAnsi="微软雅黑" w:eastAsia="微软雅黑" w:cs="微软雅黑"/>
          <w:color w:val="711C79"/>
          <w:spacing w:val="-5"/>
          <w:sz w:val="28"/>
          <w:szCs w:val="28"/>
          <w14:textOutline w14:w="3175" w14:cap="flat" w14:cmpd="sng" w14:algn="ctr">
            <w14:solidFill>
              <w14:srgbClr w14:val="711C79"/>
            </w14:solidFill>
            <w14:prstDash w14:val="solid"/>
            <w14:miter w14:val="0"/>
          </w14:textOutline>
        </w:rPr>
        <w:t>校友持续学习和交流的平台】</w:t>
      </w:r>
    </w:p>
    <w:p>
      <w:pPr>
        <w:spacing w:line="293" w:lineRule="auto"/>
      </w:pPr>
    </w:p>
    <w:p>
      <w:pPr>
        <w:spacing w:before="98" w:line="385" w:lineRule="auto"/>
        <w:ind w:left="722" w:right="652" w:firstLine="481"/>
        <w:rPr>
          <w:rFonts w:ascii="微软雅黑" w:hAnsi="微软雅黑" w:eastAsia="微软雅黑" w:cs="微软雅黑"/>
          <w:sz w:val="23"/>
          <w:szCs w:val="23"/>
        </w:rPr>
      </w:pPr>
      <w:r>
        <w:rPr>
          <w:rFonts w:ascii="微软雅黑" w:hAnsi="微软雅黑" w:eastAsia="微软雅黑" w:cs="微软雅黑"/>
          <w:spacing w:val="8"/>
          <w:sz w:val="23"/>
          <w:szCs w:val="23"/>
          <w14:textOutline w14:w="3175" w14:cap="flat" w14:cmpd="sng" w14:algn="ctr">
            <w14:solidFill>
              <w14:srgbClr w14:val="000000"/>
            </w14:solidFill>
            <w14:prstDash w14:val="solid"/>
            <w14:miter w14:val="0"/>
          </w14:textOutline>
        </w:rPr>
        <w:t>紫荆同学会</w:t>
      </w:r>
      <w:r>
        <w:rPr>
          <w:rFonts w:ascii="微软雅黑" w:hAnsi="微软雅黑" w:eastAsia="微软雅黑" w:cs="微软雅黑"/>
          <w:spacing w:val="8"/>
          <w:sz w:val="23"/>
          <w:szCs w:val="23"/>
        </w:rPr>
        <w:t>是深圳市</w:t>
      </w:r>
      <w:r>
        <w:rPr>
          <w:rFonts w:ascii="微软雅黑" w:hAnsi="微软雅黑" w:eastAsia="微软雅黑" w:cs="微软雅黑"/>
          <w:spacing w:val="5"/>
          <w:sz w:val="23"/>
          <w:szCs w:val="23"/>
        </w:rPr>
        <w:t>清</w:t>
      </w:r>
      <w:r>
        <w:rPr>
          <w:rFonts w:ascii="微软雅黑" w:hAnsi="微软雅黑" w:eastAsia="微软雅黑" w:cs="微软雅黑"/>
          <w:spacing w:val="4"/>
          <w:sz w:val="23"/>
          <w:szCs w:val="23"/>
        </w:rPr>
        <w:t>华大学校友会分支机构，  由深圳清华大学研究院学员于 2006 年 11 月依</w:t>
      </w:r>
      <w:r>
        <w:rPr>
          <w:rFonts w:ascii="微软雅黑" w:hAnsi="微软雅黑" w:eastAsia="微软雅黑" w:cs="微软雅黑"/>
          <w:sz w:val="23"/>
          <w:szCs w:val="23"/>
        </w:rPr>
        <w:t xml:space="preserve"> </w:t>
      </w:r>
      <w:r>
        <w:rPr>
          <w:rFonts w:ascii="微软雅黑" w:hAnsi="微软雅黑" w:eastAsia="微软雅黑" w:cs="微软雅黑"/>
          <w:spacing w:val="3"/>
          <w:sz w:val="23"/>
          <w:szCs w:val="23"/>
        </w:rPr>
        <w:t>照“自愿参与，  开放共享”的原则组建而成，  各项活动在深圳清华大学研究院的指导与监督下进</w:t>
      </w:r>
      <w:r>
        <w:rPr>
          <w:rFonts w:ascii="微软雅黑" w:hAnsi="微软雅黑" w:eastAsia="微软雅黑" w:cs="微软雅黑"/>
          <w:spacing w:val="1"/>
          <w:sz w:val="23"/>
          <w:szCs w:val="23"/>
        </w:rPr>
        <w:t>行</w:t>
      </w:r>
      <w:r>
        <w:rPr>
          <w:rFonts w:ascii="微软雅黑" w:hAnsi="微软雅黑" w:eastAsia="微软雅黑" w:cs="微软雅黑"/>
          <w:sz w:val="23"/>
          <w:szCs w:val="23"/>
        </w:rPr>
        <w:t xml:space="preserve">， </w:t>
      </w:r>
      <w:r>
        <w:rPr>
          <w:rFonts w:ascii="微软雅黑" w:hAnsi="微软雅黑" w:eastAsia="微软雅黑" w:cs="微软雅黑"/>
          <w:spacing w:val="5"/>
          <w:sz w:val="23"/>
          <w:szCs w:val="23"/>
        </w:rPr>
        <w:t>由</w:t>
      </w:r>
      <w:r>
        <w:rPr>
          <w:rFonts w:ascii="微软雅黑" w:hAnsi="微软雅黑" w:eastAsia="微软雅黑" w:cs="微软雅黑"/>
          <w:spacing w:val="4"/>
          <w:sz w:val="23"/>
          <w:szCs w:val="23"/>
        </w:rPr>
        <w:t>理事会自行组织管理，通过同学论坛、对话成功企业家、各种俱乐部活动帮助校友收获思想、资讯、</w:t>
      </w:r>
      <w:r>
        <w:rPr>
          <w:rFonts w:ascii="微软雅黑" w:hAnsi="微软雅黑" w:eastAsia="微软雅黑" w:cs="微软雅黑"/>
          <w:sz w:val="23"/>
          <w:szCs w:val="23"/>
        </w:rPr>
        <w:t xml:space="preserve"> </w:t>
      </w:r>
      <w:r>
        <w:rPr>
          <w:rFonts w:ascii="微软雅黑" w:hAnsi="微软雅黑" w:eastAsia="微软雅黑" w:cs="微软雅黑"/>
          <w:spacing w:val="8"/>
          <w:sz w:val="23"/>
          <w:szCs w:val="23"/>
        </w:rPr>
        <w:t>健康和快乐</w:t>
      </w:r>
      <w:r>
        <w:rPr>
          <w:rFonts w:ascii="微软雅黑" w:hAnsi="微软雅黑" w:eastAsia="微软雅黑" w:cs="微软雅黑"/>
          <w:spacing w:val="7"/>
          <w:sz w:val="23"/>
          <w:szCs w:val="23"/>
        </w:rPr>
        <w:t>。</w:t>
      </w:r>
    </w:p>
    <w:p>
      <w:pPr>
        <w:sectPr>
          <w:footerReference r:id="rId20" w:type="default"/>
          <w:pgSz w:w="11906" w:h="16839"/>
          <w:pgMar w:top="1" w:right="0" w:bottom="1050" w:left="0" w:header="0" w:footer="890" w:gutter="0"/>
          <w:cols w:space="720" w:num="1"/>
        </w:sectPr>
      </w:pPr>
    </w:p>
    <w:p>
      <w:pPr>
        <w:spacing w:line="1148" w:lineRule="exact"/>
        <w:textAlignment w:val="center"/>
      </w:pPr>
      <w:r>
        <w:pict>
          <v:shape id="1245" o:spid="_x0000_s2061"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pict>
          <v:group id="1246" o:spid="_x0000_s2058" o:spt="203" style="height:57.5pt;width:595.3pt;" coordsize="11905,1150">
            <o:lock v:ext="edit"/>
            <v:shape id="1247" o:spid="_x0000_s2060" o:spt="75" type="#_x0000_t75" style="position:absolute;left:0;top:0;height:1150;width:11905;" filled="f" o:preferrelative="t" stroked="f" coordsize="21600,21600">
              <v:path/>
              <v:fill on="f" focussize="0,0"/>
              <v:stroke on="f" joinstyle="miter"/>
              <v:imagedata r:id="rId25" embosscolor="#FFFFFF" o:title=""/>
              <o:lock v:ext="edit" aspectratio="t"/>
            </v:shape>
            <v:shape id="1248" o:spid="_x0000_s2059"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line="308" w:lineRule="auto"/>
      </w:pPr>
    </w:p>
    <w:p>
      <w:pPr>
        <w:spacing w:before="120" w:line="231" w:lineRule="auto"/>
        <w:ind w:left="741"/>
        <w:rPr>
          <w:rFonts w:ascii="微软雅黑" w:hAnsi="微软雅黑" w:eastAsia="微软雅黑" w:cs="微软雅黑"/>
          <w:sz w:val="28"/>
          <w:szCs w:val="28"/>
        </w:rPr>
      </w:pPr>
      <w:r>
        <w:rPr>
          <w:rFonts w:ascii="微软雅黑" w:hAnsi="微软雅黑" w:eastAsia="微软雅黑" w:cs="微软雅黑"/>
          <w:color w:val="711C79"/>
          <w:spacing w:val="-4"/>
          <w:sz w:val="28"/>
          <w:szCs w:val="28"/>
          <w14:textOutline w14:w="3175" w14:cap="flat" w14:cmpd="sng" w14:algn="ctr">
            <w14:solidFill>
              <w14:srgbClr w14:val="711C79"/>
            </w14:solidFill>
            <w14:prstDash w14:val="solid"/>
            <w14:miter w14:val="0"/>
          </w14:textOutline>
        </w:rPr>
        <w:t>【班</w:t>
      </w:r>
      <w:r>
        <w:rPr>
          <w:rFonts w:ascii="微软雅黑" w:hAnsi="微软雅黑" w:eastAsia="微软雅黑" w:cs="微软雅黑"/>
          <w:color w:val="711C79"/>
          <w:spacing w:val="-3"/>
          <w:sz w:val="28"/>
          <w:szCs w:val="28"/>
          <w14:textOutline w14:w="3175" w14:cap="flat" w14:cmpd="sng" w14:algn="ctr">
            <w14:solidFill>
              <w14:srgbClr w14:val="711C79"/>
            </w14:solidFill>
            <w14:prstDash w14:val="solid"/>
            <w14:miter w14:val="0"/>
          </w14:textOutline>
        </w:rPr>
        <w:t>级</w:t>
      </w: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学习心得】</w:t>
      </w:r>
    </w:p>
    <w:p>
      <w:pPr>
        <w:spacing w:line="34" w:lineRule="exact"/>
      </w:pPr>
    </w:p>
    <w:tbl>
      <w:tblPr>
        <w:tblStyle w:val="6"/>
        <w:tblW w:w="10011" w:type="dxa"/>
        <w:tblInd w:w="860"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0011"/>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083" w:hRule="atLeast"/>
        </w:trPr>
        <w:tc>
          <w:tcPr>
            <w:tcW w:w="10011" w:type="dxa"/>
            <w:tcBorders>
              <w:top w:val="single" w:color="000000" w:sz="2" w:space="0"/>
              <w:bottom w:val="single" w:color="000000" w:sz="2" w:space="0"/>
            </w:tcBorders>
          </w:tcPr>
          <w:p>
            <w:pPr>
              <w:spacing w:before="281" w:line="191" w:lineRule="auto"/>
              <w:ind w:left="101"/>
              <w:rPr>
                <w:rFonts w:ascii="微软雅黑" w:hAnsi="微软雅黑" w:eastAsia="微软雅黑" w:cs="微软雅黑"/>
                <w:sz w:val="17"/>
                <w:szCs w:val="17"/>
              </w:rPr>
            </w:pPr>
            <w:r>
              <w:rPr>
                <w:rFonts w:ascii="微软雅黑" w:hAnsi="微软雅黑" w:eastAsia="微软雅黑" w:cs="微软雅黑"/>
                <w:spacing w:val="10"/>
                <w:sz w:val="17"/>
                <w:szCs w:val="17"/>
              </w:rPr>
              <w:t>百</w:t>
            </w:r>
            <w:r>
              <w:rPr>
                <w:rFonts w:ascii="微软雅黑" w:hAnsi="微软雅黑" w:eastAsia="微软雅黑" w:cs="微软雅黑"/>
                <w:spacing w:val="6"/>
                <w:sz w:val="17"/>
                <w:szCs w:val="17"/>
              </w:rPr>
              <w:t>战归来再读书，  这里让我们把人生的一颗颗散落的珍珠串成了一条项链。</w:t>
            </w:r>
          </w:p>
          <w:p>
            <w:pPr>
              <w:spacing w:before="109" w:line="231" w:lineRule="auto"/>
              <w:ind w:right="96"/>
              <w:jc w:val="right"/>
              <w:rPr>
                <w:rFonts w:ascii="微软雅黑" w:hAnsi="微软雅黑" w:eastAsia="微软雅黑" w:cs="微软雅黑"/>
                <w:sz w:val="17"/>
                <w:szCs w:val="17"/>
              </w:rPr>
            </w:pPr>
            <w:r>
              <w:rPr>
                <w:rFonts w:ascii="微软雅黑" w:hAnsi="微软雅黑" w:eastAsia="微软雅黑" w:cs="微软雅黑"/>
                <w:spacing w:val="18"/>
                <w:sz w:val="17"/>
                <w:szCs w:val="17"/>
              </w:rPr>
              <w:t>—</w:t>
            </w:r>
            <w:r>
              <w:rPr>
                <w:rFonts w:ascii="微软雅黑" w:hAnsi="微软雅黑" w:eastAsia="微软雅黑" w:cs="微软雅黑"/>
                <w:spacing w:val="14"/>
                <w:sz w:val="17"/>
                <w:szCs w:val="17"/>
              </w:rPr>
              <w:t>—</w:t>
            </w:r>
            <w:r>
              <w:rPr>
                <w:rFonts w:ascii="微软雅黑" w:hAnsi="微软雅黑" w:eastAsia="微软雅黑" w:cs="微软雅黑"/>
                <w:spacing w:val="9"/>
                <w:sz w:val="17"/>
                <w:szCs w:val="17"/>
              </w:rPr>
              <w:t>达实智能 ( 002241)  董事会董事、深圳达实投资发展有限公司 董事长 刘昂</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624" w:hRule="atLeast"/>
        </w:trPr>
        <w:tc>
          <w:tcPr>
            <w:tcW w:w="10011" w:type="dxa"/>
            <w:tcBorders>
              <w:top w:val="single" w:color="000000" w:sz="2" w:space="0"/>
              <w:bottom w:val="single" w:color="000000" w:sz="2" w:space="0"/>
            </w:tcBorders>
          </w:tcPr>
          <w:p>
            <w:pPr>
              <w:spacing w:before="104" w:line="308" w:lineRule="auto"/>
              <w:ind w:left="100" w:right="97" w:firstLine="25"/>
              <w:rPr>
                <w:rFonts w:ascii="微软雅黑" w:hAnsi="微软雅黑" w:eastAsia="微软雅黑" w:cs="微软雅黑"/>
                <w:sz w:val="17"/>
                <w:szCs w:val="17"/>
              </w:rPr>
            </w:pPr>
            <w:r>
              <w:rPr>
                <w:rFonts w:ascii="微软雅黑" w:hAnsi="微软雅黑" w:eastAsia="微软雅黑" w:cs="微软雅黑"/>
                <w:spacing w:val="11"/>
                <w:sz w:val="17"/>
                <w:szCs w:val="17"/>
              </w:rPr>
              <w:t>“</w:t>
            </w:r>
            <w:r>
              <w:rPr>
                <w:rFonts w:ascii="微软雅黑" w:hAnsi="微软雅黑" w:eastAsia="微软雅黑" w:cs="微软雅黑"/>
                <w:spacing w:val="6"/>
                <w:sz w:val="17"/>
                <w:szCs w:val="17"/>
              </w:rPr>
              <w:t>书到用时方恨少”，  在经历将近 20 年的职业和事业生涯的人生节点之时，  深感 身处在深圳这个国家资本和金融产业的桥</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头堡，  不懂资本不懂金融举步维。经过慎重考虑与选择，  我选择重回校园，  走进资本经营  (投融资)  高级研修班</w:t>
            </w:r>
            <w:r>
              <w:rPr>
                <w:rFonts w:ascii="微软雅黑" w:hAnsi="微软雅黑" w:eastAsia="微软雅黑" w:cs="微软雅黑"/>
                <w:spacing w:val="3"/>
                <w:sz w:val="17"/>
                <w:szCs w:val="17"/>
              </w:rPr>
              <w:t>的</w:t>
            </w:r>
            <w:r>
              <w:rPr>
                <w:rFonts w:ascii="微软雅黑" w:hAnsi="微软雅黑" w:eastAsia="微软雅黑" w:cs="微软雅黑"/>
                <w:sz w:val="17"/>
                <w:szCs w:val="17"/>
              </w:rPr>
              <w:t>课堂。</w:t>
            </w:r>
          </w:p>
          <w:p>
            <w:pPr>
              <w:spacing w:line="308" w:lineRule="auto"/>
              <w:ind w:left="99" w:right="96" w:firstLine="1"/>
              <w:rPr>
                <w:rFonts w:ascii="微软雅黑" w:hAnsi="微软雅黑" w:eastAsia="微软雅黑" w:cs="微软雅黑"/>
                <w:sz w:val="17"/>
                <w:szCs w:val="17"/>
              </w:rPr>
            </w:pPr>
            <w:r>
              <w:rPr>
                <w:rFonts w:ascii="微软雅黑" w:hAnsi="微软雅黑" w:eastAsia="微软雅黑" w:cs="微软雅黑"/>
                <w:spacing w:val="7"/>
                <w:sz w:val="17"/>
                <w:szCs w:val="17"/>
              </w:rPr>
              <w:t>带着寻找事业道路上所遇到各类困惑的答案的心态，  在课堂中我们学习了前沿的资本战略理念与思路，  萃取了国内外最前沿</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的</w:t>
            </w:r>
            <w:r>
              <w:rPr>
                <w:rFonts w:ascii="微软雅黑" w:hAnsi="微软雅黑" w:eastAsia="微软雅黑" w:cs="微软雅黑"/>
                <w:spacing w:val="9"/>
                <w:sz w:val="17"/>
                <w:szCs w:val="17"/>
              </w:rPr>
              <w:t>金融和资本知识、掌握了现代企业资本运营的渠道、手段及方法。学校“自强不息，  厚德载物”的校训和“行胜于言”的</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校</w:t>
            </w:r>
            <w:r>
              <w:rPr>
                <w:rFonts w:ascii="微软雅黑" w:hAnsi="微软雅黑" w:eastAsia="微软雅黑" w:cs="微软雅黑"/>
                <w:spacing w:val="7"/>
                <w:sz w:val="17"/>
                <w:szCs w:val="17"/>
              </w:rPr>
              <w:t>风也深深的影响着自己，  学习的过程中结交了来自资本领域的好老师和来自各行各业的精英同学，  借助老师和同学让我大</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 xml:space="preserve">大的开拓了眼界， </w:t>
            </w:r>
            <w:r>
              <w:rPr>
                <w:rFonts w:ascii="微软雅黑" w:hAnsi="微软雅黑" w:eastAsia="微软雅黑" w:cs="微软雅黑"/>
                <w:spacing w:val="2"/>
                <w:sz w:val="17"/>
                <w:szCs w:val="17"/>
              </w:rPr>
              <w:t xml:space="preserve"> 真是收获满满。   感恩有幸走入“资本经营”课堂！</w:t>
            </w:r>
          </w:p>
          <w:p>
            <w:pPr>
              <w:spacing w:line="191" w:lineRule="auto"/>
              <w:ind w:right="96"/>
              <w:jc w:val="right"/>
              <w:rPr>
                <w:rFonts w:ascii="微软雅黑" w:hAnsi="微软雅黑" w:eastAsia="微软雅黑" w:cs="微软雅黑"/>
                <w:sz w:val="17"/>
                <w:szCs w:val="17"/>
              </w:rPr>
            </w:pPr>
            <w:r>
              <w:rPr>
                <w:rFonts w:ascii="微软雅黑" w:hAnsi="微软雅黑" w:eastAsia="微软雅黑" w:cs="微软雅黑"/>
                <w:spacing w:val="10"/>
                <w:sz w:val="17"/>
                <w:szCs w:val="17"/>
              </w:rPr>
              <w:t>——北京艾森博航空科技股份有限公司   董事   廉</w:t>
            </w:r>
            <w:r>
              <w:rPr>
                <w:rFonts w:ascii="微软雅黑" w:hAnsi="微软雅黑" w:eastAsia="微软雅黑" w:cs="微软雅黑"/>
                <w:spacing w:val="9"/>
                <w:sz w:val="17"/>
                <w:szCs w:val="17"/>
              </w:rPr>
              <w:t>骏</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501" w:hRule="atLeast"/>
        </w:trPr>
        <w:tc>
          <w:tcPr>
            <w:tcW w:w="10011" w:type="dxa"/>
            <w:tcBorders>
              <w:top w:val="single" w:color="000000" w:sz="2" w:space="0"/>
              <w:bottom w:val="single" w:color="000000" w:sz="2" w:space="0"/>
            </w:tcBorders>
          </w:tcPr>
          <w:p>
            <w:pPr>
              <w:spacing w:before="73" w:line="317" w:lineRule="auto"/>
              <w:ind w:left="100" w:right="97" w:firstLine="1"/>
              <w:rPr>
                <w:rFonts w:ascii="微软雅黑" w:hAnsi="微软雅黑" w:eastAsia="微软雅黑" w:cs="微软雅黑"/>
                <w:sz w:val="17"/>
                <w:szCs w:val="17"/>
              </w:rPr>
            </w:pPr>
            <w:r>
              <w:rPr>
                <w:rFonts w:ascii="微软雅黑" w:hAnsi="微软雅黑" w:eastAsia="微软雅黑" w:cs="微软雅黑"/>
                <w:spacing w:val="9"/>
                <w:sz w:val="17"/>
                <w:szCs w:val="17"/>
              </w:rPr>
              <w:t>虽</w:t>
            </w:r>
            <w:r>
              <w:rPr>
                <w:rFonts w:ascii="微软雅黑" w:hAnsi="微软雅黑" w:eastAsia="微软雅黑" w:cs="微软雅黑"/>
                <w:spacing w:val="5"/>
                <w:sz w:val="17"/>
                <w:szCs w:val="17"/>
              </w:rPr>
              <w:t>每天都少不了与资本投融资发生关系，  但我深深地感到对资本和投融资的认识太肤浅了！  根本不熟悉它们，  更没有好好利</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用</w:t>
            </w:r>
            <w:r>
              <w:rPr>
                <w:rFonts w:ascii="微软雅黑" w:hAnsi="微软雅黑" w:eastAsia="微软雅黑" w:cs="微软雅黑"/>
                <w:spacing w:val="5"/>
                <w:sz w:val="17"/>
                <w:szCs w:val="17"/>
              </w:rPr>
              <w:t>它们为企业的发展插上腾飞的翅膀！  走弯路、交学费是必然！  有幸在资本班经过一年多系统的理论与案例分析学习，  使我</w:t>
            </w:r>
            <w:r>
              <w:rPr>
                <w:rFonts w:ascii="微软雅黑" w:hAnsi="微软雅黑" w:eastAsia="微软雅黑" w:cs="微软雅黑"/>
                <w:sz w:val="17"/>
                <w:szCs w:val="17"/>
              </w:rPr>
              <w:t xml:space="preserve"> </w:t>
            </w:r>
            <w:r>
              <w:rPr>
                <w:rFonts w:ascii="微软雅黑" w:hAnsi="微软雅黑" w:eastAsia="微软雅黑" w:cs="微软雅黑"/>
                <w:spacing w:val="18"/>
                <w:sz w:val="17"/>
                <w:szCs w:val="17"/>
              </w:rPr>
              <w:t>比较系</w:t>
            </w:r>
            <w:r>
              <w:rPr>
                <w:rFonts w:ascii="微软雅黑" w:hAnsi="微软雅黑" w:eastAsia="微软雅黑" w:cs="微软雅黑"/>
                <w:spacing w:val="13"/>
                <w:sz w:val="17"/>
                <w:szCs w:val="17"/>
              </w:rPr>
              <w:t>统</w:t>
            </w:r>
            <w:r>
              <w:rPr>
                <w:rFonts w:ascii="微软雅黑" w:hAnsi="微软雅黑" w:eastAsia="微软雅黑" w:cs="微软雅黑"/>
                <w:spacing w:val="9"/>
                <w:sz w:val="17"/>
                <w:szCs w:val="17"/>
              </w:rPr>
              <w:t>的掌握了投融资知识体系与实战操作技巧。感恩这里让我在投融资方面变得有理性、有智慧！</w:t>
            </w:r>
          </w:p>
          <w:p>
            <w:pPr>
              <w:spacing w:before="1" w:line="191" w:lineRule="auto"/>
              <w:ind w:right="96"/>
              <w:jc w:val="right"/>
              <w:rPr>
                <w:rFonts w:ascii="微软雅黑" w:hAnsi="微软雅黑" w:eastAsia="微软雅黑" w:cs="微软雅黑"/>
                <w:sz w:val="17"/>
                <w:szCs w:val="17"/>
              </w:rPr>
            </w:pPr>
            <w:r>
              <w:rPr>
                <w:rFonts w:ascii="微软雅黑" w:hAnsi="微软雅黑" w:eastAsia="微软雅黑" w:cs="微软雅黑"/>
                <w:spacing w:val="10"/>
                <w:sz w:val="17"/>
                <w:szCs w:val="17"/>
              </w:rPr>
              <w:t>——深圳市奋达科技股份有限公司 常务副总裁  肖晓</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146" w:hRule="atLeast"/>
        </w:trPr>
        <w:tc>
          <w:tcPr>
            <w:tcW w:w="10011" w:type="dxa"/>
            <w:tcBorders>
              <w:top w:val="single" w:color="000000" w:sz="2" w:space="0"/>
              <w:bottom w:val="single" w:color="000000" w:sz="2" w:space="0"/>
            </w:tcBorders>
          </w:tcPr>
          <w:p>
            <w:pPr>
              <w:spacing w:before="104" w:line="305" w:lineRule="auto"/>
              <w:ind w:left="99" w:right="44"/>
              <w:rPr>
                <w:rFonts w:ascii="微软雅黑" w:hAnsi="微软雅黑" w:eastAsia="微软雅黑" w:cs="微软雅黑"/>
                <w:sz w:val="17"/>
                <w:szCs w:val="17"/>
              </w:rPr>
            </w:pPr>
            <w:r>
              <w:rPr>
                <w:rFonts w:ascii="微软雅黑" w:hAnsi="微软雅黑" w:eastAsia="微软雅黑" w:cs="微软雅黑"/>
                <w:spacing w:val="-2"/>
                <w:sz w:val="17"/>
                <w:szCs w:val="17"/>
              </w:rPr>
              <w:t>在物联网，  人工智能，  大数据背景下的今天，  无</w:t>
            </w:r>
            <w:r>
              <w:rPr>
                <w:rFonts w:ascii="微软雅黑" w:hAnsi="微软雅黑" w:eastAsia="微软雅黑" w:cs="微软雅黑"/>
                <w:spacing w:val="-1"/>
                <w:sz w:val="17"/>
                <w:szCs w:val="17"/>
              </w:rPr>
              <w:t>论从事那一行业，  都不是独立存在的，  正所谓千台千链，  相互依存，  融合发</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展。一年来我学习到①公司精准治理方略，  公司顶层设计结构的合理性②互联网金融的特质；  投、融资所注意的事项及风险</w:t>
            </w:r>
            <w:r>
              <w:rPr>
                <w:rFonts w:ascii="微软雅黑" w:hAnsi="微软雅黑" w:eastAsia="微软雅黑" w:cs="微软雅黑"/>
                <w:spacing w:val="1"/>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16"/>
                <w:sz w:val="17"/>
                <w:szCs w:val="17"/>
              </w:rPr>
              <w:t>公</w:t>
            </w:r>
            <w:r>
              <w:rPr>
                <w:rFonts w:ascii="微软雅黑" w:hAnsi="微软雅黑" w:eastAsia="微软雅黑" w:cs="微软雅黑"/>
                <w:spacing w:val="8"/>
                <w:sz w:val="17"/>
                <w:szCs w:val="17"/>
              </w:rPr>
              <w:t xml:space="preserve">司财务统筹规划的重要性以及新形势下如何理解和用好创业基金；  分享到走 </w:t>
            </w:r>
            <w:r>
              <w:rPr>
                <w:rFonts w:ascii="微软雅黑" w:hAnsi="微软雅黑" w:eastAsia="微软雅黑" w:cs="微软雅黑"/>
                <w:sz w:val="17"/>
                <w:szCs w:val="17"/>
              </w:rPr>
              <w:t>IPO</w:t>
            </w:r>
            <w:r>
              <w:rPr>
                <w:rFonts w:ascii="微软雅黑" w:hAnsi="微软雅黑" w:eastAsia="微软雅黑" w:cs="微软雅黑"/>
                <w:spacing w:val="8"/>
                <w:sz w:val="17"/>
                <w:szCs w:val="17"/>
              </w:rPr>
              <w:t xml:space="preserve"> 流程和上市资本路径③由独立行业转换到</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产业概念；  平台概念、产融结合概念、供应链平台概念(联接与赋能)、供应链金融④分析近年国家宏观形势；  企业生命周期</w:t>
            </w:r>
            <w:r>
              <w:rPr>
                <w:rFonts w:ascii="微软雅黑" w:hAnsi="微软雅黑" w:eastAsia="微软雅黑" w:cs="微软雅黑"/>
                <w:sz w:val="17"/>
                <w:szCs w:val="17"/>
              </w:rPr>
              <w:t xml:space="preserve">和 </w:t>
            </w:r>
            <w:r>
              <w:rPr>
                <w:rFonts w:ascii="微软雅黑" w:hAnsi="微软雅黑" w:eastAsia="微软雅黑" w:cs="微软雅黑"/>
                <w:spacing w:val="9"/>
                <w:sz w:val="17"/>
                <w:szCs w:val="17"/>
              </w:rPr>
              <w:t>行业生命周期的特征与属性，  反周期并购与反周期投资的意义与价值⑤商业模式和赢利模式的相关因素、结构及如何实现</w:t>
            </w:r>
            <w:r>
              <w:rPr>
                <w:rFonts w:ascii="微软雅黑" w:hAnsi="微软雅黑" w:eastAsia="微软雅黑" w:cs="微软雅黑"/>
                <w:spacing w:val="4"/>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任何事物都是有</w:t>
            </w:r>
            <w:r>
              <w:rPr>
                <w:rFonts w:ascii="微软雅黑" w:hAnsi="微软雅黑" w:eastAsia="微软雅黑" w:cs="微软雅黑"/>
                <w:spacing w:val="3"/>
                <w:sz w:val="17"/>
                <w:szCs w:val="17"/>
              </w:rPr>
              <w:t>前提的，  管控处理好边界；  企业法律法规以税务风险注意事项；  与同行分享和到同学企业参访。这些，  都是</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自己终生受益的</w:t>
            </w:r>
            <w:r>
              <w:rPr>
                <w:rFonts w:ascii="微软雅黑" w:hAnsi="微软雅黑" w:eastAsia="微软雅黑" w:cs="微软雅黑"/>
                <w:spacing w:val="3"/>
                <w:sz w:val="17"/>
                <w:szCs w:val="17"/>
              </w:rPr>
              <w:t>，  尤其是我经营了二十多年企业所走过的路，  遇到的事情，  通过这次的学习机会，  为我未来的战略定位打下</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坚实基础，  提升管理能力，  使企业持续投资得到有效的保证，  绝不会犯同样的错误。方向比努力</w:t>
            </w:r>
            <w:r>
              <w:rPr>
                <w:rFonts w:ascii="微软雅黑" w:hAnsi="微软雅黑" w:eastAsia="微软雅黑" w:cs="微软雅黑"/>
                <w:spacing w:val="2"/>
                <w:sz w:val="17"/>
                <w:szCs w:val="17"/>
              </w:rPr>
              <w:t>更</w:t>
            </w:r>
            <w:r>
              <w:rPr>
                <w:rFonts w:ascii="微软雅黑" w:hAnsi="微软雅黑" w:eastAsia="微软雅黑" w:cs="微软雅黑"/>
                <w:sz w:val="17"/>
                <w:szCs w:val="17"/>
              </w:rPr>
              <w:t>重要。</w:t>
            </w:r>
          </w:p>
          <w:p>
            <w:pPr>
              <w:spacing w:before="1" w:line="321" w:lineRule="auto"/>
              <w:ind w:left="98" w:right="97" w:firstLine="1"/>
              <w:rPr>
                <w:rFonts w:ascii="微软雅黑" w:hAnsi="微软雅黑" w:eastAsia="微软雅黑" w:cs="微软雅黑"/>
                <w:sz w:val="17"/>
                <w:szCs w:val="17"/>
              </w:rPr>
            </w:pPr>
            <w:r>
              <w:rPr>
                <w:rFonts w:ascii="微软雅黑" w:hAnsi="微软雅黑" w:eastAsia="微软雅黑" w:cs="微软雅黑"/>
                <w:spacing w:val="2"/>
                <w:sz w:val="17"/>
                <w:szCs w:val="17"/>
              </w:rPr>
              <w:t>感谢力合教育，  这里管理秩序分明，  班级老师认真负责，  学员整体知识层次较</w:t>
            </w:r>
            <w:r>
              <w:rPr>
                <w:rFonts w:ascii="微软雅黑" w:hAnsi="微软雅黑" w:eastAsia="微软雅黑" w:cs="微软雅黑"/>
                <w:spacing w:val="1"/>
                <w:sz w:val="17"/>
                <w:szCs w:val="17"/>
              </w:rPr>
              <w:t>高；  师资整体安排很好，  专业从业能力在全国</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都很优秀，  知识安排涉及面很齐全</w:t>
            </w:r>
            <w:r>
              <w:rPr>
                <w:rFonts w:ascii="微软雅黑" w:hAnsi="微软雅黑" w:eastAsia="微软雅黑" w:cs="微软雅黑"/>
                <w:spacing w:val="2"/>
                <w:sz w:val="17"/>
                <w:szCs w:val="17"/>
              </w:rPr>
              <w:t>，  形成知识体系非常好。只要你认真学习听课，  一定会受益匪浅的。</w:t>
            </w:r>
          </w:p>
          <w:p>
            <w:pPr>
              <w:spacing w:line="191" w:lineRule="auto"/>
              <w:ind w:right="97"/>
              <w:jc w:val="right"/>
              <w:rPr>
                <w:rFonts w:ascii="微软雅黑" w:hAnsi="微软雅黑" w:eastAsia="微软雅黑" w:cs="微软雅黑"/>
                <w:sz w:val="17"/>
                <w:szCs w:val="17"/>
              </w:rPr>
            </w:pPr>
            <w:r>
              <w:rPr>
                <w:rFonts w:ascii="微软雅黑" w:hAnsi="微软雅黑" w:eastAsia="微软雅黑" w:cs="微软雅黑"/>
                <w:spacing w:val="14"/>
                <w:sz w:val="17"/>
                <w:szCs w:val="17"/>
              </w:rPr>
              <w:t>——嘉良控股集团 董事长 朱浩</w:t>
            </w:r>
            <w:r>
              <w:rPr>
                <w:rFonts w:ascii="微软雅黑" w:hAnsi="微软雅黑" w:eastAsia="微软雅黑" w:cs="微软雅黑"/>
                <w:spacing w:val="10"/>
                <w:sz w:val="17"/>
                <w:szCs w:val="17"/>
              </w:rPr>
              <w:t>洋</w:t>
            </w:r>
          </w:p>
        </w:tc>
      </w:tr>
    </w:tbl>
    <w:p>
      <w:pPr>
        <w:spacing w:before="127" w:line="230" w:lineRule="auto"/>
        <w:ind w:left="741"/>
        <w:rPr>
          <w:rFonts w:ascii="微软雅黑" w:hAnsi="微软雅黑" w:eastAsia="微软雅黑" w:cs="微软雅黑"/>
          <w:sz w:val="28"/>
          <w:szCs w:val="28"/>
        </w:rPr>
      </w:pPr>
      <w:r>
        <w:rPr>
          <w:rFonts w:ascii="微软雅黑" w:hAnsi="微软雅黑" w:eastAsia="微软雅黑" w:cs="微软雅黑"/>
          <w:color w:val="711C79"/>
          <w:spacing w:val="-5"/>
          <w:sz w:val="28"/>
          <w:szCs w:val="28"/>
          <w14:textOutline w14:w="3175" w14:cap="flat" w14:cmpd="sng" w14:algn="ctr">
            <w14:solidFill>
              <w14:srgbClr w14:val="711C79"/>
            </w14:solidFill>
            <w14:prstDash w14:val="solid"/>
            <w14:miter w14:val="0"/>
          </w14:textOutline>
        </w:rPr>
        <w:t>【</w:t>
      </w:r>
      <w:r>
        <w:rPr>
          <w:rFonts w:ascii="微软雅黑" w:hAnsi="微软雅黑" w:eastAsia="微软雅黑" w:cs="微软雅黑"/>
          <w:color w:val="711C79"/>
          <w:spacing w:val="-3"/>
          <w:sz w:val="28"/>
          <w:szCs w:val="28"/>
          <w14:textOutline w14:w="3175" w14:cap="flat" w14:cmpd="sng" w14:algn="ctr">
            <w14:solidFill>
              <w14:srgbClr w14:val="711C79"/>
            </w14:solidFill>
            <w14:prstDash w14:val="solid"/>
            <w14:miter w14:val="0"/>
          </w14:textOutline>
        </w:rPr>
        <w:t>学习方式】</w:t>
      </w:r>
    </w:p>
    <w:p>
      <w:pPr>
        <w:spacing w:before="195" w:line="222" w:lineRule="auto"/>
        <w:ind w:left="740"/>
        <w:rPr>
          <w:rFonts w:ascii="微软雅黑" w:hAnsi="微软雅黑" w:eastAsia="微软雅黑" w:cs="微软雅黑"/>
          <w:sz w:val="23"/>
          <w:szCs w:val="23"/>
        </w:rPr>
      </w:pPr>
      <w:r>
        <w:rPr>
          <w:rFonts w:ascii="微软雅黑" w:hAnsi="微软雅黑" w:eastAsia="微软雅黑" w:cs="微软雅黑"/>
          <w:position w:val="-5"/>
          <w:sz w:val="23"/>
          <w:szCs w:val="23"/>
        </w:rPr>
        <w:drawing>
          <wp:inline distT="0" distB="0" distL="0" distR="0">
            <wp:extent cx="109855" cy="168275"/>
            <wp:effectExtent l="0" t="0" r="0" b="0"/>
            <wp:docPr id="1250" name="IM 146"/>
            <wp:cNvGraphicFramePr/>
            <a:graphic xmlns:a="http://schemas.openxmlformats.org/drawingml/2006/main">
              <a:graphicData uri="http://schemas.openxmlformats.org/drawingml/2006/picture">
                <pic:pic xmlns:pic="http://schemas.openxmlformats.org/drawingml/2006/picture">
                  <pic:nvPicPr>
                    <pic:cNvPr id="1250" name="IM 146"/>
                    <pic:cNvPicPr/>
                  </pic:nvPicPr>
                  <pic:blipFill>
                    <a:blip r:embed="rId62" cstate="print"/>
                    <a:srcRect/>
                    <a:stretch>
                      <a:fillRect/>
                    </a:stretch>
                  </pic:blipFill>
                  <pic:spPr>
                    <a:xfrm>
                      <a:off x="0" y="0"/>
                      <a:ext cx="110185" cy="168859"/>
                    </a:xfrm>
                    <a:prstGeom prst="rect">
                      <a:avLst/>
                    </a:prstGeom>
                  </pic:spPr>
                </pic:pic>
              </a:graphicData>
            </a:graphic>
          </wp:inline>
        </w:drawing>
      </w:r>
      <w:r>
        <w:rPr>
          <w:rFonts w:ascii="微软雅黑" w:hAnsi="微软雅黑" w:eastAsia="微软雅黑" w:cs="微软雅黑"/>
          <w:spacing w:val="1"/>
          <w:sz w:val="23"/>
          <w:szCs w:val="23"/>
        </w:rPr>
        <w:t xml:space="preserve">   学习方式</w:t>
      </w:r>
      <w:r>
        <w:rPr>
          <w:rFonts w:ascii="微软雅黑" w:hAnsi="微软雅黑" w:eastAsia="微软雅黑" w:cs="微软雅黑"/>
          <w:sz w:val="23"/>
          <w:szCs w:val="23"/>
        </w:rPr>
        <w:t>：    以课堂教学为主，  系统理论学习、案例分析与专题讲座相结合，  部分训练营课程采</w:t>
      </w:r>
    </w:p>
    <w:p>
      <w:pPr>
        <w:spacing w:before="260" w:line="379" w:lineRule="auto"/>
        <w:ind w:left="1145" w:right="753"/>
        <w:rPr>
          <w:rFonts w:ascii="微软雅黑" w:hAnsi="微软雅黑" w:eastAsia="微软雅黑" w:cs="微软雅黑"/>
          <w:sz w:val="23"/>
          <w:szCs w:val="23"/>
        </w:rPr>
      </w:pPr>
      <w:r>
        <w:rPr>
          <w:rFonts w:ascii="微软雅黑" w:hAnsi="微软雅黑" w:eastAsia="微软雅黑" w:cs="微软雅黑"/>
          <w:spacing w:val="10"/>
          <w:sz w:val="23"/>
          <w:szCs w:val="23"/>
        </w:rPr>
        <w:t xml:space="preserve">用：  </w:t>
      </w:r>
      <w:r>
        <w:rPr>
          <w:rFonts w:ascii="微软雅黑" w:hAnsi="微软雅黑" w:eastAsia="微软雅黑" w:cs="微软雅黑"/>
          <w:spacing w:val="8"/>
          <w:sz w:val="23"/>
          <w:szCs w:val="23"/>
        </w:rPr>
        <w:t>知</w:t>
      </w:r>
      <w:r>
        <w:rPr>
          <w:rFonts w:ascii="微软雅黑" w:hAnsi="微软雅黑" w:eastAsia="微软雅黑" w:cs="微软雅黑"/>
          <w:spacing w:val="5"/>
          <w:sz w:val="23"/>
          <w:szCs w:val="23"/>
        </w:rPr>
        <w:t>识点讲授  +切实可用的模型方法+相关典型案例分析+每位学员结合企业实际情况进行相</w:t>
      </w:r>
      <w:r>
        <w:rPr>
          <w:rFonts w:ascii="微软雅黑" w:hAnsi="微软雅黑" w:eastAsia="微软雅黑" w:cs="微软雅黑"/>
          <w:sz w:val="23"/>
          <w:szCs w:val="23"/>
        </w:rPr>
        <w:t xml:space="preserve"> </w:t>
      </w:r>
      <w:r>
        <w:rPr>
          <w:rFonts w:ascii="微软雅黑" w:hAnsi="微软雅黑" w:eastAsia="微软雅黑" w:cs="微软雅黑"/>
          <w:spacing w:val="3"/>
          <w:sz w:val="23"/>
          <w:szCs w:val="23"/>
        </w:rPr>
        <w:t>关练习与方案输出，  兼老师随堂辅导的教学方</w:t>
      </w:r>
      <w:r>
        <w:rPr>
          <w:rFonts w:ascii="微软雅黑" w:hAnsi="微软雅黑" w:eastAsia="微软雅黑" w:cs="微软雅黑"/>
          <w:spacing w:val="2"/>
          <w:sz w:val="23"/>
          <w:szCs w:val="23"/>
        </w:rPr>
        <w:t>式</w:t>
      </w:r>
    </w:p>
    <w:p>
      <w:pPr>
        <w:spacing w:line="222" w:lineRule="auto"/>
        <w:ind w:left="740"/>
        <w:rPr>
          <w:rFonts w:ascii="微软雅黑" w:hAnsi="微软雅黑" w:eastAsia="微软雅黑" w:cs="微软雅黑"/>
          <w:sz w:val="23"/>
          <w:szCs w:val="23"/>
        </w:rPr>
      </w:pPr>
      <w:r>
        <w:rPr>
          <w:rFonts w:ascii="微软雅黑" w:hAnsi="微软雅黑" w:eastAsia="微软雅黑" w:cs="微软雅黑"/>
          <w:position w:val="-5"/>
          <w:sz w:val="23"/>
          <w:szCs w:val="23"/>
        </w:rPr>
        <w:drawing>
          <wp:inline distT="0" distB="0" distL="0" distR="0">
            <wp:extent cx="109855" cy="168275"/>
            <wp:effectExtent l="0" t="0" r="0" b="0"/>
            <wp:docPr id="1251" name="IM 147"/>
            <wp:cNvGraphicFramePr/>
            <a:graphic xmlns:a="http://schemas.openxmlformats.org/drawingml/2006/main">
              <a:graphicData uri="http://schemas.openxmlformats.org/drawingml/2006/picture">
                <pic:pic xmlns:pic="http://schemas.openxmlformats.org/drawingml/2006/picture">
                  <pic:nvPicPr>
                    <pic:cNvPr id="1251" name="IM 147"/>
                    <pic:cNvPicPr/>
                  </pic:nvPicPr>
                  <pic:blipFill>
                    <a:blip r:embed="rId62" cstate="print"/>
                    <a:srcRect/>
                    <a:stretch>
                      <a:fillRect/>
                    </a:stretch>
                  </pic:blipFill>
                  <pic:spPr>
                    <a:xfrm>
                      <a:off x="0" y="0"/>
                      <a:ext cx="110185" cy="168859"/>
                    </a:xfrm>
                    <a:prstGeom prst="rect">
                      <a:avLst/>
                    </a:prstGeom>
                  </pic:spPr>
                </pic:pic>
              </a:graphicData>
            </a:graphic>
          </wp:inline>
        </w:drawing>
      </w:r>
      <w:r>
        <w:rPr>
          <w:rFonts w:ascii="微软雅黑" w:hAnsi="微软雅黑" w:eastAsia="微软雅黑" w:cs="微软雅黑"/>
          <w:spacing w:val="-5"/>
          <w:sz w:val="23"/>
          <w:szCs w:val="23"/>
        </w:rPr>
        <w:t xml:space="preserve">   学习时间：    学制 18 个月，  周末上</w:t>
      </w:r>
      <w:r>
        <w:rPr>
          <w:rFonts w:ascii="微软雅黑" w:hAnsi="微软雅黑" w:eastAsia="微软雅黑" w:cs="微软雅黑"/>
          <w:spacing w:val="-2"/>
          <w:sz w:val="23"/>
          <w:szCs w:val="23"/>
        </w:rPr>
        <w:t>课</w:t>
      </w:r>
    </w:p>
    <w:p>
      <w:pPr>
        <w:spacing w:before="259" w:line="222" w:lineRule="auto"/>
        <w:ind w:left="740"/>
        <w:rPr>
          <w:rFonts w:ascii="微软雅黑" w:hAnsi="微软雅黑" w:eastAsia="微软雅黑" w:cs="微软雅黑"/>
          <w:sz w:val="23"/>
          <w:szCs w:val="23"/>
        </w:rPr>
      </w:pPr>
      <w:r>
        <w:rPr>
          <w:rFonts w:ascii="微软雅黑" w:hAnsi="微软雅黑" w:eastAsia="微软雅黑" w:cs="微软雅黑"/>
          <w:position w:val="-5"/>
          <w:sz w:val="23"/>
          <w:szCs w:val="23"/>
        </w:rPr>
        <w:drawing>
          <wp:inline distT="0" distB="0" distL="0" distR="0">
            <wp:extent cx="109855" cy="168275"/>
            <wp:effectExtent l="0" t="0" r="0" b="0"/>
            <wp:docPr id="1252" name="IM 148"/>
            <wp:cNvGraphicFramePr/>
            <a:graphic xmlns:a="http://schemas.openxmlformats.org/drawingml/2006/main">
              <a:graphicData uri="http://schemas.openxmlformats.org/drawingml/2006/picture">
                <pic:pic xmlns:pic="http://schemas.openxmlformats.org/drawingml/2006/picture">
                  <pic:nvPicPr>
                    <pic:cNvPr id="1252" name="IM 148"/>
                    <pic:cNvPicPr/>
                  </pic:nvPicPr>
                  <pic:blipFill>
                    <a:blip r:embed="rId63" cstate="print"/>
                    <a:srcRect/>
                    <a:stretch>
                      <a:fillRect/>
                    </a:stretch>
                  </pic:blipFill>
                  <pic:spPr>
                    <a:xfrm>
                      <a:off x="0" y="0"/>
                      <a:ext cx="110185" cy="168859"/>
                    </a:xfrm>
                    <a:prstGeom prst="rect">
                      <a:avLst/>
                    </a:prstGeom>
                  </pic:spPr>
                </pic:pic>
              </a:graphicData>
            </a:graphic>
          </wp:inline>
        </w:drawing>
      </w:r>
      <w:r>
        <w:rPr>
          <w:rFonts w:ascii="微软雅黑" w:hAnsi="微软雅黑" w:eastAsia="微软雅黑" w:cs="微软雅黑"/>
          <w:spacing w:val="10"/>
          <w:sz w:val="23"/>
          <w:szCs w:val="23"/>
        </w:rPr>
        <w:t xml:space="preserve">   学习</w:t>
      </w:r>
      <w:r>
        <w:rPr>
          <w:rFonts w:ascii="微软雅黑" w:hAnsi="微软雅黑" w:eastAsia="微软雅黑" w:cs="微软雅黑"/>
          <w:spacing w:val="9"/>
          <w:sz w:val="23"/>
          <w:szCs w:val="23"/>
        </w:rPr>
        <w:t>地</w:t>
      </w:r>
      <w:r>
        <w:rPr>
          <w:rFonts w:ascii="微软雅黑" w:hAnsi="微软雅黑" w:eastAsia="微软雅黑" w:cs="微软雅黑"/>
          <w:spacing w:val="5"/>
          <w:sz w:val="23"/>
          <w:szCs w:val="23"/>
        </w:rPr>
        <w:t>点：    深圳市南山区科技园  (南区)  深圳清华大学研究院大楼、参访企业现场</w:t>
      </w:r>
    </w:p>
    <w:p>
      <w:pPr>
        <w:sectPr>
          <w:footerReference r:id="rId21" w:type="default"/>
          <w:pgSz w:w="11906" w:h="16839"/>
          <w:pgMar w:top="1" w:right="0" w:bottom="1050" w:left="0" w:header="0" w:footer="890" w:gutter="0"/>
          <w:cols w:space="720" w:num="1"/>
        </w:sectPr>
      </w:pPr>
    </w:p>
    <w:p>
      <w:pPr>
        <w:spacing w:line="1148" w:lineRule="exact"/>
        <w:textAlignment w:val="center"/>
      </w:pPr>
      <w:r>
        <w:pict>
          <v:shape id="1253" o:spid="_x0000_s2057"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pict>
          <v:group id="1254" o:spid="_x0000_s2054" o:spt="203" style="height:57.5pt;width:595.3pt;" coordsize="11905,1150">
            <o:lock v:ext="edit"/>
            <v:shape id="1255" o:spid="_x0000_s2056" o:spt="75" type="#_x0000_t75" style="position:absolute;left:0;top:0;height:1150;width:11905;" filled="f" o:preferrelative="t" stroked="f" coordsize="21600,21600">
              <v:path/>
              <v:fill on="f" focussize="0,0"/>
              <v:stroke on="f" joinstyle="miter"/>
              <v:imagedata r:id="rId25" embosscolor="#FFFFFF" o:title=""/>
              <o:lock v:ext="edit" aspectratio="t"/>
            </v:shape>
            <v:shape id="1256" o:spid="_x0000_s2055"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before="275" w:line="230" w:lineRule="auto"/>
        <w:ind w:left="741"/>
        <w:rPr>
          <w:rFonts w:ascii="微软雅黑" w:hAnsi="微软雅黑" w:eastAsia="微软雅黑" w:cs="微软雅黑"/>
          <w:sz w:val="28"/>
          <w:szCs w:val="28"/>
        </w:rPr>
      </w:pPr>
      <w:r>
        <w:rPr>
          <w:rFonts w:ascii="微软雅黑" w:hAnsi="微软雅黑" w:eastAsia="微软雅黑" w:cs="微软雅黑"/>
          <w:color w:val="711C79"/>
          <w:spacing w:val="-5"/>
          <w:sz w:val="28"/>
          <w:szCs w:val="28"/>
          <w14:textOutline w14:w="3175" w14:cap="flat" w14:cmpd="sng" w14:algn="ctr">
            <w14:solidFill>
              <w14:srgbClr w14:val="711C79"/>
            </w14:solidFill>
            <w14:prstDash w14:val="solid"/>
            <w14:miter w14:val="0"/>
          </w14:textOutline>
        </w:rPr>
        <w:t>【</w:t>
      </w:r>
      <w:r>
        <w:rPr>
          <w:rFonts w:ascii="微软雅黑" w:hAnsi="微软雅黑" w:eastAsia="微软雅黑" w:cs="微软雅黑"/>
          <w:color w:val="711C79"/>
          <w:spacing w:val="-3"/>
          <w:sz w:val="28"/>
          <w:szCs w:val="28"/>
          <w14:textOutline w14:w="3175" w14:cap="flat" w14:cmpd="sng" w14:algn="ctr">
            <w14:solidFill>
              <w14:srgbClr w14:val="711C79"/>
            </w14:solidFill>
            <w14:prstDash w14:val="solid"/>
            <w14:miter w14:val="0"/>
          </w14:textOutline>
        </w:rPr>
        <w:t>学习投资】</w:t>
      </w:r>
    </w:p>
    <w:p>
      <w:pPr>
        <w:spacing w:before="190" w:line="226" w:lineRule="auto"/>
        <w:ind w:left="740"/>
        <w:rPr>
          <w:rFonts w:ascii="微软雅黑" w:hAnsi="微软雅黑" w:eastAsia="微软雅黑" w:cs="微软雅黑"/>
          <w:sz w:val="23"/>
          <w:szCs w:val="23"/>
        </w:rPr>
      </w:pPr>
      <w:r>
        <w:rPr>
          <w:rFonts w:ascii="微软雅黑" w:hAnsi="微软雅黑" w:eastAsia="微软雅黑" w:cs="微软雅黑"/>
          <w:color w:val="711C79"/>
          <w:position w:val="-5"/>
          <w:sz w:val="23"/>
          <w:szCs w:val="23"/>
        </w:rPr>
        <w:drawing>
          <wp:inline distT="0" distB="0" distL="0" distR="0">
            <wp:extent cx="109855" cy="168275"/>
            <wp:effectExtent l="0" t="0" r="0" b="0"/>
            <wp:docPr id="1258" name="IM 149"/>
            <wp:cNvGraphicFramePr/>
            <a:graphic xmlns:a="http://schemas.openxmlformats.org/drawingml/2006/main">
              <a:graphicData uri="http://schemas.openxmlformats.org/drawingml/2006/picture">
                <pic:pic xmlns:pic="http://schemas.openxmlformats.org/drawingml/2006/picture">
                  <pic:nvPicPr>
                    <pic:cNvPr id="1258" name="IM 149"/>
                    <pic:cNvPicPr/>
                  </pic:nvPicPr>
                  <pic:blipFill>
                    <a:blip r:embed="rId62" cstate="print"/>
                    <a:srcRect/>
                    <a:stretch>
                      <a:fillRect/>
                    </a:stretch>
                  </pic:blipFill>
                  <pic:spPr>
                    <a:xfrm>
                      <a:off x="0" y="0"/>
                      <a:ext cx="110185" cy="168859"/>
                    </a:xfrm>
                    <a:prstGeom prst="rect">
                      <a:avLst/>
                    </a:prstGeom>
                  </pic:spPr>
                </pic:pic>
              </a:graphicData>
            </a:graphic>
          </wp:inline>
        </w:drawing>
      </w:r>
      <w:r>
        <w:rPr>
          <w:rFonts w:ascii="微软雅黑" w:hAnsi="微软雅黑" w:eastAsia="微软雅黑" w:cs="微软雅黑"/>
          <w:color w:val="711C79"/>
          <w:spacing w:val="1"/>
          <w:sz w:val="23"/>
          <w:szCs w:val="23"/>
        </w:rPr>
        <w:t xml:space="preserve">   </w:t>
      </w:r>
      <w:r>
        <w:rPr>
          <w:rFonts w:ascii="微软雅黑" w:hAnsi="微软雅黑" w:eastAsia="微软雅黑" w:cs="微软雅黑"/>
          <w:color w:val="711C79"/>
          <w:spacing w:val="1"/>
          <w:sz w:val="23"/>
          <w:szCs w:val="23"/>
          <w14:textOutline w14:w="3175" w14:cap="flat" w14:cmpd="sng" w14:algn="ctr">
            <w14:solidFill>
              <w14:srgbClr w14:val="711C79"/>
            </w14:solidFill>
            <w14:prstDash w14:val="solid"/>
            <w14:miter w14:val="0"/>
          </w14:textOutline>
        </w:rPr>
        <w:t>学费：</w:t>
      </w:r>
      <w:r>
        <w:rPr>
          <w:rFonts w:ascii="微软雅黑" w:hAnsi="微软雅黑" w:eastAsia="微软雅黑" w:cs="微软雅黑"/>
          <w:color w:val="711C79"/>
          <w:sz w:val="23"/>
          <w:szCs w:val="23"/>
        </w:rPr>
        <w:t xml:space="preserve">  </w:t>
      </w:r>
      <w:r>
        <w:rPr>
          <w:rFonts w:ascii="微软雅黑" w:hAnsi="微软雅黑" w:eastAsia="微软雅黑" w:cs="微软雅黑"/>
          <w:color w:val="711C79"/>
          <w:sz w:val="23"/>
          <w:szCs w:val="23"/>
          <w14:textOutline w14:w="3175" w14:cap="flat" w14:cmpd="sng" w14:algn="ctr">
            <w14:solidFill>
              <w14:srgbClr w14:val="711C79"/>
            </w14:solidFill>
            <w14:prstDash w14:val="solid"/>
            <w14:miter w14:val="0"/>
          </w14:textOutline>
        </w:rPr>
        <w:t>7.98</w:t>
      </w:r>
      <w:r>
        <w:rPr>
          <w:rFonts w:ascii="微软雅黑" w:hAnsi="微软雅黑" w:eastAsia="微软雅黑" w:cs="微软雅黑"/>
          <w:color w:val="711C79"/>
          <w:sz w:val="23"/>
          <w:szCs w:val="23"/>
        </w:rPr>
        <w:t xml:space="preserve"> </w:t>
      </w:r>
      <w:r>
        <w:rPr>
          <w:rFonts w:ascii="微软雅黑" w:hAnsi="微软雅黑" w:eastAsia="微软雅黑" w:cs="微软雅黑"/>
          <w:color w:val="711C79"/>
          <w:sz w:val="23"/>
          <w:szCs w:val="23"/>
          <w14:textOutline w14:w="3175" w14:cap="flat" w14:cmpd="sng" w14:algn="ctr">
            <w14:solidFill>
              <w14:srgbClr w14:val="711C79"/>
            </w14:solidFill>
            <w14:prstDash w14:val="solid"/>
            <w14:miter w14:val="0"/>
          </w14:textOutline>
        </w:rPr>
        <w:t>万元/人</w:t>
      </w:r>
    </w:p>
    <w:p>
      <w:pPr>
        <w:spacing w:before="289" w:line="196" w:lineRule="auto"/>
        <w:ind w:left="737"/>
        <w:rPr>
          <w:rFonts w:ascii="微软雅黑" w:hAnsi="微软雅黑" w:eastAsia="微软雅黑" w:cs="微软雅黑"/>
          <w:sz w:val="23"/>
          <w:szCs w:val="23"/>
        </w:rPr>
      </w:pPr>
      <w:r>
        <w:rPr>
          <w:rFonts w:ascii="微软雅黑" w:hAnsi="微软雅黑" w:eastAsia="微软雅黑" w:cs="微软雅黑"/>
          <w:position w:val="-5"/>
          <w:sz w:val="23"/>
          <w:szCs w:val="23"/>
        </w:rPr>
        <w:drawing>
          <wp:inline distT="0" distB="0" distL="0" distR="0">
            <wp:extent cx="102870" cy="168275"/>
            <wp:effectExtent l="0" t="0" r="0" b="0"/>
            <wp:docPr id="1259" name="IM 150"/>
            <wp:cNvGraphicFramePr/>
            <a:graphic xmlns:a="http://schemas.openxmlformats.org/drawingml/2006/main">
              <a:graphicData uri="http://schemas.openxmlformats.org/drawingml/2006/picture">
                <pic:pic xmlns:pic="http://schemas.openxmlformats.org/drawingml/2006/picture">
                  <pic:nvPicPr>
                    <pic:cNvPr id="1259" name="IM 150"/>
                    <pic:cNvPicPr/>
                  </pic:nvPicPr>
                  <pic:blipFill>
                    <a:blip r:embed="rId64" cstate="print"/>
                    <a:srcRect/>
                    <a:stretch>
                      <a:fillRect/>
                    </a:stretch>
                  </pic:blipFill>
                  <pic:spPr>
                    <a:xfrm>
                      <a:off x="0" y="0"/>
                      <a:ext cx="103327" cy="168859"/>
                    </a:xfrm>
                    <a:prstGeom prst="rect">
                      <a:avLst/>
                    </a:prstGeom>
                  </pic:spPr>
                </pic:pic>
              </a:graphicData>
            </a:graphic>
          </wp:inline>
        </w:drawing>
      </w:r>
      <w:r>
        <w:rPr>
          <w:rFonts w:ascii="微软雅黑" w:hAnsi="微软雅黑" w:eastAsia="微软雅黑" w:cs="微软雅黑"/>
          <w:spacing w:val="12"/>
          <w:sz w:val="23"/>
          <w:szCs w:val="23"/>
        </w:rPr>
        <w:t xml:space="preserve">  </w:t>
      </w:r>
      <w:r>
        <w:rPr>
          <w:rFonts w:ascii="微软雅黑" w:hAnsi="微软雅黑" w:eastAsia="微软雅黑" w:cs="微软雅黑"/>
          <w:spacing w:val="7"/>
          <w:sz w:val="23"/>
          <w:szCs w:val="23"/>
        </w:rPr>
        <w:t xml:space="preserve"> </w:t>
      </w:r>
      <w:r>
        <w:rPr>
          <w:rFonts w:ascii="微软雅黑" w:hAnsi="微软雅黑" w:eastAsia="微软雅黑" w:cs="微软雅黑"/>
          <w:spacing w:val="6"/>
          <w:sz w:val="23"/>
          <w:szCs w:val="23"/>
        </w:rPr>
        <w:t>费用包含报名费、讲课费、讲义费、证书费等，  不包含异地上课涉及的往返差旅费</w:t>
      </w:r>
    </w:p>
    <w:p>
      <w:pPr>
        <w:spacing w:before="301" w:line="196" w:lineRule="auto"/>
        <w:ind w:left="737"/>
        <w:rPr>
          <w:rFonts w:ascii="微软雅黑" w:hAnsi="微软雅黑" w:eastAsia="微软雅黑" w:cs="微软雅黑"/>
          <w:sz w:val="23"/>
          <w:szCs w:val="23"/>
        </w:rPr>
      </w:pPr>
      <w:r>
        <w:rPr>
          <w:rFonts w:ascii="微软雅黑" w:hAnsi="微软雅黑" w:eastAsia="微软雅黑" w:cs="微软雅黑"/>
          <w:position w:val="-5"/>
          <w:sz w:val="23"/>
          <w:szCs w:val="23"/>
        </w:rPr>
        <w:drawing>
          <wp:inline distT="0" distB="0" distL="0" distR="0">
            <wp:extent cx="102870" cy="168275"/>
            <wp:effectExtent l="0" t="0" r="0" b="0"/>
            <wp:docPr id="1260" name="IM 151"/>
            <wp:cNvGraphicFramePr/>
            <a:graphic xmlns:a="http://schemas.openxmlformats.org/drawingml/2006/main">
              <a:graphicData uri="http://schemas.openxmlformats.org/drawingml/2006/picture">
                <pic:pic xmlns:pic="http://schemas.openxmlformats.org/drawingml/2006/picture">
                  <pic:nvPicPr>
                    <pic:cNvPr id="1260" name="IM 151"/>
                    <pic:cNvPicPr/>
                  </pic:nvPicPr>
                  <pic:blipFill>
                    <a:blip r:embed="rId64" cstate="print"/>
                    <a:srcRect/>
                    <a:stretch>
                      <a:fillRect/>
                    </a:stretch>
                  </pic:blipFill>
                  <pic:spPr>
                    <a:xfrm>
                      <a:off x="0" y="0"/>
                      <a:ext cx="103327" cy="168859"/>
                    </a:xfrm>
                    <a:prstGeom prst="rect">
                      <a:avLst/>
                    </a:prstGeom>
                  </pic:spPr>
                </pic:pic>
              </a:graphicData>
            </a:graphic>
          </wp:inline>
        </w:drawing>
      </w:r>
      <w:r>
        <w:rPr>
          <w:rFonts w:ascii="微软雅黑" w:hAnsi="微软雅黑" w:eastAsia="微软雅黑" w:cs="微软雅黑"/>
          <w:spacing w:val="18"/>
          <w:sz w:val="23"/>
          <w:szCs w:val="23"/>
        </w:rPr>
        <w:t xml:space="preserve"> </w:t>
      </w:r>
      <w:r>
        <w:rPr>
          <w:rFonts w:ascii="微软雅黑" w:hAnsi="微软雅黑" w:eastAsia="微软雅黑" w:cs="微软雅黑"/>
          <w:spacing w:val="17"/>
          <w:sz w:val="23"/>
          <w:szCs w:val="23"/>
        </w:rPr>
        <w:t xml:space="preserve"> </w:t>
      </w:r>
      <w:r>
        <w:rPr>
          <w:rFonts w:ascii="微软雅黑" w:hAnsi="微软雅黑" w:eastAsia="微软雅黑" w:cs="微软雅黑"/>
          <w:spacing w:val="9"/>
          <w:sz w:val="23"/>
          <w:szCs w:val="23"/>
        </w:rPr>
        <w:t xml:space="preserve"> 凡在长江、中欧、清华、北大或其他大学商学院就读过工商管理课程或其他总裁班课程可申请减</w:t>
      </w:r>
    </w:p>
    <w:p>
      <w:pPr>
        <w:spacing w:before="269" w:line="233" w:lineRule="auto"/>
        <w:ind w:left="1142"/>
        <w:rPr>
          <w:rFonts w:ascii="微软雅黑" w:hAnsi="微软雅黑" w:eastAsia="微软雅黑" w:cs="微软雅黑"/>
          <w:sz w:val="23"/>
          <w:szCs w:val="23"/>
        </w:rPr>
      </w:pPr>
      <w:r>
        <w:rPr>
          <w:rFonts w:ascii="微软雅黑" w:hAnsi="微软雅黑" w:eastAsia="微软雅黑" w:cs="微软雅黑"/>
          <w:spacing w:val="5"/>
          <w:sz w:val="23"/>
          <w:szCs w:val="23"/>
        </w:rPr>
        <w:t>免学费 1 万元/人</w:t>
      </w:r>
    </w:p>
    <w:p>
      <w:pPr>
        <w:spacing w:before="241" w:line="222" w:lineRule="auto"/>
        <w:ind w:left="737"/>
        <w:rPr>
          <w:rFonts w:ascii="微软雅黑" w:hAnsi="微软雅黑" w:eastAsia="微软雅黑" w:cs="微软雅黑"/>
          <w:sz w:val="23"/>
          <w:szCs w:val="23"/>
        </w:rPr>
      </w:pPr>
      <w:r>
        <w:rPr>
          <w:rFonts w:ascii="微软雅黑" w:hAnsi="微软雅黑" w:eastAsia="微软雅黑" w:cs="微软雅黑"/>
          <w:position w:val="-5"/>
          <w:sz w:val="23"/>
          <w:szCs w:val="23"/>
        </w:rPr>
        <w:drawing>
          <wp:inline distT="0" distB="0" distL="0" distR="0">
            <wp:extent cx="102870" cy="168275"/>
            <wp:effectExtent l="0" t="0" r="0" b="0"/>
            <wp:docPr id="1261" name="IM 152"/>
            <wp:cNvGraphicFramePr/>
            <a:graphic xmlns:a="http://schemas.openxmlformats.org/drawingml/2006/main">
              <a:graphicData uri="http://schemas.openxmlformats.org/drawingml/2006/picture">
                <pic:pic xmlns:pic="http://schemas.openxmlformats.org/drawingml/2006/picture">
                  <pic:nvPicPr>
                    <pic:cNvPr id="1261" name="IM 152"/>
                    <pic:cNvPicPr/>
                  </pic:nvPicPr>
                  <pic:blipFill>
                    <a:blip r:embed="rId64" cstate="print"/>
                    <a:srcRect/>
                    <a:stretch>
                      <a:fillRect/>
                    </a:stretch>
                  </pic:blipFill>
                  <pic:spPr>
                    <a:xfrm>
                      <a:off x="0" y="0"/>
                      <a:ext cx="103327" cy="168859"/>
                    </a:xfrm>
                    <a:prstGeom prst="rect">
                      <a:avLst/>
                    </a:prstGeom>
                  </pic:spPr>
                </pic:pic>
              </a:graphicData>
            </a:graphic>
          </wp:inline>
        </w:drawing>
      </w:r>
      <w:r>
        <w:rPr>
          <w:rFonts w:ascii="微软雅黑" w:hAnsi="微软雅黑" w:eastAsia="微软雅黑" w:cs="微软雅黑"/>
          <w:spacing w:val="7"/>
          <w:sz w:val="23"/>
          <w:szCs w:val="23"/>
        </w:rPr>
        <w:t xml:space="preserve"> </w:t>
      </w:r>
      <w:r>
        <w:rPr>
          <w:rFonts w:ascii="微软雅黑" w:hAnsi="微软雅黑" w:eastAsia="微软雅黑" w:cs="微软雅黑"/>
          <w:spacing w:val="6"/>
          <w:sz w:val="23"/>
          <w:szCs w:val="23"/>
        </w:rPr>
        <w:t xml:space="preserve">  凡属国家 </w:t>
      </w:r>
      <w:r>
        <w:rPr>
          <w:rFonts w:ascii="微软雅黑" w:hAnsi="微软雅黑" w:eastAsia="微软雅黑" w:cs="微软雅黑"/>
          <w:sz w:val="23"/>
          <w:szCs w:val="23"/>
        </w:rPr>
        <w:t>A</w:t>
      </w:r>
      <w:r>
        <w:rPr>
          <w:rFonts w:ascii="微软雅黑" w:hAnsi="微软雅黑" w:eastAsia="微软雅黑" w:cs="微软雅黑"/>
          <w:spacing w:val="6"/>
          <w:sz w:val="23"/>
          <w:szCs w:val="23"/>
        </w:rPr>
        <w:t xml:space="preserve"> 类人才、上市企业  (主板、  中小板、创业板)  董事长可申请全额减免学费</w:t>
      </w:r>
    </w:p>
    <w:p>
      <w:pPr>
        <w:spacing w:before="227" w:line="231" w:lineRule="auto"/>
        <w:ind w:left="741"/>
        <w:rPr>
          <w:rFonts w:ascii="微软雅黑" w:hAnsi="微软雅黑" w:eastAsia="微软雅黑" w:cs="微软雅黑"/>
          <w:sz w:val="28"/>
          <w:szCs w:val="28"/>
        </w:rPr>
      </w:pPr>
      <w:r>
        <w:rPr>
          <w:rFonts w:ascii="微软雅黑" w:hAnsi="微软雅黑" w:eastAsia="微软雅黑" w:cs="微软雅黑"/>
          <w:color w:val="711C79"/>
          <w:spacing w:val="-5"/>
          <w:sz w:val="28"/>
          <w:szCs w:val="28"/>
          <w14:textOutline w14:w="3175" w14:cap="flat" w14:cmpd="sng" w14:algn="ctr">
            <w14:solidFill>
              <w14:srgbClr w14:val="711C79"/>
            </w14:solidFill>
            <w14:prstDash w14:val="solid"/>
            <w14:miter w14:val="0"/>
          </w14:textOutline>
        </w:rPr>
        <w:t>【</w:t>
      </w:r>
      <w:r>
        <w:rPr>
          <w:rFonts w:ascii="微软雅黑" w:hAnsi="微软雅黑" w:eastAsia="微软雅黑" w:cs="微软雅黑"/>
          <w:color w:val="711C79"/>
          <w:spacing w:val="-3"/>
          <w:sz w:val="28"/>
          <w:szCs w:val="28"/>
          <w14:textOutline w14:w="3175" w14:cap="flat" w14:cmpd="sng" w14:algn="ctr">
            <w14:solidFill>
              <w14:srgbClr w14:val="711C79"/>
            </w14:solidFill>
            <w14:prstDash w14:val="solid"/>
            <w14:miter w14:val="0"/>
          </w14:textOutline>
        </w:rPr>
        <w:t>招生对象】</w:t>
      </w:r>
    </w:p>
    <w:p>
      <w:pPr>
        <w:spacing w:before="226" w:line="196" w:lineRule="auto"/>
        <w:ind w:left="740"/>
        <w:rPr>
          <w:rFonts w:ascii="微软雅黑" w:hAnsi="微软雅黑" w:eastAsia="微软雅黑" w:cs="微软雅黑"/>
          <w:sz w:val="23"/>
          <w:szCs w:val="23"/>
        </w:rPr>
      </w:pPr>
      <w:r>
        <w:rPr>
          <w:rFonts w:ascii="微软雅黑" w:hAnsi="微软雅黑" w:eastAsia="微软雅黑" w:cs="微软雅黑"/>
          <w:position w:val="-5"/>
          <w:sz w:val="23"/>
          <w:szCs w:val="23"/>
        </w:rPr>
        <w:drawing>
          <wp:inline distT="0" distB="0" distL="0" distR="0">
            <wp:extent cx="109855" cy="168275"/>
            <wp:effectExtent l="0" t="0" r="0" b="0"/>
            <wp:docPr id="1262" name="IM 153"/>
            <wp:cNvGraphicFramePr/>
            <a:graphic xmlns:a="http://schemas.openxmlformats.org/drawingml/2006/main">
              <a:graphicData uri="http://schemas.openxmlformats.org/drawingml/2006/picture">
                <pic:pic xmlns:pic="http://schemas.openxmlformats.org/drawingml/2006/picture">
                  <pic:nvPicPr>
                    <pic:cNvPr id="1262" name="IM 153"/>
                    <pic:cNvPicPr/>
                  </pic:nvPicPr>
                  <pic:blipFill>
                    <a:blip r:embed="rId62" cstate="print"/>
                    <a:srcRect/>
                    <a:stretch>
                      <a:fillRect/>
                    </a:stretch>
                  </pic:blipFill>
                  <pic:spPr>
                    <a:xfrm>
                      <a:off x="0" y="0"/>
                      <a:ext cx="110185" cy="168859"/>
                    </a:xfrm>
                    <a:prstGeom prst="rect">
                      <a:avLst/>
                    </a:prstGeom>
                  </pic:spPr>
                </pic:pic>
              </a:graphicData>
            </a:graphic>
          </wp:inline>
        </w:drawing>
      </w:r>
      <w:r>
        <w:rPr>
          <w:rFonts w:ascii="微软雅黑" w:hAnsi="微软雅黑" w:eastAsia="微软雅黑" w:cs="微软雅黑"/>
          <w:spacing w:val="18"/>
          <w:sz w:val="23"/>
          <w:szCs w:val="23"/>
        </w:rPr>
        <w:t xml:space="preserve">  </w:t>
      </w:r>
      <w:r>
        <w:rPr>
          <w:rFonts w:ascii="微软雅黑" w:hAnsi="微软雅黑" w:eastAsia="微软雅黑" w:cs="微软雅黑"/>
          <w:spacing w:val="13"/>
          <w:sz w:val="23"/>
          <w:szCs w:val="23"/>
        </w:rPr>
        <w:t xml:space="preserve"> </w:t>
      </w:r>
      <w:r>
        <w:rPr>
          <w:rFonts w:ascii="微软雅黑" w:hAnsi="微软雅黑" w:eastAsia="微软雅黑" w:cs="微软雅黑"/>
          <w:spacing w:val="9"/>
          <w:sz w:val="23"/>
          <w:szCs w:val="23"/>
        </w:rPr>
        <w:t>寻找新发展契机的企业董事长、总裁、财务总监、投资总监等</w:t>
      </w:r>
    </w:p>
    <w:p>
      <w:pPr>
        <w:spacing w:before="302" w:line="591" w:lineRule="exact"/>
        <w:ind w:left="740"/>
        <w:rPr>
          <w:rFonts w:ascii="微软雅黑" w:hAnsi="微软雅黑" w:eastAsia="微软雅黑" w:cs="微软雅黑"/>
          <w:sz w:val="23"/>
          <w:szCs w:val="23"/>
        </w:rPr>
      </w:pPr>
      <w:r>
        <w:rPr>
          <w:rFonts w:ascii="微软雅黑" w:hAnsi="微软雅黑" w:eastAsia="微软雅黑" w:cs="微软雅黑"/>
          <w:position w:val="21"/>
          <w:sz w:val="23"/>
          <w:szCs w:val="23"/>
        </w:rPr>
        <w:drawing>
          <wp:inline distT="0" distB="0" distL="0" distR="0">
            <wp:extent cx="109855" cy="168275"/>
            <wp:effectExtent l="0" t="0" r="0" b="0"/>
            <wp:docPr id="1263" name="IM 154"/>
            <wp:cNvGraphicFramePr/>
            <a:graphic xmlns:a="http://schemas.openxmlformats.org/drawingml/2006/main">
              <a:graphicData uri="http://schemas.openxmlformats.org/drawingml/2006/picture">
                <pic:pic xmlns:pic="http://schemas.openxmlformats.org/drawingml/2006/picture">
                  <pic:nvPicPr>
                    <pic:cNvPr id="1263" name="IM 154"/>
                    <pic:cNvPicPr/>
                  </pic:nvPicPr>
                  <pic:blipFill>
                    <a:blip r:embed="rId62" cstate="print"/>
                    <a:srcRect/>
                    <a:stretch>
                      <a:fillRect/>
                    </a:stretch>
                  </pic:blipFill>
                  <pic:spPr>
                    <a:xfrm>
                      <a:off x="0" y="0"/>
                      <a:ext cx="110185" cy="168859"/>
                    </a:xfrm>
                    <a:prstGeom prst="rect">
                      <a:avLst/>
                    </a:prstGeom>
                  </pic:spPr>
                </pic:pic>
              </a:graphicData>
            </a:graphic>
          </wp:inline>
        </w:drawing>
      </w:r>
      <w:r>
        <w:rPr>
          <w:rFonts w:ascii="微软雅黑" w:hAnsi="微软雅黑" w:eastAsia="微软雅黑" w:cs="微软雅黑"/>
          <w:spacing w:val="10"/>
          <w:position w:val="26"/>
          <w:sz w:val="23"/>
          <w:szCs w:val="23"/>
        </w:rPr>
        <w:t xml:space="preserve">   </w:t>
      </w:r>
      <w:r>
        <w:rPr>
          <w:rFonts w:ascii="微软雅黑" w:hAnsi="微软雅黑" w:eastAsia="微软雅黑" w:cs="微软雅黑"/>
          <w:spacing w:val="6"/>
          <w:position w:val="26"/>
          <w:sz w:val="23"/>
          <w:szCs w:val="23"/>
        </w:rPr>
        <w:t>私</w:t>
      </w:r>
      <w:r>
        <w:rPr>
          <w:rFonts w:ascii="微软雅黑" w:hAnsi="微软雅黑" w:eastAsia="微软雅黑" w:cs="微软雅黑"/>
          <w:spacing w:val="5"/>
          <w:position w:val="26"/>
          <w:sz w:val="23"/>
          <w:szCs w:val="23"/>
        </w:rPr>
        <w:t>募、创投、证券机构高管，  律师、会计师等事务所等机构高级合伙人</w:t>
      </w:r>
    </w:p>
    <w:p>
      <w:pPr>
        <w:spacing w:before="1" w:line="222" w:lineRule="auto"/>
        <w:ind w:left="740"/>
        <w:rPr>
          <w:rFonts w:ascii="微软雅黑" w:hAnsi="微软雅黑" w:eastAsia="微软雅黑" w:cs="微软雅黑"/>
          <w:sz w:val="23"/>
          <w:szCs w:val="23"/>
        </w:rPr>
      </w:pPr>
      <w:r>
        <w:rPr>
          <w:rFonts w:ascii="微软雅黑" w:hAnsi="微软雅黑" w:eastAsia="微软雅黑" w:cs="微软雅黑"/>
          <w:position w:val="-5"/>
          <w:sz w:val="23"/>
          <w:szCs w:val="23"/>
        </w:rPr>
        <w:drawing>
          <wp:inline distT="0" distB="0" distL="0" distR="0">
            <wp:extent cx="109855" cy="168275"/>
            <wp:effectExtent l="0" t="0" r="0" b="0"/>
            <wp:docPr id="1264" name="IM 155"/>
            <wp:cNvGraphicFramePr/>
            <a:graphic xmlns:a="http://schemas.openxmlformats.org/drawingml/2006/main">
              <a:graphicData uri="http://schemas.openxmlformats.org/drawingml/2006/picture">
                <pic:pic xmlns:pic="http://schemas.openxmlformats.org/drawingml/2006/picture">
                  <pic:nvPicPr>
                    <pic:cNvPr id="1264" name="IM 155"/>
                    <pic:cNvPicPr/>
                  </pic:nvPicPr>
                  <pic:blipFill>
                    <a:blip r:embed="rId65" cstate="print"/>
                    <a:srcRect/>
                    <a:stretch>
                      <a:fillRect/>
                    </a:stretch>
                  </pic:blipFill>
                  <pic:spPr>
                    <a:xfrm>
                      <a:off x="0" y="0"/>
                      <a:ext cx="110185" cy="168859"/>
                    </a:xfrm>
                    <a:prstGeom prst="rect">
                      <a:avLst/>
                    </a:prstGeom>
                  </pic:spPr>
                </pic:pic>
              </a:graphicData>
            </a:graphic>
          </wp:inline>
        </w:drawing>
      </w:r>
      <w:r>
        <w:rPr>
          <w:rFonts w:ascii="微软雅黑" w:hAnsi="微软雅黑" w:eastAsia="微软雅黑" w:cs="微软雅黑"/>
          <w:spacing w:val="8"/>
          <w:sz w:val="23"/>
          <w:szCs w:val="23"/>
        </w:rPr>
        <w:t xml:space="preserve">   国</w:t>
      </w:r>
      <w:r>
        <w:rPr>
          <w:rFonts w:ascii="微软雅黑" w:hAnsi="微软雅黑" w:eastAsia="微软雅黑" w:cs="微软雅黑"/>
          <w:spacing w:val="4"/>
          <w:sz w:val="23"/>
          <w:szCs w:val="23"/>
        </w:rPr>
        <w:t xml:space="preserve">家 </w:t>
      </w:r>
      <w:r>
        <w:rPr>
          <w:rFonts w:ascii="微软雅黑" w:hAnsi="微软雅黑" w:eastAsia="微软雅黑" w:cs="微软雅黑"/>
          <w:sz w:val="23"/>
          <w:szCs w:val="23"/>
        </w:rPr>
        <w:t>A</w:t>
      </w:r>
      <w:r>
        <w:rPr>
          <w:rFonts w:ascii="微软雅黑" w:hAnsi="微软雅黑" w:eastAsia="微软雅黑" w:cs="微软雅黑"/>
          <w:spacing w:val="4"/>
          <w:sz w:val="23"/>
          <w:szCs w:val="23"/>
        </w:rPr>
        <w:t xml:space="preserve"> 类人才、上市企业  (主板、  中小板、创业板)  董事长</w:t>
      </w:r>
    </w:p>
    <w:p>
      <w:pPr>
        <w:spacing w:before="227" w:line="231" w:lineRule="auto"/>
        <w:ind w:left="741"/>
        <w:rPr>
          <w:rFonts w:ascii="微软雅黑" w:hAnsi="微软雅黑" w:eastAsia="微软雅黑" w:cs="微软雅黑"/>
          <w:sz w:val="28"/>
          <w:szCs w:val="28"/>
        </w:rPr>
      </w:pPr>
      <w:r>
        <w:rPr>
          <w:rFonts w:ascii="微软雅黑" w:hAnsi="微软雅黑" w:eastAsia="微软雅黑" w:cs="微软雅黑"/>
          <w:color w:val="711C79"/>
          <w:spacing w:val="-5"/>
          <w:sz w:val="28"/>
          <w:szCs w:val="28"/>
          <w14:textOutline w14:w="3175" w14:cap="flat" w14:cmpd="sng" w14:algn="ctr">
            <w14:solidFill>
              <w14:srgbClr w14:val="711C79"/>
            </w14:solidFill>
            <w14:prstDash w14:val="solid"/>
            <w14:miter w14:val="0"/>
          </w14:textOutline>
        </w:rPr>
        <w:t>【</w:t>
      </w:r>
      <w:r>
        <w:rPr>
          <w:rFonts w:ascii="微软雅黑" w:hAnsi="微软雅黑" w:eastAsia="微软雅黑" w:cs="微软雅黑"/>
          <w:color w:val="711C79"/>
          <w:spacing w:val="-3"/>
          <w:sz w:val="28"/>
          <w:szCs w:val="28"/>
          <w14:textOutline w14:w="3175" w14:cap="flat" w14:cmpd="sng" w14:algn="ctr">
            <w14:solidFill>
              <w14:srgbClr w14:val="711C79"/>
            </w14:solidFill>
            <w14:prstDash w14:val="solid"/>
            <w14:miter w14:val="0"/>
          </w14:textOutline>
        </w:rPr>
        <w:t>学习证书】</w:t>
      </w:r>
    </w:p>
    <w:p>
      <w:pPr>
        <w:spacing w:before="192" w:line="229" w:lineRule="auto"/>
        <w:ind w:left="725"/>
        <w:rPr>
          <w:rFonts w:ascii="微软雅黑" w:hAnsi="微软雅黑" w:eastAsia="微软雅黑" w:cs="微软雅黑"/>
          <w:sz w:val="23"/>
          <w:szCs w:val="23"/>
        </w:rPr>
      </w:pPr>
      <w:r>
        <w:rPr>
          <w:rFonts w:ascii="微软雅黑" w:hAnsi="微软雅黑" w:eastAsia="微软雅黑" w:cs="微软雅黑"/>
          <w:spacing w:val="6"/>
          <w:sz w:val="23"/>
          <w:szCs w:val="23"/>
        </w:rPr>
        <w:t>学习期满</w:t>
      </w:r>
      <w:r>
        <w:rPr>
          <w:rFonts w:ascii="微软雅黑" w:hAnsi="微软雅黑" w:eastAsia="微软雅黑" w:cs="微软雅黑"/>
          <w:spacing w:val="3"/>
          <w:sz w:val="23"/>
          <w:szCs w:val="23"/>
        </w:rPr>
        <w:t>，  符合结业条件，  颁发力合教育“资本经营  (投融资)  创新高级研修班”结业证书</w:t>
      </w:r>
    </w:p>
    <w:p>
      <w:pPr>
        <w:spacing w:before="215" w:line="231" w:lineRule="auto"/>
        <w:ind w:left="741"/>
        <w:rPr>
          <w:rFonts w:ascii="微软雅黑" w:hAnsi="微软雅黑" w:eastAsia="微软雅黑" w:cs="微软雅黑"/>
          <w:sz w:val="28"/>
          <w:szCs w:val="28"/>
        </w:rPr>
      </w:pPr>
      <w:r>
        <w:rPr>
          <w:rFonts w:ascii="微软雅黑" w:hAnsi="微软雅黑" w:eastAsia="微软雅黑" w:cs="微软雅黑"/>
          <w:color w:val="711C79"/>
          <w:spacing w:val="-5"/>
          <w:sz w:val="28"/>
          <w:szCs w:val="28"/>
          <w14:textOutline w14:w="3175" w14:cap="flat" w14:cmpd="sng" w14:algn="ctr">
            <w14:solidFill>
              <w14:srgbClr w14:val="711C79"/>
            </w14:solidFill>
            <w14:prstDash w14:val="solid"/>
            <w14:miter w14:val="0"/>
          </w14:textOutline>
        </w:rPr>
        <w:t>【</w:t>
      </w:r>
      <w:r>
        <w:rPr>
          <w:rFonts w:ascii="微软雅黑" w:hAnsi="微软雅黑" w:eastAsia="微软雅黑" w:cs="微软雅黑"/>
          <w:color w:val="711C79"/>
          <w:spacing w:val="-3"/>
          <w:sz w:val="28"/>
          <w:szCs w:val="28"/>
          <w14:textOutline w14:w="3175" w14:cap="flat" w14:cmpd="sng" w14:algn="ctr">
            <w14:solidFill>
              <w14:srgbClr w14:val="711C79"/>
            </w14:solidFill>
            <w14:prstDash w14:val="solid"/>
            <w14:miter w14:val="0"/>
          </w14:textOutline>
        </w:rPr>
        <w:t>报名流程】</w:t>
      </w:r>
    </w:p>
    <w:p>
      <w:pPr>
        <w:spacing w:before="240" w:line="189" w:lineRule="auto"/>
        <w:ind w:left="731"/>
        <w:rPr>
          <w:rFonts w:ascii="微软雅黑" w:hAnsi="微软雅黑" w:eastAsia="微软雅黑" w:cs="微软雅黑"/>
          <w:sz w:val="23"/>
          <w:szCs w:val="23"/>
        </w:rPr>
      </w:pP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STEP</w:t>
      </w:r>
      <w:r>
        <w:rPr>
          <w:rFonts w:ascii="微软雅黑" w:hAnsi="微软雅黑" w:eastAsia="微软雅黑" w:cs="微软雅黑"/>
          <w:spacing w:val="19"/>
          <w:sz w:val="23"/>
          <w:szCs w:val="23"/>
          <w14:textOutline w14:w="3175" w14:cap="flat" w14:cmpd="sng" w14:algn="ctr">
            <w14:solidFill>
              <w14:srgbClr w14:val="000000"/>
            </w14:solidFill>
            <w14:prstDash w14:val="solid"/>
            <w14:miter w14:val="0"/>
          </w14:textOutline>
        </w:rPr>
        <w:t>1</w:t>
      </w:r>
      <w:r>
        <w:rPr>
          <w:rFonts w:ascii="微软雅黑" w:hAnsi="微软雅黑" w:eastAsia="微软雅黑" w:cs="微软雅黑"/>
          <w:spacing w:val="13"/>
          <w:sz w:val="23"/>
          <w:szCs w:val="23"/>
        </w:rPr>
        <w:t xml:space="preserve"> </w:t>
      </w:r>
      <w:r>
        <w:rPr>
          <w:rFonts w:ascii="微软雅黑" w:hAnsi="微软雅黑" w:eastAsia="微软雅黑" w:cs="微软雅黑"/>
          <w:spacing w:val="13"/>
          <w:sz w:val="23"/>
          <w:szCs w:val="23"/>
          <w14:textOutline w14:w="3175" w14:cap="flat" w14:cmpd="sng" w14:algn="ctr">
            <w14:solidFill>
              <w14:srgbClr w14:val="000000"/>
            </w14:solidFill>
            <w14:prstDash w14:val="solid"/>
            <w14:miter w14:val="0"/>
          </w14:textOutline>
        </w:rPr>
        <w:t>提交报名资料</w:t>
      </w:r>
    </w:p>
    <w:p>
      <w:pPr>
        <w:spacing w:before="268" w:line="390" w:lineRule="auto"/>
        <w:ind w:left="723" w:right="874"/>
        <w:rPr>
          <w:rFonts w:ascii="微软雅黑" w:hAnsi="微软雅黑" w:eastAsia="微软雅黑" w:cs="微软雅黑"/>
          <w:sz w:val="23"/>
          <w:szCs w:val="23"/>
        </w:rPr>
      </w:pPr>
      <w:r>
        <w:rPr>
          <w:rFonts w:ascii="微软雅黑" w:hAnsi="微软雅黑" w:eastAsia="微软雅黑" w:cs="微软雅黑"/>
          <w:spacing w:val="2"/>
          <w:sz w:val="23"/>
          <w:szCs w:val="23"/>
        </w:rPr>
        <w:t>报名申请表、身份证复印件</w:t>
      </w:r>
      <w:r>
        <w:rPr>
          <w:rFonts w:ascii="微软雅黑" w:hAnsi="微软雅黑" w:eastAsia="微软雅黑" w:cs="微软雅黑"/>
          <w:spacing w:val="1"/>
          <w:sz w:val="23"/>
          <w:szCs w:val="23"/>
        </w:rPr>
        <w:t xml:space="preserve"> 1 份；  最高学历证明复印件 2 份、工作证明；  电子版小两寸蓝底彩照；</w:t>
      </w:r>
      <w:r>
        <w:rPr>
          <w:rFonts w:ascii="微软雅黑" w:hAnsi="微软雅黑" w:eastAsia="微软雅黑" w:cs="微软雅黑"/>
          <w:sz w:val="23"/>
          <w:szCs w:val="23"/>
        </w:rPr>
        <w:t xml:space="preserve"> </w:t>
      </w:r>
      <w:r>
        <w:rPr>
          <w:rFonts w:ascii="微软雅黑" w:hAnsi="微软雅黑" w:eastAsia="微软雅黑" w:cs="微软雅黑"/>
          <w:spacing w:val="7"/>
          <w:sz w:val="23"/>
          <w:szCs w:val="23"/>
        </w:rPr>
        <w:t>报名费 5000 元  (入学后转为学费</w:t>
      </w:r>
      <w:r>
        <w:rPr>
          <w:rFonts w:ascii="微软雅黑" w:hAnsi="微软雅黑" w:eastAsia="微软雅黑" w:cs="微软雅黑"/>
          <w:spacing w:val="5"/>
          <w:sz w:val="23"/>
          <w:szCs w:val="23"/>
        </w:rPr>
        <w:t>)</w:t>
      </w:r>
    </w:p>
    <w:p>
      <w:pPr>
        <w:spacing w:before="11" w:line="188" w:lineRule="auto"/>
        <w:ind w:left="731"/>
        <w:rPr>
          <w:rFonts w:ascii="微软雅黑" w:hAnsi="微软雅黑" w:eastAsia="微软雅黑" w:cs="微软雅黑"/>
          <w:sz w:val="23"/>
          <w:szCs w:val="23"/>
        </w:rPr>
      </w:pP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STEP</w:t>
      </w:r>
      <w:r>
        <w:rPr>
          <w:rFonts w:ascii="微软雅黑" w:hAnsi="微软雅黑" w:eastAsia="微软雅黑" w:cs="微软雅黑"/>
          <w:spacing w:val="15"/>
          <w:sz w:val="23"/>
          <w:szCs w:val="23"/>
          <w14:textOutline w14:w="3175" w14:cap="flat" w14:cmpd="sng" w14:algn="ctr">
            <w14:solidFill>
              <w14:srgbClr w14:val="000000"/>
            </w14:solidFill>
            <w14:prstDash w14:val="solid"/>
            <w14:miter w14:val="0"/>
          </w14:textOutline>
        </w:rPr>
        <w:t>2</w:t>
      </w:r>
      <w:r>
        <w:rPr>
          <w:rFonts w:ascii="微软雅黑" w:hAnsi="微软雅黑" w:eastAsia="微软雅黑" w:cs="微软雅黑"/>
          <w:spacing w:val="15"/>
          <w:sz w:val="23"/>
          <w:szCs w:val="23"/>
        </w:rPr>
        <w:t xml:space="preserve"> </w:t>
      </w:r>
      <w:r>
        <w:rPr>
          <w:rFonts w:ascii="微软雅黑" w:hAnsi="微软雅黑" w:eastAsia="微软雅黑" w:cs="微软雅黑"/>
          <w:spacing w:val="15"/>
          <w:sz w:val="23"/>
          <w:szCs w:val="23"/>
          <w14:textOutline w14:w="3175" w14:cap="flat" w14:cmpd="sng" w14:algn="ctr">
            <w14:solidFill>
              <w14:srgbClr w14:val="000000"/>
            </w14:solidFill>
            <w14:prstDash w14:val="solid"/>
            <w14:miter w14:val="0"/>
          </w14:textOutline>
        </w:rPr>
        <w:t>审核资料</w:t>
      </w:r>
    </w:p>
    <w:p>
      <w:pPr>
        <w:spacing w:before="312" w:line="190" w:lineRule="auto"/>
        <w:ind w:left="725"/>
        <w:rPr>
          <w:rFonts w:ascii="微软雅黑" w:hAnsi="微软雅黑" w:eastAsia="微软雅黑" w:cs="微软雅黑"/>
          <w:sz w:val="23"/>
          <w:szCs w:val="23"/>
        </w:rPr>
      </w:pPr>
      <w:r>
        <w:rPr>
          <w:rFonts w:ascii="微软雅黑" w:hAnsi="微软雅黑" w:eastAsia="微软雅黑" w:cs="微软雅黑"/>
          <w:spacing w:val="1"/>
          <w:sz w:val="23"/>
          <w:szCs w:val="23"/>
        </w:rPr>
        <w:t>力合教育资质审核小组，  根据学员申请资料，  在 3 个工</w:t>
      </w:r>
      <w:r>
        <w:rPr>
          <w:rFonts w:ascii="微软雅黑" w:hAnsi="微软雅黑" w:eastAsia="微软雅黑" w:cs="微软雅黑"/>
          <w:sz w:val="23"/>
          <w:szCs w:val="23"/>
        </w:rPr>
        <w:t>作日内完成资格审核</w:t>
      </w:r>
    </w:p>
    <w:p>
      <w:pPr>
        <w:spacing w:before="313" w:line="189" w:lineRule="auto"/>
        <w:ind w:left="731"/>
        <w:rPr>
          <w:rFonts w:ascii="微软雅黑" w:hAnsi="微软雅黑" w:eastAsia="微软雅黑" w:cs="微软雅黑"/>
          <w:sz w:val="23"/>
          <w:szCs w:val="23"/>
        </w:rPr>
      </w:pP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STEP</w:t>
      </w:r>
      <w:r>
        <w:rPr>
          <w:rFonts w:ascii="微软雅黑" w:hAnsi="微软雅黑" w:eastAsia="微软雅黑" w:cs="微软雅黑"/>
          <w:spacing w:val="25"/>
          <w:sz w:val="23"/>
          <w:szCs w:val="23"/>
          <w14:textOutline w14:w="3175" w14:cap="flat" w14:cmpd="sng" w14:algn="ctr">
            <w14:solidFill>
              <w14:srgbClr w14:val="000000"/>
            </w14:solidFill>
            <w14:prstDash w14:val="solid"/>
            <w14:miter w14:val="0"/>
          </w14:textOutline>
        </w:rPr>
        <w:t>3</w:t>
      </w:r>
      <w:r>
        <w:rPr>
          <w:rFonts w:ascii="微软雅黑" w:hAnsi="微软雅黑" w:eastAsia="微软雅黑" w:cs="微软雅黑"/>
          <w:spacing w:val="25"/>
          <w:sz w:val="23"/>
          <w:szCs w:val="23"/>
        </w:rPr>
        <w:t xml:space="preserve"> </w:t>
      </w:r>
      <w:r>
        <w:rPr>
          <w:rFonts w:ascii="微软雅黑" w:hAnsi="微软雅黑" w:eastAsia="微软雅黑" w:cs="微软雅黑"/>
          <w:spacing w:val="25"/>
          <w:sz w:val="23"/>
          <w:szCs w:val="23"/>
          <w14:textOutline w14:w="3175" w14:cap="flat" w14:cmpd="sng" w14:algn="ctr">
            <w14:solidFill>
              <w14:srgbClr w14:val="000000"/>
            </w14:solidFill>
            <w14:prstDash w14:val="solid"/>
            <w14:miter w14:val="0"/>
          </w14:textOutline>
        </w:rPr>
        <w:t>入学缴费</w:t>
      </w:r>
    </w:p>
    <w:p>
      <w:pPr>
        <w:spacing w:before="268" w:line="393" w:lineRule="auto"/>
        <w:ind w:left="723" w:right="719" w:firstLine="16"/>
        <w:rPr>
          <w:rFonts w:ascii="微软雅黑" w:hAnsi="微软雅黑" w:eastAsia="微软雅黑" w:cs="微软雅黑"/>
          <w:sz w:val="23"/>
          <w:szCs w:val="23"/>
        </w:rPr>
      </w:pPr>
      <w:r>
        <w:rPr>
          <w:rFonts w:ascii="微软雅黑" w:hAnsi="微软雅黑" w:eastAsia="微软雅黑" w:cs="微软雅黑"/>
          <w:spacing w:val="-2"/>
          <w:sz w:val="23"/>
          <w:szCs w:val="23"/>
        </w:rPr>
        <w:t xml:space="preserve">向符合入学条件的学员发放《入学通知书》，  学员接到入学通知后， </w:t>
      </w:r>
      <w:r>
        <w:rPr>
          <w:rFonts w:ascii="微软雅黑" w:hAnsi="微软雅黑" w:eastAsia="微软雅黑" w:cs="微软雅黑"/>
          <w:spacing w:val="-1"/>
          <w:sz w:val="23"/>
          <w:szCs w:val="23"/>
        </w:rPr>
        <w:t xml:space="preserve"> 将学费汇入指定账户，  缴费后统</w:t>
      </w:r>
      <w:r>
        <w:rPr>
          <w:rFonts w:ascii="微软雅黑" w:hAnsi="微软雅黑" w:eastAsia="微软雅黑" w:cs="微软雅黑"/>
          <w:sz w:val="23"/>
          <w:szCs w:val="23"/>
        </w:rPr>
        <w:t xml:space="preserve"> </w:t>
      </w:r>
      <w:r>
        <w:rPr>
          <w:rFonts w:ascii="微软雅黑" w:hAnsi="微软雅黑" w:eastAsia="微软雅黑" w:cs="微软雅黑"/>
          <w:spacing w:val="10"/>
          <w:sz w:val="23"/>
          <w:szCs w:val="23"/>
        </w:rPr>
        <w:t>一</w:t>
      </w:r>
      <w:r>
        <w:rPr>
          <w:rFonts w:ascii="微软雅黑" w:hAnsi="微软雅黑" w:eastAsia="微软雅黑" w:cs="微软雅黑"/>
          <w:spacing w:val="9"/>
          <w:sz w:val="23"/>
          <w:szCs w:val="23"/>
        </w:rPr>
        <w:t>开具发票</w:t>
      </w:r>
    </w:p>
    <w:p>
      <w:pPr>
        <w:spacing w:before="2" w:line="189" w:lineRule="auto"/>
        <w:ind w:left="731"/>
        <w:rPr>
          <w:rFonts w:ascii="微软雅黑" w:hAnsi="微软雅黑" w:eastAsia="微软雅黑" w:cs="微软雅黑"/>
          <w:sz w:val="23"/>
          <w:szCs w:val="23"/>
        </w:rPr>
      </w:pP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STEP</w:t>
      </w:r>
      <w:r>
        <w:rPr>
          <w:rFonts w:ascii="微软雅黑" w:hAnsi="微软雅黑" w:eastAsia="微软雅黑" w:cs="微软雅黑"/>
          <w:spacing w:val="34"/>
          <w:sz w:val="23"/>
          <w:szCs w:val="23"/>
          <w14:textOutline w14:w="3175" w14:cap="flat" w14:cmpd="sng" w14:algn="ctr">
            <w14:solidFill>
              <w14:srgbClr w14:val="000000"/>
            </w14:solidFill>
            <w14:prstDash w14:val="solid"/>
            <w14:miter w14:val="0"/>
          </w14:textOutline>
        </w:rPr>
        <w:t>4</w:t>
      </w:r>
      <w:r>
        <w:rPr>
          <w:rFonts w:ascii="微软雅黑" w:hAnsi="微软雅黑" w:eastAsia="微软雅黑" w:cs="微软雅黑"/>
          <w:spacing w:val="32"/>
          <w:sz w:val="23"/>
          <w:szCs w:val="23"/>
        </w:rPr>
        <w:t xml:space="preserve"> </w:t>
      </w:r>
      <w:r>
        <w:rPr>
          <w:rFonts w:ascii="微软雅黑" w:hAnsi="微软雅黑" w:eastAsia="微软雅黑" w:cs="微软雅黑"/>
          <w:spacing w:val="32"/>
          <w:sz w:val="23"/>
          <w:szCs w:val="23"/>
          <w14:textOutline w14:w="3175" w14:cap="flat" w14:cmpd="sng" w14:algn="ctr">
            <w14:solidFill>
              <w14:srgbClr w14:val="000000"/>
            </w14:solidFill>
            <w14:prstDash w14:val="solid"/>
            <w14:miter w14:val="0"/>
          </w14:textOutline>
        </w:rPr>
        <w:t>开学</w:t>
      </w:r>
    </w:p>
    <w:p>
      <w:pPr>
        <w:spacing w:before="313" w:line="189" w:lineRule="auto"/>
        <w:ind w:left="740"/>
        <w:rPr>
          <w:rFonts w:ascii="微软雅黑" w:hAnsi="微软雅黑" w:eastAsia="微软雅黑" w:cs="微软雅黑"/>
          <w:sz w:val="23"/>
          <w:szCs w:val="23"/>
        </w:rPr>
      </w:pPr>
      <w:r>
        <w:rPr>
          <w:rFonts w:ascii="微软雅黑" w:hAnsi="微软雅黑" w:eastAsia="微软雅黑" w:cs="微软雅黑"/>
          <w:spacing w:val="10"/>
          <w:sz w:val="23"/>
          <w:szCs w:val="23"/>
        </w:rPr>
        <w:t>向</w:t>
      </w:r>
      <w:r>
        <w:rPr>
          <w:rFonts w:ascii="微软雅黑" w:hAnsi="微软雅黑" w:eastAsia="微软雅黑" w:cs="微软雅黑"/>
          <w:spacing w:val="8"/>
          <w:sz w:val="23"/>
          <w:szCs w:val="23"/>
        </w:rPr>
        <w:t>入</w:t>
      </w:r>
      <w:r>
        <w:rPr>
          <w:rFonts w:ascii="微软雅黑" w:hAnsi="微软雅黑" w:eastAsia="微软雅黑" w:cs="微软雅黑"/>
          <w:spacing w:val="5"/>
          <w:sz w:val="23"/>
          <w:szCs w:val="23"/>
        </w:rPr>
        <w:t>读学员发送开学典礼邀请，  学员参加开学典礼并领取课表、笔记本等学习用品。</w:t>
      </w:r>
    </w:p>
    <w:p>
      <w:pPr>
        <w:sectPr>
          <w:footerReference r:id="rId22" w:type="default"/>
          <w:pgSz w:w="11906" w:h="16839"/>
          <w:pgMar w:top="1" w:right="0" w:bottom="1050" w:left="0" w:header="0" w:footer="890" w:gutter="0"/>
          <w:cols w:space="720" w:num="1"/>
        </w:sectPr>
      </w:pPr>
    </w:p>
    <w:p>
      <w:pPr>
        <w:spacing w:line="1148" w:lineRule="exact"/>
        <w:textAlignment w:val="center"/>
      </w:pPr>
      <w:r>
        <w:pict>
          <v:shape id="1265" o:spid="_x0000_s2053" o:spt="100" style="position:absolute;left:0pt;margin-left:36pt;margin-top:64pt;height:0.75pt;width:523.3pt;mso-position-horizontal-relative:page;mso-position-vertical-relative:page;z-index:251659264;mso-width-relative:page;mso-height-relative:page;" fillcolor="#000000" filled="t" stroked="f" coordsize="10465,15" o:allowincell="f" adj=",," path="m0,0l10465,0,10465,14,0,14,0,0xe">
            <v:path textboxrect="0,0,10465,15" o:connecttype="segments"/>
            <v:fill on="t" focussize="0,0"/>
            <v:stroke on="f" joinstyle="round"/>
            <v:imagedata o:title=""/>
            <o:lock v:ext="edit"/>
          </v:shape>
        </w:pict>
      </w:r>
      <w:r>
        <w:pict>
          <v:group id="1266" o:spid="_x0000_s2050" o:spt="203" style="height:57.5pt;width:595.3pt;" coordsize="11905,1150">
            <o:lock v:ext="edit"/>
            <v:shape id="1267" o:spid="_x0000_s2052" o:spt="75" type="#_x0000_t75" style="position:absolute;left:0;top:0;height:1150;width:11905;" filled="f" o:preferrelative="t" stroked="f" coordsize="21600,21600">
              <v:path/>
              <v:fill on="f" focussize="0,0"/>
              <v:stroke on="f" joinstyle="miter"/>
              <v:imagedata r:id="rId25" embosscolor="#FFFFFF" o:title=""/>
              <o:lock v:ext="edit" aspectratio="t"/>
            </v:shape>
            <v:shape id="1268" o:spid="_x0000_s2051" o:spt="202" type="#_x0000_t202" style="position:absolute;left:-20;top:-20;height:1303;width:11945;" filled="f" stroked="f" coordsize="21600,21600">
              <v:path/>
              <v:fill on="f" focussize="0,0"/>
              <v:stroke on="f" joinstyle="miter"/>
              <v:imagedata o:title=""/>
              <o:lock v:ext="edit"/>
              <v:textbox inset="0mm,0mm,0mm,0mm">
                <w:txbxContent>
                  <w:p/>
                  <w:p>
                    <w:pPr>
                      <w:spacing w:before="150" w:line="187" w:lineRule="auto"/>
                      <w:ind w:left="7529"/>
                      <w:rPr>
                        <w:rFonts w:ascii="微软雅黑" w:hAnsi="微软雅黑" w:eastAsia="微软雅黑" w:cs="微软雅黑"/>
                        <w:sz w:val="35"/>
                        <w:szCs w:val="35"/>
                      </w:rPr>
                    </w:pPr>
                    <w:r>
                      <w:rPr>
                        <w:rFonts w:ascii="微软雅黑" w:hAnsi="微软雅黑" w:eastAsia="微软雅黑" w:cs="微软雅黑"/>
                        <w:color w:val="BEBEBE"/>
                        <w:spacing w:val="14"/>
                        <w:sz w:val="35"/>
                        <w:szCs w:val="35"/>
                      </w:rPr>
                      <w:t>自</w:t>
                    </w:r>
                    <w:r>
                      <w:rPr>
                        <w:rFonts w:ascii="微软雅黑" w:hAnsi="微软雅黑" w:eastAsia="微软雅黑" w:cs="微软雅黑"/>
                        <w:color w:val="BEBEBE"/>
                        <w:spacing w:val="8"/>
                        <w:sz w:val="35"/>
                        <w:szCs w:val="35"/>
                      </w:rPr>
                      <w:t>强</w:t>
                    </w:r>
                    <w:r>
                      <w:rPr>
                        <w:rFonts w:ascii="微软雅黑" w:hAnsi="微软雅黑" w:eastAsia="微软雅黑" w:cs="微软雅黑"/>
                        <w:color w:val="BEBEBE"/>
                        <w:spacing w:val="7"/>
                        <w:sz w:val="35"/>
                        <w:szCs w:val="35"/>
                      </w:rPr>
                      <w:t>不息   厚德载物</w:t>
                    </w:r>
                  </w:p>
                </w:txbxContent>
              </v:textbox>
            </v:shape>
            <w10:wrap type="none"/>
            <w10:anchorlock/>
          </v:group>
        </w:pict>
      </w:r>
    </w:p>
    <w:p>
      <w:pPr>
        <w:spacing w:before="306" w:line="229" w:lineRule="auto"/>
        <w:ind w:left="725"/>
        <w:rPr>
          <w:rFonts w:ascii="微软雅黑" w:hAnsi="微软雅黑" w:eastAsia="微软雅黑" w:cs="微软雅黑"/>
          <w:sz w:val="23"/>
          <w:szCs w:val="23"/>
        </w:rPr>
      </w:pPr>
      <w:r>
        <w:rPr>
          <w:rFonts w:ascii="微软雅黑" w:hAnsi="微软雅黑" w:eastAsia="微软雅黑" w:cs="微软雅黑"/>
          <w:spacing w:val="6"/>
          <w:sz w:val="23"/>
          <w:szCs w:val="23"/>
        </w:rPr>
        <w:t>学费转账账户：</w:t>
      </w:r>
      <w:r>
        <w:rPr>
          <w:rFonts w:ascii="微软雅黑" w:hAnsi="微软雅黑" w:eastAsia="微软雅黑" w:cs="微软雅黑"/>
          <w:spacing w:val="5"/>
          <w:sz w:val="23"/>
          <w:szCs w:val="23"/>
        </w:rPr>
        <w:t xml:space="preserve"> </w:t>
      </w:r>
      <w:r>
        <w:rPr>
          <w:rFonts w:ascii="微软雅黑" w:hAnsi="微软雅黑" w:eastAsia="微软雅黑" w:cs="微软雅黑"/>
          <w:spacing w:val="3"/>
          <w:sz w:val="23"/>
          <w:szCs w:val="23"/>
        </w:rPr>
        <w:t xml:space="preserve">   (请在“汇款用途”栏注明“资本经营×期+学员姓名”，  并将汇款凭证复印件传真</w:t>
      </w:r>
    </w:p>
    <w:p>
      <w:pPr>
        <w:spacing w:before="247" w:line="229" w:lineRule="auto"/>
        <w:ind w:left="723"/>
        <w:rPr>
          <w:rFonts w:ascii="微软雅黑" w:hAnsi="微软雅黑" w:eastAsia="微软雅黑" w:cs="微软雅黑"/>
          <w:sz w:val="23"/>
          <w:szCs w:val="23"/>
        </w:rPr>
      </w:pPr>
      <w:r>
        <w:rPr>
          <w:rFonts w:ascii="微软雅黑" w:hAnsi="微软雅黑" w:eastAsia="微软雅黑" w:cs="微软雅黑"/>
          <w:spacing w:val="9"/>
          <w:sz w:val="23"/>
          <w:szCs w:val="23"/>
        </w:rPr>
        <w:t>到力合教育</w:t>
      </w:r>
      <w:r>
        <w:rPr>
          <w:rFonts w:ascii="微软雅黑" w:hAnsi="微软雅黑" w:eastAsia="微软雅黑" w:cs="微软雅黑"/>
          <w:spacing w:val="7"/>
          <w:sz w:val="23"/>
          <w:szCs w:val="23"/>
        </w:rPr>
        <w:t>)</w:t>
      </w:r>
    </w:p>
    <w:p>
      <w:pPr>
        <w:spacing w:before="242" w:line="624" w:lineRule="exact"/>
        <w:ind w:left="4036"/>
        <w:rPr>
          <w:rFonts w:ascii="微软雅黑" w:hAnsi="微软雅黑" w:eastAsia="微软雅黑" w:cs="微软雅黑"/>
          <w:sz w:val="23"/>
          <w:szCs w:val="23"/>
        </w:rPr>
      </w:pPr>
      <w:r>
        <w:rPr>
          <w:rFonts w:ascii="微软雅黑" w:hAnsi="微软雅黑" w:eastAsia="微软雅黑" w:cs="微软雅黑"/>
          <w:spacing w:val="2"/>
          <w:position w:val="26"/>
          <w:sz w:val="23"/>
          <w:szCs w:val="23"/>
          <w14:textOutline w14:w="3175" w14:cap="flat" w14:cmpd="sng" w14:algn="ctr">
            <w14:solidFill>
              <w14:srgbClr w14:val="000000"/>
            </w14:solidFill>
            <w14:prstDash w14:val="solid"/>
            <w14:miter w14:val="0"/>
          </w14:textOutline>
        </w:rPr>
        <w:t>单</w:t>
      </w:r>
      <w:r>
        <w:rPr>
          <w:rFonts w:ascii="微软雅黑" w:hAnsi="微软雅黑" w:eastAsia="微软雅黑" w:cs="微软雅黑"/>
          <w:spacing w:val="1"/>
          <w:position w:val="26"/>
          <w:sz w:val="23"/>
          <w:szCs w:val="23"/>
          <w14:textOutline w14:w="3175" w14:cap="flat" w14:cmpd="sng" w14:algn="ctr">
            <w14:solidFill>
              <w14:srgbClr w14:val="000000"/>
            </w14:solidFill>
            <w14:prstDash w14:val="solid"/>
            <w14:miter w14:val="0"/>
          </w14:textOutline>
        </w:rPr>
        <w:t>位名称：</w:t>
      </w:r>
      <w:r>
        <w:rPr>
          <w:rFonts w:ascii="微软雅黑" w:hAnsi="微软雅黑" w:eastAsia="微软雅黑" w:cs="微软雅黑"/>
          <w:spacing w:val="1"/>
          <w:position w:val="26"/>
          <w:sz w:val="23"/>
          <w:szCs w:val="23"/>
        </w:rPr>
        <w:t xml:space="preserve">  </w:t>
      </w:r>
      <w:r>
        <w:rPr>
          <w:rFonts w:ascii="微软雅黑" w:hAnsi="微软雅黑" w:eastAsia="微软雅黑" w:cs="微软雅黑"/>
          <w:spacing w:val="1"/>
          <w:position w:val="26"/>
          <w:sz w:val="23"/>
          <w:szCs w:val="23"/>
          <w14:textOutline w14:w="3175" w14:cap="flat" w14:cmpd="sng" w14:algn="ctr">
            <w14:solidFill>
              <w14:srgbClr w14:val="000000"/>
            </w14:solidFill>
            <w14:prstDash w14:val="solid"/>
            <w14:miter w14:val="0"/>
          </w14:textOutline>
        </w:rPr>
        <w:t>深圳市力合教育有限公司</w:t>
      </w:r>
    </w:p>
    <w:p>
      <w:pPr>
        <w:spacing w:line="237" w:lineRule="auto"/>
        <w:ind w:left="4276"/>
        <w:rPr>
          <w:rFonts w:ascii="微软雅黑" w:hAnsi="微软雅黑" w:eastAsia="微软雅黑" w:cs="微软雅黑"/>
          <w:sz w:val="23"/>
          <w:szCs w:val="23"/>
        </w:rPr>
      </w:pPr>
      <w:r>
        <w:rPr>
          <w:rFonts w:ascii="微软雅黑" w:hAnsi="微软雅黑" w:eastAsia="微软雅黑" w:cs="微软雅黑"/>
          <w:spacing w:val="-1"/>
          <w:sz w:val="23"/>
          <w:szCs w:val="23"/>
          <w14:textOutline w14:w="3175" w14:cap="flat" w14:cmpd="sng" w14:algn="ctr">
            <w14:solidFill>
              <w14:srgbClr w14:val="000000"/>
            </w14:solidFill>
            <w14:prstDash w14:val="solid"/>
            <w14:miter w14:val="0"/>
          </w14:textOutline>
        </w:rPr>
        <w:t>开</w:t>
      </w: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户银行：</w:t>
      </w:r>
      <w:r>
        <w:rPr>
          <w:rFonts w:ascii="微软雅黑" w:hAnsi="微软雅黑" w:eastAsia="微软雅黑" w:cs="微软雅黑"/>
          <w:sz w:val="23"/>
          <w:szCs w:val="23"/>
        </w:rPr>
        <w:t xml:space="preserve">  </w:t>
      </w:r>
      <w:r>
        <w:rPr>
          <w:rFonts w:ascii="微软雅黑" w:hAnsi="微软雅黑" w:eastAsia="微软雅黑" w:cs="微软雅黑"/>
          <w:sz w:val="23"/>
          <w:szCs w:val="23"/>
          <w14:textOutline w14:w="3175" w14:cap="flat" w14:cmpd="sng" w14:algn="ctr">
            <w14:solidFill>
              <w14:srgbClr w14:val="000000"/>
            </w14:solidFill>
            <w14:prstDash w14:val="solid"/>
            <w14:miter w14:val="0"/>
          </w14:textOutline>
        </w:rPr>
        <w:t>招商银行高新园支行</w:t>
      </w:r>
    </w:p>
    <w:p>
      <w:pPr>
        <w:spacing w:before="234" w:line="238" w:lineRule="auto"/>
        <w:ind w:left="4247"/>
        <w:rPr>
          <w:rFonts w:ascii="微软雅黑" w:hAnsi="微软雅黑" w:eastAsia="微软雅黑" w:cs="微软雅黑"/>
          <w:sz w:val="23"/>
          <w:szCs w:val="23"/>
        </w:rPr>
      </w:pPr>
      <w:r>
        <w:rPr>
          <w:rFonts w:ascii="微软雅黑" w:hAnsi="微软雅黑" w:eastAsia="微软雅黑" w:cs="微软雅黑"/>
          <w:spacing w:val="5"/>
          <w:sz w:val="23"/>
          <w:szCs w:val="23"/>
          <w14:textOutline w14:w="3175" w14:cap="flat" w14:cmpd="sng" w14:algn="ctr">
            <w14:solidFill>
              <w14:srgbClr w14:val="000000"/>
            </w14:solidFill>
            <w14:prstDash w14:val="solid"/>
            <w14:miter w14:val="0"/>
          </w14:textOutline>
        </w:rPr>
        <w:t>银行帐号：</w:t>
      </w:r>
      <w:r>
        <w:rPr>
          <w:rFonts w:ascii="微软雅黑" w:hAnsi="微软雅黑" w:eastAsia="微软雅黑" w:cs="微软雅黑"/>
          <w:spacing w:val="5"/>
          <w:sz w:val="23"/>
          <w:szCs w:val="23"/>
        </w:rPr>
        <w:t xml:space="preserve">  </w:t>
      </w:r>
      <w:r>
        <w:rPr>
          <w:rFonts w:ascii="微软雅黑" w:hAnsi="微软雅黑" w:eastAsia="微软雅黑" w:cs="微软雅黑"/>
          <w:spacing w:val="5"/>
          <w:sz w:val="23"/>
          <w:szCs w:val="23"/>
          <w14:textOutline w14:w="3175" w14:cap="flat" w14:cmpd="sng" w14:algn="ctr">
            <w14:solidFill>
              <w14:srgbClr w14:val="000000"/>
            </w14:solidFill>
            <w14:prstDash w14:val="solid"/>
            <w14:miter w14:val="0"/>
          </w14:textOutline>
        </w:rPr>
        <w:t>75591598941020</w:t>
      </w:r>
      <w:r>
        <w:rPr>
          <w:rFonts w:ascii="微软雅黑" w:hAnsi="微软雅黑" w:eastAsia="微软雅黑" w:cs="微软雅黑"/>
          <w:spacing w:val="3"/>
          <w:sz w:val="23"/>
          <w:szCs w:val="23"/>
          <w14:textOutline w14:w="3175" w14:cap="flat" w14:cmpd="sng" w14:algn="ctr">
            <w14:solidFill>
              <w14:srgbClr w14:val="000000"/>
            </w14:solidFill>
            <w14:prstDash w14:val="solid"/>
            <w14:miter w14:val="0"/>
          </w14:textOutline>
        </w:rPr>
        <w:t>1</w:t>
      </w:r>
    </w:p>
    <w:p>
      <w:pPr>
        <w:spacing w:before="206" w:line="230" w:lineRule="auto"/>
        <w:ind w:left="741"/>
        <w:rPr>
          <w:rFonts w:ascii="微软雅黑" w:hAnsi="微软雅黑" w:eastAsia="微软雅黑" w:cs="微软雅黑"/>
          <w:sz w:val="23"/>
          <w:szCs w:val="23"/>
        </w:rPr>
      </w:pPr>
    </w:p>
    <w:sectPr>
      <w:footerReference r:id="rId23" w:type="default"/>
      <w:pgSz w:w="11906" w:h="16839"/>
      <w:pgMar w:top="1" w:right="0" w:bottom="1050" w:left="0" w:header="0" w:footer="89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81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 xml:space="preserve"> 1 -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76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- 10 </w:t>
    </w:r>
    <w:r>
      <w:rPr>
        <w:rFonts w:ascii="Times New Roman" w:hAnsi="Times New Roman" w:eastAsia="Times New Roman" w:cs="Times New Roman"/>
        <w:spacing w:val="2"/>
        <w:sz w:val="17"/>
        <w:szCs w:val="17"/>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76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- 11 -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76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- 12 </w:t>
    </w:r>
    <w:r>
      <w:rPr>
        <w:rFonts w:ascii="Times New Roman" w:hAnsi="Times New Roman" w:eastAsia="Times New Roman" w:cs="Times New Roman"/>
        <w:spacing w:val="2"/>
        <w:sz w:val="17"/>
        <w:szCs w:val="17"/>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76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- 13 </w:t>
    </w:r>
    <w:r>
      <w:rPr>
        <w:rFonts w:ascii="Times New Roman" w:hAnsi="Times New Roman" w:eastAsia="Times New Roman" w:cs="Times New Roman"/>
        <w:spacing w:val="2"/>
        <w:sz w:val="17"/>
        <w:szCs w:val="17"/>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76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- 14 </w:t>
    </w:r>
    <w:r>
      <w:rPr>
        <w:rFonts w:ascii="Times New Roman" w:hAnsi="Times New Roman" w:eastAsia="Times New Roman" w:cs="Times New Roman"/>
        <w:spacing w:val="2"/>
        <w:sz w:val="17"/>
        <w:szCs w:val="17"/>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76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- 15 </w:t>
    </w:r>
    <w:r>
      <w:rPr>
        <w:rFonts w:ascii="Times New Roman" w:hAnsi="Times New Roman" w:eastAsia="Times New Roman" w:cs="Times New Roman"/>
        <w:spacing w:val="2"/>
        <w:sz w:val="17"/>
        <w:szCs w:val="17"/>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76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- 16 </w:t>
    </w:r>
    <w:r>
      <w:rPr>
        <w:rFonts w:ascii="Times New Roman" w:hAnsi="Times New Roman" w:eastAsia="Times New Roman" w:cs="Times New Roman"/>
        <w:spacing w:val="2"/>
        <w:sz w:val="17"/>
        <w:szCs w:val="17"/>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76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- 17 </w:t>
    </w:r>
    <w:r>
      <w:rPr>
        <w:rFonts w:ascii="Times New Roman" w:hAnsi="Times New Roman" w:eastAsia="Times New Roman" w:cs="Times New Roman"/>
        <w:spacing w:val="2"/>
        <w:sz w:val="17"/>
        <w:szCs w:val="17"/>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76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- 18 </w:t>
    </w:r>
    <w:r>
      <w:rPr>
        <w:rFonts w:ascii="Times New Roman" w:hAnsi="Times New Roman" w:eastAsia="Times New Roman" w:cs="Times New Roman"/>
        <w:spacing w:val="2"/>
        <w:sz w:val="17"/>
        <w:szCs w:val="17"/>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81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 xml:space="preserve"> 2 -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81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 xml:space="preserve"> 3 -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81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 xml:space="preserve"> 4 -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581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 xml:space="preserve"> 5 -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81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 xml:space="preserve"> 6 -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581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 xml:space="preserve"> 7 -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81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 xml:space="preserve"> 8 -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81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 xml:space="preserve"> 9 -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YyYWU3OWJmMjVhYWExMDJhYTQwZDkyZTU5MDY5NGIifQ=="/>
  </w:docVars>
  <w:rsids>
    <w:rsidRoot w:val="00DF74FE"/>
    <w:rsid w:val="00270F2C"/>
    <w:rsid w:val="00686466"/>
    <w:rsid w:val="00DF74FE"/>
    <w:rsid w:val="0692282F"/>
    <w:rsid w:val="1CCD6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tLeast"/>
      <w:textAlignment w:val="baseline"/>
    </w:pPr>
    <w:rPr>
      <w:rFonts w:ascii="Arial" w:hAnsi="Arial" w:cs="Arial" w:eastAsiaTheme="minorEastAsia"/>
      <w:snapToGrid w:val="0"/>
      <w:color w:val="000000"/>
      <w:sz w:val="21"/>
      <w:szCs w:val="21"/>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jc w:val="center"/>
    </w:pPr>
    <w:rPr>
      <w:sz w:val="18"/>
      <w:szCs w:val="18"/>
    </w:rPr>
  </w:style>
  <w:style w:type="table" w:customStyle="1" w:styleId="6">
    <w:name w:val="Table Normal"/>
    <w:qFormat/>
    <w:uiPriority w:val="0"/>
    <w:tblPr>
      <w:tblCellMar>
        <w:top w:w="0" w:type="dxa"/>
        <w:left w:w="0" w:type="dxa"/>
        <w:bottom w:w="0" w:type="dxa"/>
        <w:right w:w="0" w:type="dxa"/>
      </w:tblCellMar>
    </w:tblPr>
  </w:style>
  <w:style w:type="character" w:customStyle="1" w:styleId="7">
    <w:name w:val="页眉 字符"/>
    <w:basedOn w:val="5"/>
    <w:link w:val="3"/>
    <w:uiPriority w:val="99"/>
    <w:rPr>
      <w:sz w:val="18"/>
      <w:szCs w:val="18"/>
    </w:rPr>
  </w:style>
  <w:style w:type="character" w:customStyle="1" w:styleId="8">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jpeg"/><Relationship Id="rId6" Type="http://schemas.openxmlformats.org/officeDocument/2006/relationships/footer" Target="footer1.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jpe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jpeg"/><Relationship Id="rId47" Type="http://schemas.openxmlformats.org/officeDocument/2006/relationships/image" Target="media/image23.jpeg"/><Relationship Id="rId46" Type="http://schemas.openxmlformats.org/officeDocument/2006/relationships/image" Target="media/image22.jpe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jpeg"/><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notes" Target="footnote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jpe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8594</Words>
  <Characters>8825</Characters>
  <Lines>83</Lines>
  <Paragraphs>23</Paragraphs>
  <TotalTime>30</TotalTime>
  <ScaleCrop>false</ScaleCrop>
  <LinksUpToDate>false</LinksUpToDate>
  <CharactersWithSpaces>10197</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2022-05-23T15:43:00Z</dcterms:created>
  <dc:creator>fur1</dc:creator>
  <cp:lastModifiedBy>冰冰⊙▽⊙＊</cp:lastModifiedBy>
  <dcterms:modified xsi:type="dcterms:W3CDTF">2022-05-26T10:33:26Z</dcterms:modified>
  <dc:title>清华EMBA精选课程高级研修班（第六期）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ICV">
    <vt:lpwstr>F711C97E1F56463CBFFF8CE83058AA05</vt:lpwstr>
  </property>
  <property fmtid="{D5CDD505-2E9C-101B-9397-08002B2CF9AE}" pid="4" name="KSOProductBuildVer">
    <vt:lpwstr>2052-11.1.0.11691</vt:lpwstr>
  </property>
</Properties>
</file>