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76" w:afterAutospacing="0"/>
        <w:ind w:left="0" w:right="0"/>
        <w:jc w:val="center"/>
        <w:rPr>
          <w:rFonts w:hint="eastAsia" w:ascii="Tahoma" w:hAnsi="Tahoma" w:eastAsia="宋体" w:cs="Tahoma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 w:eastAsia="zh-CN"/>
        </w:rPr>
      </w:pPr>
      <w:bookmarkStart w:id="0" w:name="_GoBack"/>
      <w:r>
        <w:rPr>
          <w:rFonts w:hint="eastAsia" w:ascii="Tahoma" w:hAnsi="Tahoma" w:eastAsia="宋体" w:cs="Tahoma"/>
          <w:i w:val="0"/>
          <w:iCs w:val="0"/>
          <w:caps w:val="0"/>
          <w:color w:val="000000"/>
          <w:spacing w:val="0"/>
          <w:sz w:val="18"/>
          <w:szCs w:val="18"/>
          <w:shd w:val="clear" w:fill="FFFFFF"/>
          <w:lang w:val="en-US" w:eastAsia="zh-CN"/>
        </w:rPr>
        <w:t>凯特语言中心泰语培训</w:t>
      </w:r>
    </w:p>
    <w:bookmarkEnd w:id="0"/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76" w:afterAutospacing="0"/>
        <w:ind w:left="0" w:right="0"/>
        <w:jc w:val="center"/>
      </w:pPr>
      <w:r>
        <w:rPr>
          <w:rFonts w:hint="eastAsia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drawing>
          <wp:inline distT="0" distB="0" distL="114300" distR="114300">
            <wp:extent cx="3048000" cy="2286000"/>
            <wp:effectExtent l="0" t="0" r="0" b="0"/>
            <wp:docPr id="1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76" w:afterAutospacing="0"/>
        <w:ind w:left="0" w:right="0"/>
        <w:jc w:val="center"/>
        <w:rPr>
          <w:rFonts w:ascii="微软雅黑" w:hAnsi="微软雅黑" w:eastAsia="微软雅黑" w:cs="微软雅黑"/>
          <w:b/>
          <w:bCs/>
          <w:color w:val="333333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课程简介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  <w:shd w:val="clear" w:fill="FFFFFF"/>
        </w:rPr>
        <w:t>Course introduction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26" w:afterAutospacing="0"/>
        <w:ind w:left="0" w:right="0"/>
        <w:rPr>
          <w:rFonts w:hint="default" w:ascii="Tahoma" w:hAnsi="Tahoma" w:eastAsia="Tahoma" w:cs="Tahoma"/>
          <w:color w:val="E60012"/>
          <w:sz w:val="24"/>
          <w:szCs w:val="24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304800" cy="304800"/>
            <wp:effectExtent l="0" t="0" r="0" b="0"/>
            <wp:docPr id="4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8"/>
          <w:rFonts w:ascii="宋体" w:hAnsi="宋体" w:eastAsia="宋体" w:cs="宋体"/>
          <w:b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t>定制课程体系</w:t>
      </w:r>
      <w:r>
        <w:rPr>
          <w:rFonts w:ascii="宋体" w:hAnsi="宋体" w:eastAsia="宋体" w:cs="宋体"/>
          <w:b w:val="0"/>
          <w:bCs w:val="0"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t> </w:t>
      </w:r>
      <w:r>
        <w:rPr>
          <w:rStyle w:val="8"/>
          <w:rFonts w:ascii="宋体" w:hAnsi="宋体" w:eastAsia="宋体" w:cs="宋体"/>
          <w:b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t>精准匹配教材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826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不仅拥有一对一、一对二、小班等多种灵活的授课形式的设置，老师和课程顾问会根据您的测评结果，学习能力，为您量身定制课程，每一名学员都可以自己掌握学习进度，确保稳定的进度和持续的动力。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26" w:afterAutospacing="0"/>
        <w:ind w:left="0" w:right="0"/>
        <w:rPr>
          <w:rFonts w:hint="default" w:ascii="Tahoma" w:hAnsi="Tahoma" w:eastAsia="Tahoma" w:cs="Tahoma"/>
          <w:color w:val="E60012"/>
          <w:sz w:val="24"/>
          <w:szCs w:val="24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304800" cy="304800"/>
            <wp:effectExtent l="0" t="0" r="0" b="0"/>
            <wp:docPr id="6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IMG_25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8"/>
          <w:rFonts w:ascii="宋体" w:hAnsi="宋体" w:eastAsia="宋体" w:cs="宋体"/>
          <w:b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t>万里挑一</w:t>
      </w:r>
      <w:r>
        <w:rPr>
          <w:rFonts w:ascii="宋体" w:hAnsi="宋体" w:eastAsia="宋体" w:cs="宋体"/>
          <w:b w:val="0"/>
          <w:bCs w:val="0"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t> </w:t>
      </w:r>
      <w:r>
        <w:rPr>
          <w:rStyle w:val="8"/>
          <w:rFonts w:ascii="宋体" w:hAnsi="宋体" w:eastAsia="宋体" w:cs="宋体"/>
          <w:b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t>资深职业师资团队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826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凯特语言中心对于师资有着高于业内平均的标准和颇为严格的要求，师资队伍均经过多重考核，具备正规的学历和丰富的教学经验。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826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中方教师均有韩国留学生活经验，硕士以上学历，口音纯正，并且具备韩语等级证书以及丰富的教学经验。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826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外籍教师均来自韩国国家和地区，口音纯正，拥有正规学历，具备丰富的教学经验。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526" w:afterAutospacing="0"/>
        <w:ind w:left="0" w:right="0"/>
        <w:rPr>
          <w:rFonts w:hint="default" w:ascii="Tahoma" w:hAnsi="Tahoma" w:eastAsia="Tahoma" w:cs="Tahoma"/>
          <w:color w:val="E60012"/>
          <w:sz w:val="24"/>
          <w:szCs w:val="24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304800" cy="304800"/>
            <wp:effectExtent l="0" t="0" r="0" b="0"/>
            <wp:docPr id="10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 descr="IMG_25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8"/>
          <w:rFonts w:ascii="宋体" w:hAnsi="宋体" w:eastAsia="宋体" w:cs="宋体"/>
          <w:b/>
          <w:i w:val="0"/>
          <w:iCs w:val="0"/>
          <w:caps w:val="0"/>
          <w:color w:val="E60012"/>
          <w:spacing w:val="0"/>
          <w:sz w:val="24"/>
          <w:szCs w:val="24"/>
          <w:shd w:val="clear" w:fill="FFFFFF"/>
        </w:rPr>
        <w:t>具备开具使馆认可的学时证明资格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826" w:afterAutospacing="0" w:line="450" w:lineRule="atLeast"/>
        <w:ind w:left="0" w:right="0"/>
        <w:rPr>
          <w:rFonts w:hint="eastAsia" w:ascii="微软雅黑" w:hAnsi="微软雅黑" w:eastAsia="宋体" w:cs="微软雅黑"/>
          <w:color w:val="333333"/>
          <w:sz w:val="24"/>
          <w:szCs w:val="24"/>
          <w:lang w:eastAsia="zh-CN"/>
        </w:rPr>
      </w:pPr>
      <w:r>
        <w:rPr>
          <w:rFonts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免费开具学时证明，协助学员办理留学所必需提供的语言学习证明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826" w:afterAutospacing="0" w:line="450" w:lineRule="atLeast"/>
        <w:ind w:left="0" w:right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76" w:afterAutospacing="0"/>
        <w:ind w:left="0" w:right="0"/>
        <w:jc w:val="center"/>
        <w:rPr>
          <w:rFonts w:hint="eastAsia" w:ascii="微软雅黑" w:hAnsi="微软雅黑" w:eastAsia="微软雅黑" w:cs="微软雅黑"/>
          <w:b/>
          <w:bCs/>
          <w:color w:val="333333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热门课程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  <w:shd w:val="clear" w:fill="FFFFFF"/>
        </w:rPr>
        <w:t>Popular courses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  <w:shd w:val="clear" w:fill="FFFFFF"/>
        </w:rPr>
        <w:t>1、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旅游泰语实用口语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  <w:shd w:val="clear" w:fill="FFFFFF"/>
        </w:rPr>
        <w:t>2、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初级泰语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  <w:shd w:val="clear" w:fill="FFFFFF"/>
        </w:rPr>
        <w:t>3、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泰语VIP高级口语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  <w:shd w:val="clear" w:fill="FFFFFF"/>
        </w:rPr>
        <w:t>4、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泰语零基础中外教一对一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  <w:shd w:val="clear" w:fill="FFFFFF"/>
        </w:rPr>
        <w:t>5、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泰语零基础中高级直达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  <w:shd w:val="clear" w:fill="FFFFFF"/>
        </w:rPr>
        <w:t>6、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中级泰语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  <w:shd w:val="clear" w:fill="FFFFFF"/>
        </w:rPr>
        <w:t>7、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商务泰语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-360" w:leftChars="0" w:right="300" w:rightChars="0"/>
        <w:rPr>
          <w:rFonts w:hint="eastAsia" w:ascii="微软雅黑" w:hAnsi="微软雅黑" w:eastAsia="微软雅黑" w:cs="微软雅黑"/>
          <w:color w:val="333333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D2088"/>
          <w:spacing w:val="0"/>
          <w:sz w:val="30"/>
          <w:szCs w:val="30"/>
          <w:shd w:val="clear" w:fill="FFFFFF"/>
        </w:rPr>
        <w:t>8、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CUTFL泰语水平考试强化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76" w:afterAutospacing="0"/>
        <w:ind w:left="0" w:right="0"/>
        <w:jc w:val="center"/>
        <w:rPr>
          <w:rFonts w:hint="eastAsia" w:ascii="微软雅黑" w:hAnsi="微软雅黑" w:eastAsia="微软雅黑" w:cs="微软雅黑"/>
          <w:b/>
          <w:bCs/>
          <w:color w:val="333333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参考材料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  <w:shd w:val="clear" w:fill="FFFFFF"/>
        </w:rPr>
        <w:t>Popular courses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drawing>
          <wp:inline distT="0" distB="0" distL="114300" distR="114300">
            <wp:extent cx="1905000" cy="1905000"/>
            <wp:effectExtent l="0" t="0" r="0" b="0"/>
            <wp:docPr id="1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IMG_26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526" w:afterAutospacing="0" w:line="60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  <w:shd w:val="clear" w:fill="FFFFFF"/>
        </w:rPr>
        <w:t>《 泰语语音教程》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drawing>
          <wp:inline distT="0" distB="0" distL="114300" distR="114300">
            <wp:extent cx="1905000" cy="1905000"/>
            <wp:effectExtent l="0" t="0" r="0" b="0"/>
            <wp:docPr id="5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IMG_26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526" w:afterAutospacing="0" w:line="60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  <w:shd w:val="clear" w:fill="FFFFFF"/>
        </w:rPr>
        <w:t>《 泰语实用基础教材》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drawing>
          <wp:inline distT="0" distB="0" distL="114300" distR="114300">
            <wp:extent cx="1905000" cy="1905000"/>
            <wp:effectExtent l="0" t="0" r="0" b="0"/>
            <wp:docPr id="11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 descr="IMG_2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526" w:afterAutospacing="0" w:line="60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  <w:shd w:val="clear" w:fill="FFFFFF"/>
        </w:rPr>
        <w:t>《 加油！我的泰语》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300" w:hanging="360"/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drawing>
          <wp:inline distT="0" distB="0" distL="114300" distR="114300">
            <wp:extent cx="1905000" cy="1905000"/>
            <wp:effectExtent l="0" t="0" r="0" b="0"/>
            <wp:docPr id="7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 descr="IMG_26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526" w:afterAutospacing="0" w:line="60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21"/>
          <w:szCs w:val="21"/>
          <w:shd w:val="clear" w:fill="FFFFFF"/>
        </w:rPr>
        <w:t>《 基础泰语》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76" w:afterAutospacing="0"/>
        <w:ind w:left="0" w:right="0"/>
        <w:jc w:val="center"/>
        <w:rPr>
          <w:rFonts w:hint="eastAsia" w:ascii="微软雅黑" w:hAnsi="微软雅黑" w:eastAsia="微软雅黑" w:cs="微软雅黑"/>
          <w:b/>
          <w:bCs/>
          <w:color w:val="333333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人气师资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  <w:shd w:val="clear" w:fill="FFFFFF"/>
        </w:rPr>
        <w:t>Popular teachers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76" w:afterAutospacing="0"/>
        <w:ind w:left="0" w:right="45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kern w:val="0"/>
          <w:sz w:val="18"/>
          <w:szCs w:val="18"/>
          <w:shd w:val="clear" w:fill="FFFFFF"/>
          <w:lang w:val="en-US" w:eastAsia="zh-CN" w:bidi="ar"/>
        </w:rPr>
        <w:drawing>
          <wp:inline distT="0" distB="0" distL="114300" distR="114300">
            <wp:extent cx="2779395" cy="2779395"/>
            <wp:effectExtent l="0" t="0" r="1905" b="1905"/>
            <wp:docPr id="2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" descr="IMG_2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79395" cy="2779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76" w:afterAutospacing="0"/>
        <w:ind w:left="0" w:right="450"/>
        <w:rPr>
          <w:sz w:val="18"/>
          <w:szCs w:val="18"/>
        </w:rPr>
      </w:pPr>
      <w:r>
        <w:rPr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主讲： Meena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76" w:afterAutospacing="0"/>
        <w:ind w:left="0" w:right="45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76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泰语教师，泰语籍外教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76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泰语使馆工作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76" w:afterAutospacing="0"/>
        <w:ind w:left="0" w:right="45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kern w:val="0"/>
          <w:sz w:val="18"/>
          <w:szCs w:val="18"/>
          <w:shd w:val="clear" w:fill="FFFFFF"/>
          <w:lang w:val="en-US" w:eastAsia="zh-CN" w:bidi="ar"/>
        </w:rPr>
        <w:drawing>
          <wp:inline distT="0" distB="0" distL="114300" distR="114300">
            <wp:extent cx="2397760" cy="2397760"/>
            <wp:effectExtent l="0" t="0" r="2540" b="2540"/>
            <wp:docPr id="8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" descr="IMG_26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2397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76" w:afterAutospacing="0"/>
        <w:ind w:left="0" w:right="450"/>
        <w:rPr>
          <w:sz w:val="18"/>
          <w:szCs w:val="18"/>
        </w:rPr>
      </w:pPr>
      <w:r>
        <w:rPr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主讲： Jaaja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76" w:afterAutospacing="0"/>
        <w:ind w:left="0" w:right="45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76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泰语教师，泰语籍外教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76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北京师范大学硕士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676" w:afterAutospacing="0"/>
        <w:ind w:left="0" w:right="450" w:firstLine="0"/>
        <w:jc w:val="left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kern w:val="0"/>
          <w:sz w:val="18"/>
          <w:szCs w:val="18"/>
          <w:shd w:val="clear" w:fill="FFFFFF"/>
          <w:lang w:val="en-US" w:eastAsia="zh-CN" w:bidi="ar"/>
        </w:rPr>
        <w:drawing>
          <wp:inline distT="0" distB="0" distL="114300" distR="114300">
            <wp:extent cx="2291715" cy="2133600"/>
            <wp:effectExtent l="0" t="0" r="13335" b="0"/>
            <wp:docPr id="9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1" descr="IMG_26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9171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76" w:afterAutospacing="0"/>
        <w:ind w:left="0" w:right="450"/>
        <w:rPr>
          <w:sz w:val="18"/>
          <w:szCs w:val="18"/>
        </w:rPr>
      </w:pPr>
      <w:r>
        <w:rPr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主讲： Fah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76" w:afterAutospacing="0"/>
        <w:ind w:left="0" w:right="450"/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76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泰语教师，泰语籍外教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76" w:afterAutospacing="0"/>
        <w:ind w:left="0" w:right="450"/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泰国ITA学院毕业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76" w:afterAutospacing="0"/>
        <w:ind w:left="0" w:right="0"/>
        <w:jc w:val="center"/>
        <w:rPr>
          <w:rFonts w:hint="eastAsia" w:ascii="微软雅黑" w:hAnsi="微软雅黑" w:eastAsia="微软雅黑" w:cs="微软雅黑"/>
          <w:b/>
          <w:bCs/>
          <w:color w:val="333333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考试内容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  <w:shd w:val="clear" w:fill="FFFFFF"/>
        </w:rPr>
        <w:t>Examination content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76" w:afterAutospacing="0" w:line="300" w:lineRule="atLeast"/>
        <w:ind w:left="0" w:right="0"/>
        <w:rPr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泰语水平考试（</w:t>
      </w:r>
      <w:r>
        <w:rPr>
          <w:rFonts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CUTFL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）和美国英语托福考试（</w:t>
      </w:r>
      <w:r>
        <w:rPr>
          <w:rFonts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TOFEL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）、汉语水平考试（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HSK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）一样，是由泰国官方正式认定的检测泰语水平的一种考试制度。考试合格后，由泰国朱拉隆功大学诗琳通泰文中心颁发泰国教育部承认的证书，以便持证者具备从事泰语方面的研究和相关工作、泰语教学以及中国学生留学泰国的资格认定。目前需要</w:t>
      </w:r>
      <w:r>
        <w:rPr>
          <w:rFonts w:hint="default" w:ascii="Calibri" w:hAnsi="Calibri" w:eastAsia="Tahoma" w:cs="Calibri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CUTFL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成绩的机构有泰国各教育机构、世界各地的泰国国家机关和世界各地的泰资公司。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76" w:afterAutospacing="0" w:line="300" w:lineRule="atLeast"/>
        <w:ind w:left="0" w:right="0"/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泰语等级水平考试分成初级泰语、中级泰语、和高级泰语三种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76" w:afterAutospacing="0" w:line="300" w:lineRule="atLeast"/>
        <w:ind w:left="0" w:right="0"/>
        <w:rPr>
          <w:rFonts w:hint="default" w:ascii="Tahoma" w:hAnsi="Tahoma" w:eastAsia="Tahoma" w:cs="Tahoma"/>
          <w:sz w:val="18"/>
          <w:szCs w:val="18"/>
        </w:rPr>
      </w:pP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  <w:t>所有泰语学习者，包括：各大专院校泰语专业或选修泰语的在校生、各职业技术学校学习泰语的在校学生、自学泰语者、与泰语相关的从业者、有意到泰国留学或工作的人员等。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 w:line="300" w:lineRule="atLeast"/>
        <w:ind w:left="0" w:right="0"/>
        <w:rPr>
          <w:sz w:val="22"/>
          <w:szCs w:val="2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76" w:afterAutospacing="0"/>
        <w:ind w:left="0" w:right="0"/>
        <w:jc w:val="center"/>
        <w:rPr>
          <w:rFonts w:hint="eastAsia" w:ascii="微软雅黑" w:hAnsi="微软雅黑" w:eastAsia="微软雅黑" w:cs="微软雅黑"/>
          <w:b/>
          <w:bCs/>
          <w:color w:val="333333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舒适的环境 优越的服务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EEEEE" w:sz="6" w:space="7"/>
          <w:right w:val="none" w:color="auto" w:sz="0" w:space="0"/>
        </w:pBdr>
        <w:spacing w:before="0" w:beforeAutospacing="0" w:after="39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color w:val="999999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999999"/>
          <w:spacing w:val="0"/>
          <w:sz w:val="36"/>
          <w:szCs w:val="36"/>
          <w:shd w:val="clear" w:fill="FFFFFF"/>
        </w:rPr>
        <w:t>Comfortable environment superior service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376" w:afterAutospacing="0" w:line="750" w:lineRule="atLeast"/>
        <w:ind w:left="0" w:right="0"/>
        <w:jc w:val="left"/>
        <w:rPr>
          <w:rFonts w:ascii="仿宋" w:hAnsi="仿宋" w:eastAsia="仿宋" w:cs="仿宋"/>
          <w:b/>
          <w:bCs/>
          <w:color w:val="E60012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E60012"/>
          <w:spacing w:val="0"/>
          <w:sz w:val="30"/>
          <w:szCs w:val="30"/>
          <w:shd w:val="clear" w:fill="FFFFFF"/>
        </w:rPr>
        <w:t>免费茶饮、咖啡、图书角和文化俱乐部活动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376" w:afterAutospacing="0"/>
        <w:ind w:left="0" w:right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drawing>
          <wp:inline distT="0" distB="0" distL="114300" distR="114300">
            <wp:extent cx="6723380" cy="977900"/>
            <wp:effectExtent l="0" t="0" r="1270" b="12700"/>
            <wp:docPr id="3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2" descr="IMG_26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23380" cy="977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376" w:afterAutospacing="0"/>
        <w:ind w:left="0" w:right="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凯特语言中心为学员提供舒适、安静、良好的学习环境，同时也提供优越、轻松、自由的课间服务。让学员在学习之余，品壶优质好茶、喝杯现磨咖啡，阅读书籍，放松精神、缓解压力，以便更好的投入未来的学习、工作与生活中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376" w:afterAutospacing="0"/>
        <w:ind w:left="0" w:right="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凯特语言中心还不定期举办文化俱乐部活动，邀请来自世界各国的外籍人士，向学员们分享当地的独特文化，教学员们学习一些简单有特色的当地料理、俚语、手工艺等，方便学员更好的了解语言所对应的文化内涵，丰富学员们的学习与生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A15884"/>
    <w:multiLevelType w:val="multilevel"/>
    <w:tmpl w:val="D4A1588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66B41870"/>
    <w:rsid w:val="06B83C6E"/>
    <w:rsid w:val="2D376058"/>
    <w:rsid w:val="66B4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../NUL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1034</Words>
  <Characters>1168</Characters>
  <Lines>0</Lines>
  <Paragraphs>0</Paragraphs>
  <TotalTime>3</TotalTime>
  <ScaleCrop>false</ScaleCrop>
  <LinksUpToDate>false</LinksUpToDate>
  <CharactersWithSpaces>1186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2022-08-30T06:29:00Z</dcterms:created>
  <dc:creator>郑芸凤</dc:creator>
  <cp:lastModifiedBy>冰冰⊙▽⊙＊</cp:lastModifiedBy>
  <dcterms:modified xsi:type="dcterms:W3CDTF">2022-08-31T13:04:16Z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6E5D69DE2A084559A92F9123A2028B03</vt:lpwstr>
  </property>
</Properties>
</file>