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900" w:lineRule="atLeast"/>
        <w:ind w:left="0" w:righ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30"/>
          <w:szCs w:val="30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30"/>
          <w:szCs w:val="30"/>
        </w:rPr>
        <w:t>影视特效设计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30"/>
          <w:szCs w:val="30"/>
          <w:lang w:val="en-US" w:eastAsia="zh-CN"/>
        </w:rPr>
        <w:t>课程</w:t>
      </w:r>
    </w:p>
    <w:p>
      <w:pPr>
        <w:rPr>
          <w:color w:val="auto"/>
        </w:rPr>
      </w:pPr>
      <w:r>
        <w:rPr>
          <w:color w:val="auto"/>
        </w:rPr>
        <w:drawing>
          <wp:inline distT="0" distB="0" distL="114300" distR="114300">
            <wp:extent cx="5264150" cy="2077085"/>
            <wp:effectExtent l="0" t="0" r="12700" b="1841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2077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center"/>
        <w:rPr>
          <w:rFonts w:ascii="微软雅黑" w:hAnsi="微软雅黑" w:eastAsia="微软雅黑" w:cs="微软雅黑"/>
          <w:i w:val="0"/>
          <w:iCs w:val="0"/>
          <w:caps w:val="0"/>
          <w:color w:val="auto"/>
          <w:spacing w:val="0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51"/>
          <w:szCs w:val="51"/>
        </w:rPr>
        <w:t>实用干货内容，从入门到精通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30" w:beforeAutospacing="0" w:after="0" w:afterAutospacing="0" w:line="450" w:lineRule="atLeast"/>
        <w:ind w:left="0" w:right="0"/>
        <w:jc w:val="center"/>
        <w:rPr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</w:rPr>
        <w:t>课程内容设置经过1年以上市场调研，企业高层参与研发，符合企业真实岗位技术需要。教授技能同时，更教授工作标准、规范和项目流程！</w:t>
      </w:r>
    </w:p>
    <w:p>
      <w:pPr>
        <w:rPr>
          <w:color w:val="auto"/>
        </w:rPr>
      </w:pPr>
      <w:r>
        <w:rPr>
          <w:color w:val="auto"/>
        </w:rPr>
        <w:drawing>
          <wp:inline distT="0" distB="0" distL="114300" distR="114300">
            <wp:extent cx="5266055" cy="2580640"/>
            <wp:effectExtent l="0" t="0" r="10795" b="1016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2580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color w:val="auto"/>
        </w:rPr>
      </w:pPr>
      <w:r>
        <w:rPr>
          <w:color w:val="auto"/>
        </w:rPr>
        <w:drawing>
          <wp:inline distT="0" distB="0" distL="114300" distR="114300">
            <wp:extent cx="5270500" cy="2612390"/>
            <wp:effectExtent l="0" t="0" r="6350" b="1651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612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color w:val="auto"/>
        </w:rPr>
      </w:pPr>
      <w:r>
        <w:rPr>
          <w:color w:val="auto"/>
        </w:rPr>
        <w:drawing>
          <wp:inline distT="0" distB="0" distL="114300" distR="114300">
            <wp:extent cx="5271135" cy="2552700"/>
            <wp:effectExtent l="0" t="0" r="5715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2552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center"/>
        <w:rPr>
          <w:rFonts w:ascii="微软雅黑" w:hAnsi="微软雅黑" w:eastAsia="微软雅黑" w:cs="微软雅黑"/>
          <w:i w:val="0"/>
          <w:iCs w:val="0"/>
          <w:caps w:val="0"/>
          <w:color w:val="auto"/>
          <w:spacing w:val="0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51"/>
          <w:szCs w:val="51"/>
        </w:rPr>
        <w:t>核心技能全面掌握，比肩专业特效设计师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30" w:beforeAutospacing="0" w:after="0" w:afterAutospacing="0" w:line="450" w:lineRule="atLeast"/>
        <w:ind w:left="0" w:right="0"/>
        <w:jc w:val="center"/>
        <w:rPr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</w:rPr>
        <w:t>你将学习到Maya、houdini、nuke、u3d等行业主流软件的综合运用，从基础特效制作到高级特效设计，从影视后期处理到游戏特效……掌握特效师一行的规范、制作流程与技巧，成为一名合格的特效设计师。</w:t>
      </w:r>
    </w:p>
    <w:p>
      <w:pPr>
        <w:rPr>
          <w:color w:val="auto"/>
        </w:rPr>
      </w:pPr>
      <w:r>
        <w:rPr>
          <w:color w:val="auto"/>
        </w:rPr>
        <w:drawing>
          <wp:inline distT="0" distB="0" distL="114300" distR="114300">
            <wp:extent cx="5272405" cy="2426335"/>
            <wp:effectExtent l="0" t="0" r="4445" b="1206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426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color w:val="auto"/>
        </w:rPr>
      </w:pPr>
      <w:r>
        <w:rPr>
          <w:color w:val="auto"/>
        </w:rPr>
        <w:drawing>
          <wp:inline distT="0" distB="0" distL="114300" distR="114300">
            <wp:extent cx="5271135" cy="2453640"/>
            <wp:effectExtent l="0" t="0" r="5715" b="381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2453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>
      <w:pPr>
        <w:rPr>
          <w:color w:val="auto"/>
        </w:rPr>
      </w:pPr>
      <w:r>
        <w:rPr>
          <w:color w:val="auto"/>
        </w:rPr>
        <w:drawing>
          <wp:inline distT="0" distB="0" distL="114300" distR="114300">
            <wp:extent cx="5270500" cy="2605405"/>
            <wp:effectExtent l="0" t="0" r="6350" b="4445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605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center"/>
        <w:rPr>
          <w:color w:val="auto"/>
        </w:rPr>
      </w:pPr>
      <w:r>
        <w:rPr>
          <w:color w:val="auto"/>
          <w:sz w:val="51"/>
          <w:szCs w:val="51"/>
        </w:rPr>
        <w:t>严选任教，总监&amp;经理级名师面授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30" w:beforeAutospacing="0" w:after="0" w:afterAutospacing="0" w:line="450" w:lineRule="atLeast"/>
        <w:ind w:left="0" w:right="0"/>
        <w:jc w:val="center"/>
        <w:rPr>
          <w:rFonts w:hint="eastAsia" w:eastAsiaTheme="minorEastAsia"/>
          <w:color w:val="auto"/>
          <w:sz w:val="24"/>
          <w:szCs w:val="24"/>
          <w:lang w:eastAsia="zh-CN"/>
        </w:rPr>
      </w:pPr>
      <w:r>
        <w:rPr>
          <w:color w:val="auto"/>
          <w:sz w:val="24"/>
          <w:szCs w:val="24"/>
        </w:rPr>
        <w:t>汇众教育每一位全职讲师都拥有5年以上项目经验及教学经验，每位老师都只教授自己专业领域内所擅长的内容。除此之外，汇众还为你外聘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30" w:beforeAutospacing="0" w:after="0" w:afterAutospacing="0" w:line="450" w:lineRule="atLeast"/>
        <w:ind w:left="0" w:right="0"/>
        <w:jc w:val="center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业界大师和成功项目团队，来校指导并分享成功经验。 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30" w:beforeAutospacing="0" w:after="0" w:afterAutospacing="0" w:line="450" w:lineRule="atLeast"/>
        <w:ind w:left="0" w:right="0"/>
        <w:jc w:val="center"/>
        <w:rPr>
          <w:color w:val="auto"/>
          <w:sz w:val="24"/>
          <w:szCs w:val="24"/>
        </w:rPr>
      </w:pPr>
      <w:r>
        <w:rPr>
          <w:color w:val="auto"/>
          <w:sz w:val="24"/>
          <w:szCs w:val="24"/>
          <w:u w:val="none"/>
        </w:rPr>
        <w:fldChar w:fldCharType="begin"/>
      </w:r>
      <w:r>
        <w:rPr>
          <w:color w:val="auto"/>
          <w:sz w:val="24"/>
          <w:szCs w:val="24"/>
          <w:u w:val="none"/>
        </w:rPr>
        <w:instrText xml:space="preserve"> HYPERLINK "http://www.gamfe.com/teachers/" \t "http://www.gamfe.com/dongman/_blank" </w:instrText>
      </w:r>
      <w:r>
        <w:rPr>
          <w:color w:val="auto"/>
          <w:sz w:val="24"/>
          <w:szCs w:val="24"/>
          <w:u w:val="none"/>
        </w:rPr>
        <w:fldChar w:fldCharType="separate"/>
      </w:r>
      <w:r>
        <w:rPr>
          <w:rStyle w:val="6"/>
          <w:color w:val="auto"/>
          <w:sz w:val="24"/>
          <w:szCs w:val="24"/>
          <w:u w:val="none"/>
        </w:rPr>
        <w:t>师资详情 &gt;</w:t>
      </w:r>
      <w:r>
        <w:rPr>
          <w:color w:val="auto"/>
          <w:sz w:val="24"/>
          <w:szCs w:val="24"/>
          <w:u w:val="none"/>
        </w:rPr>
        <w:fldChar w:fldCharType="end"/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hanging="360"/>
        <w:rPr>
          <w:color w:val="auto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7"/>
          <w:szCs w:val="27"/>
        </w:rPr>
        <w:drawing>
          <wp:inline distT="0" distB="0" distL="114300" distR="114300">
            <wp:extent cx="4095750" cy="2971800"/>
            <wp:effectExtent l="0" t="0" r="0" b="0"/>
            <wp:docPr id="15" name="图片 8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8" descr="IMG_256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095750" cy="29718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auto"/>
          <w:spacing w:val="0"/>
          <w:sz w:val="39"/>
          <w:szCs w:val="39"/>
        </w:rPr>
        <w:t>宋华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7"/>
          <w:szCs w:val="27"/>
        </w:rPr>
        <w:t>人气讲师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50" w:lineRule="atLeast"/>
        <w:ind w:left="0" w:right="0"/>
        <w:rPr>
          <w:color w:val="auto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1"/>
          <w:szCs w:val="21"/>
        </w:rPr>
        <w:t>从事CG工作6年，有3年以上三维动画教学经验，曾在中国美术学院担任影视动画教师工作。参与包括EA 外包单在内的多个动画游戏项目，有着丰富的带团经验，熟悉动画行业的系统，流程，技术。2015年，荣获汇众教育"技术大咖"光荣称号。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hanging="360"/>
        <w:rPr>
          <w:color w:val="auto"/>
        </w:rPr>
      </w:pP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hanging="360"/>
        <w:rPr>
          <w:color w:val="auto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7"/>
          <w:szCs w:val="27"/>
        </w:rPr>
        <w:drawing>
          <wp:inline distT="0" distB="0" distL="114300" distR="114300">
            <wp:extent cx="4095750" cy="2971800"/>
            <wp:effectExtent l="0" t="0" r="0" b="0"/>
            <wp:docPr id="16" name="图片 9" descr="IMG_2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9" descr="IMG_257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095750" cy="29718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auto"/>
          <w:spacing w:val="0"/>
          <w:sz w:val="39"/>
          <w:szCs w:val="39"/>
        </w:rPr>
        <w:t>董平川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7"/>
          <w:szCs w:val="27"/>
        </w:rPr>
        <w:t>人气讲师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50" w:lineRule="atLeast"/>
        <w:ind w:left="0" w:right="0"/>
        <w:rPr>
          <w:color w:val="auto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1"/>
          <w:szCs w:val="21"/>
        </w:rPr>
        <w:t>中国美术学院艺术设计系、环球数码高级特效师、博采传媒 FX（特效）主管，师从青岛美术馆馆长宫滨汀研习国画，作品在中国美术学院美术馆展出，作品刊登于中国美术学院出版的作品集。参与项目： 《新鬼武者-幻梦之晓》《RainbowRider》日本世嘉赛车游戏。《WinX》意大利电影+游戏项目，入选2009年戛纳电影节。《五个半柠檬C》《农夫山泉》等广告作品。《Ben&amp;aIzzy》《花木兰2》动画剧集。《昆塔传奇》电影+游戏社区项目。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hanging="360"/>
        <w:rPr>
          <w:color w:val="auto"/>
        </w:rPr>
      </w:pP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hanging="360"/>
        <w:rPr>
          <w:color w:val="auto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7"/>
          <w:szCs w:val="27"/>
        </w:rPr>
        <w:drawing>
          <wp:inline distT="0" distB="0" distL="114300" distR="114300">
            <wp:extent cx="4095750" cy="2971800"/>
            <wp:effectExtent l="0" t="0" r="0" b="0"/>
            <wp:docPr id="17" name="图片 10" descr="IMG_2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0" descr="IMG_258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095750" cy="29718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auto"/>
          <w:spacing w:val="0"/>
          <w:sz w:val="39"/>
          <w:szCs w:val="39"/>
        </w:rPr>
        <w:t>袁延军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7"/>
          <w:szCs w:val="27"/>
        </w:rPr>
        <w:t>明星讲师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50" w:lineRule="atLeast"/>
        <w:ind w:left="0" w:right="0"/>
        <w:rPr>
          <w:color w:val="auto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1"/>
          <w:szCs w:val="21"/>
        </w:rPr>
        <w:t>技能特长：MAYA模型动画制作、ZB雕刻技术、BP、RF、AE等专业动画、影视特效技术。 广告作品：浙江《西屋锁具》，武汉烟草集团《黄鹤楼》新型烟包广告，武汉体育频道《红车会》栏目制作，《王心凌歌友会》片头制作等 动画作品：《荆州古城》整体设计制作，合肥烟草集团《烟草起源》《少年关羽》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hanging="360"/>
        <w:rPr>
          <w:color w:val="auto"/>
        </w:rPr>
      </w:pP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hanging="360"/>
        <w:rPr>
          <w:color w:val="auto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7"/>
          <w:szCs w:val="27"/>
        </w:rPr>
        <w:drawing>
          <wp:inline distT="0" distB="0" distL="114300" distR="114300">
            <wp:extent cx="4095750" cy="2971800"/>
            <wp:effectExtent l="0" t="0" r="0" b="0"/>
            <wp:docPr id="18" name="图片 11" descr="IMG_2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1" descr="IMG_259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095750" cy="29718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auto"/>
          <w:spacing w:val="0"/>
          <w:sz w:val="39"/>
          <w:szCs w:val="39"/>
        </w:rPr>
        <w:t>范晓庆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7"/>
          <w:szCs w:val="27"/>
        </w:rPr>
        <w:t>明星讲师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50" w:lineRule="atLeast"/>
        <w:ind w:left="0" w:right="0"/>
        <w:rPr>
          <w:color w:val="auto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1"/>
          <w:szCs w:val="21"/>
        </w:rPr>
        <w:t>8年cg行业从业经验，曾任职于全国大型原创动画公司之一中南卡通影视动画公司。参与制作的魔幻题材长篇动画《魔幻仙踪》，获美国TheAccolade电影、电视奖，科幻系列长篇动画《风速战警》，《乐比悠悠》，《Legend of the sea》等众多动画片、动画电影均获得国内外数十种不同奖项。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hanging="360"/>
        <w:rPr>
          <w:color w:val="auto"/>
        </w:rPr>
      </w:pP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hanging="360"/>
        <w:rPr>
          <w:color w:val="auto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7"/>
          <w:szCs w:val="27"/>
        </w:rPr>
        <w:drawing>
          <wp:inline distT="0" distB="0" distL="114300" distR="114300">
            <wp:extent cx="4095750" cy="2971800"/>
            <wp:effectExtent l="0" t="0" r="0" b="0"/>
            <wp:docPr id="19" name="图片 12" descr="IMG_2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2" descr="IMG_260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095750" cy="29718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auto"/>
          <w:spacing w:val="0"/>
          <w:sz w:val="39"/>
          <w:szCs w:val="39"/>
        </w:rPr>
        <w:t>王奎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7"/>
          <w:szCs w:val="27"/>
        </w:rPr>
        <w:t>明星讲师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50" w:lineRule="atLeast"/>
        <w:ind w:left="0" w:right="0"/>
        <w:rPr>
          <w:color w:val="auto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1"/>
          <w:szCs w:val="21"/>
        </w:rPr>
        <w:t>技能特长：MAYA模型动画制作、ZB雕刻技术、BP、RF、AE等专业动画、影视特效技术。 广告作品：浙江《西屋锁具》，武汉烟草集团《黄鹤楼》新型烟包广告，武汉体育频道《红车会》栏目制作，《王心凌歌友会》片头制作等 动画作品：《荆州古城》整体设计制作，合肥烟草集团《烟草起源》《少年关羽》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hanging="360"/>
        <w:rPr>
          <w:color w:val="auto"/>
        </w:rPr>
      </w:pP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hanging="360"/>
        <w:rPr>
          <w:color w:val="auto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7"/>
          <w:szCs w:val="27"/>
        </w:rPr>
        <w:drawing>
          <wp:inline distT="0" distB="0" distL="114300" distR="114300">
            <wp:extent cx="4095750" cy="2971800"/>
            <wp:effectExtent l="0" t="0" r="0" b="0"/>
            <wp:docPr id="10" name="图片 13" descr="IMG_2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3" descr="IMG_261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095750" cy="29718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auto"/>
          <w:spacing w:val="0"/>
          <w:sz w:val="39"/>
          <w:szCs w:val="39"/>
        </w:rPr>
        <w:t>黄飞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7"/>
          <w:szCs w:val="27"/>
        </w:rPr>
        <w:t>明星讲师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50" w:lineRule="atLeast"/>
        <w:ind w:left="0" w:right="0"/>
        <w:rPr>
          <w:color w:val="auto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1"/>
          <w:szCs w:val="21"/>
        </w:rPr>
        <w:t>14年CG行业经验，8年教学经验，曾任武汉人马动画总监、极目楚天CEO、特效总监，现任武汉汇众教学主管、工作室经理。他曾主导和参与制作的项目包括：动画《X-PLAN》、《联通》商业广告、《奇迹世界》宣传片、《脑白金》动画广告、《哇哈哈纯净水》广告，《吉庆街》、《金地1903 》、《理工光科》等专题片，原创50集动画《真武少年》，CCTV少儿频道长篇动画《魔法阿特》，《刀塔传奇》、《西游》手游特效制作等。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center"/>
        <w:rPr>
          <w:rFonts w:ascii="微软雅黑" w:hAnsi="微软雅黑" w:eastAsia="微软雅黑" w:cs="微软雅黑"/>
          <w:i w:val="0"/>
          <w:iCs w:val="0"/>
          <w:caps w:val="0"/>
          <w:color w:val="000000"/>
          <w:spacing w:val="0"/>
        </w:rPr>
      </w:pPr>
      <w:r>
        <w:drawing>
          <wp:inline distT="0" distB="0" distL="114300" distR="114300">
            <wp:extent cx="5268595" cy="3655695"/>
            <wp:effectExtent l="0" t="0" r="8255" b="1905"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3655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51"/>
          <w:szCs w:val="51"/>
        </w:rPr>
        <w:t>你只需要做好一件事，安心学习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30" w:beforeAutospacing="0" w:after="0" w:afterAutospacing="0" w:line="450" w:lineRule="atLeast"/>
        <w:ind w:left="0" w:right="0"/>
        <w:jc w:val="center"/>
        <w:rPr>
          <w:color w:val="666666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666666"/>
          <w:spacing w:val="0"/>
          <w:sz w:val="24"/>
          <w:szCs w:val="24"/>
        </w:rPr>
        <w:t>汇众教育各校区将在各个方面提供贴心服务，在汇众，你只需要安心学习，其他的，我们都已为你准备妥当。</w:t>
      </w:r>
    </w:p>
    <w:p>
      <w:pPr>
        <w:rPr>
          <w:color w:val="auto"/>
        </w:rPr>
      </w:pPr>
      <w:r>
        <w:drawing>
          <wp:inline distT="0" distB="0" distL="114300" distR="114300">
            <wp:extent cx="5272405" cy="3027680"/>
            <wp:effectExtent l="0" t="0" r="4445" b="1270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3027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7E01B2F"/>
    <w:multiLevelType w:val="multilevel"/>
    <w:tmpl w:val="07E01B2F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 w:cs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 w:cs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 w:cs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 w:cs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 w:cs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 w:cs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 w:cs="Symbol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gyODc5ZTFlYzY5NTgxY2NmZmI0YmUzNDdjZDFjNDIifQ=="/>
  </w:docVars>
  <w:rsids>
    <w:rsidRoot w:val="6B332B02"/>
    <w:rsid w:val="1A5D0711"/>
    <w:rsid w:val="37197AB7"/>
    <w:rsid w:val="6B332B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Hyperlink"/>
    <w:basedOn w:val="5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0" Type="http://schemas.openxmlformats.org/officeDocument/2006/relationships/fontTable" Target="fontTable.xml"/><Relationship Id="rId2" Type="http://schemas.openxmlformats.org/officeDocument/2006/relationships/settings" Target="settings.xml"/><Relationship Id="rId19" Type="http://schemas.openxmlformats.org/officeDocument/2006/relationships/numbering" Target="numbering.xml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1270</Words>
  <Characters>1367</Characters>
  <Lines>0</Lines>
  <Paragraphs>0</Paragraphs>
  <TotalTime>12</TotalTime>
  <ScaleCrop>false</ScaleCrop>
  <LinksUpToDate>false</LinksUpToDate>
  <CharactersWithSpaces>1380</CharactersWithSpaces>
  <Application>WPS Office_11.1.0.11830_F1E327BC-269C-435d-A152-05C5408002CA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2022-07-11T05:41:00Z</dcterms:created>
  <dc:creator>郑芸凤</dc:creator>
  <cp:lastModifiedBy>冰冰⊙▽⊙＊</cp:lastModifiedBy>
  <dcterms:modified xsi:type="dcterms:W3CDTF">2022-07-20T07:54:36Z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2052-11.1.0.11830</vt:lpwstr>
  </property>
  <property fmtid="{D5CDD505-2E9C-101B-9397-08002B2CF9AE}" pid="3" name="ICV">
    <vt:lpwstr>58F4755E08E847D2973516AF8371F3BB</vt:lpwstr>
  </property>
</Properties>
</file>