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900" w:lineRule="atLeast"/>
        <w:ind w:left="0" w:right="0" w:firstLine="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32"/>
          <w:szCs w:val="32"/>
        </w:rPr>
        <w:t>次世代模型设计精英专业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课程</w:t>
      </w:r>
    </w:p>
    <w:p>
      <w:pPr>
        <w:jc w:val="both"/>
        <w:rPr>
          <w:color w:val="auto"/>
        </w:rPr>
      </w:pPr>
      <w:r>
        <w:rPr>
          <w:color w:val="auto"/>
        </w:rPr>
        <w:drawing>
          <wp:inline distT="0" distB="0" distL="114300" distR="114300">
            <wp:extent cx="5273040" cy="2057400"/>
            <wp:effectExtent l="0" t="0" r="381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05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both"/>
        <w:rPr>
          <w:rFonts w:ascii="微软雅黑" w:hAnsi="微软雅黑" w:eastAsia="微软雅黑" w:cs="微软雅黑"/>
          <w:i w:val="0"/>
          <w:iCs w:val="0"/>
          <w:caps w:val="0"/>
          <w:color w:val="auto"/>
          <w:spacing w:val="0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51"/>
          <w:szCs w:val="51"/>
        </w:rPr>
        <w:t>实用干货内容，从入门到精通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30" w:beforeAutospacing="0" w:after="0" w:afterAutospacing="0" w:line="450" w:lineRule="atLeast"/>
        <w:ind w:left="0" w:right="0"/>
        <w:jc w:val="both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  <w:t>课程内容设置经过1年以上市场调研，企业高层参与研发，符合企业真实岗位技术需要。教授技能同时，更教授工作标准、规范和项目流程！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7"/>
          <w:szCs w:val="27"/>
          <w:lang w:val="en-US" w:eastAsia="zh-CN" w:bidi="ar"/>
        </w:rPr>
        <w:drawing>
          <wp:inline distT="0" distB="0" distL="114300" distR="114300">
            <wp:extent cx="3429000" cy="2476500"/>
            <wp:effectExtent l="0" t="0" r="0" b="0"/>
            <wp:docPr id="2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IMG_25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24765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60" w:afterAutospacing="0" w:line="360" w:lineRule="atLeast"/>
        <w:ind w:left="0" w:right="0"/>
        <w:jc w:val="both"/>
        <w:rPr>
          <w:color w:val="auto"/>
          <w:sz w:val="33"/>
          <w:szCs w:val="33"/>
        </w:rPr>
      </w:pPr>
      <w:r>
        <w:rPr>
          <w:i w:val="0"/>
          <w:iCs w:val="0"/>
          <w:caps w:val="0"/>
          <w:color w:val="auto"/>
          <w:spacing w:val="0"/>
          <w:sz w:val="33"/>
          <w:szCs w:val="33"/>
          <w:shd w:val="clear" w:fill="FFFFFF"/>
        </w:rPr>
        <w:t>次世代机械模型制作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  <w:t>机械类模型制作方法和流程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60" w:afterAutospacing="0" w:line="390" w:lineRule="atLeast"/>
        <w:ind w:left="300" w:right="300"/>
        <w:jc w:val="both"/>
        <w:rPr>
          <w:color w:val="auto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  <w:shd w:val="clear" w:fill="FFFFFF"/>
        </w:rPr>
        <w:t>通过3ds max高级建模、低模制作、法线烘焙、贴图绘制等关键技术的学习，掌握枪械、战车、飞机等机械类模型的制作方法和流程。</w:t>
      </w:r>
    </w:p>
    <w:p>
      <w:pPr>
        <w:jc w:val="both"/>
        <w:rPr>
          <w:rFonts w:hint="eastAsia"/>
          <w:color w:val="auto"/>
        </w:rPr>
      </w:pPr>
      <w:r>
        <w:rPr>
          <w:rFonts w:hint="eastAsia"/>
          <w:color w:val="auto"/>
        </w:rPr>
        <w:t>学习成果</w:t>
      </w:r>
    </w:p>
    <w:p>
      <w:pPr>
        <w:jc w:val="both"/>
        <w:rPr>
          <w:rFonts w:hint="eastAsia"/>
          <w:color w:val="auto"/>
        </w:rPr>
      </w:pPr>
      <w:r>
        <w:rPr>
          <w:rFonts w:hint="eastAsia"/>
          <w:color w:val="auto"/>
        </w:rPr>
        <w:t>3ds max高级建模技术</w:t>
      </w:r>
    </w:p>
    <w:p>
      <w:pPr>
        <w:jc w:val="both"/>
        <w:rPr>
          <w:rFonts w:hint="eastAsia"/>
          <w:color w:val="auto"/>
        </w:rPr>
      </w:pPr>
      <w:r>
        <w:rPr>
          <w:rFonts w:hint="eastAsia"/>
          <w:color w:val="auto"/>
        </w:rPr>
        <w:t>低模制作与法线烘焙技术</w:t>
      </w:r>
    </w:p>
    <w:p>
      <w:pPr>
        <w:jc w:val="both"/>
        <w:rPr>
          <w:rFonts w:hint="eastAsia"/>
          <w:color w:val="auto"/>
        </w:rPr>
      </w:pPr>
      <w:r>
        <w:rPr>
          <w:rFonts w:hint="eastAsia"/>
          <w:color w:val="auto"/>
        </w:rPr>
        <w:t>Substance Painter贴图绘制层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both"/>
        <w:rPr>
          <w:rFonts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7"/>
          <w:szCs w:val="27"/>
          <w:lang w:val="en-US" w:eastAsia="zh-CN" w:bidi="ar"/>
        </w:rPr>
        <w:drawing>
          <wp:inline distT="0" distB="0" distL="114300" distR="114300">
            <wp:extent cx="3429000" cy="2476500"/>
            <wp:effectExtent l="0" t="0" r="0" b="0"/>
            <wp:docPr id="3" name="图片 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IMG_25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24765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both"/>
        <w:rPr>
          <w:color w:val="auto"/>
          <w:sz w:val="33"/>
          <w:szCs w:val="33"/>
        </w:rPr>
      </w:pPr>
      <w:r>
        <w:rPr>
          <w:i w:val="0"/>
          <w:iCs w:val="0"/>
          <w:caps w:val="0"/>
          <w:color w:val="auto"/>
          <w:spacing w:val="0"/>
          <w:sz w:val="33"/>
          <w:szCs w:val="33"/>
          <w:shd w:val="clear" w:fill="FFFFFF"/>
        </w:rPr>
        <w:t>次世代场景模型制作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  <w:t>各种各样次世代场景模型制作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left="300" w:right="300"/>
        <w:jc w:val="both"/>
        <w:rPr>
          <w:color w:val="auto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  <w:shd w:val="clear" w:fill="FFFFFF"/>
        </w:rPr>
        <w:t>通过ZBrush雕刻、3ds Max协同Zbrush、颜色转法线贴图、贴图与材质等关键技术的学习，掌握各种各样次世代场景模型制作的方法和流程。</w:t>
      </w:r>
    </w:p>
    <w:p>
      <w:pPr>
        <w:jc w:val="both"/>
        <w:rPr>
          <w:rFonts w:hint="eastAsia"/>
          <w:color w:val="auto"/>
        </w:rPr>
      </w:pPr>
      <w:r>
        <w:rPr>
          <w:rFonts w:hint="eastAsia"/>
          <w:color w:val="auto"/>
        </w:rPr>
        <w:t>学习成果</w:t>
      </w:r>
    </w:p>
    <w:p>
      <w:pPr>
        <w:jc w:val="both"/>
        <w:rPr>
          <w:rFonts w:hint="eastAsia"/>
          <w:color w:val="auto"/>
        </w:rPr>
      </w:pPr>
      <w:r>
        <w:rPr>
          <w:rFonts w:hint="eastAsia"/>
          <w:color w:val="auto"/>
        </w:rPr>
        <w:t>ZBrush雕刻与高精模制作</w:t>
      </w:r>
    </w:p>
    <w:p>
      <w:pPr>
        <w:jc w:val="both"/>
        <w:rPr>
          <w:rFonts w:hint="eastAsia"/>
          <w:color w:val="auto"/>
        </w:rPr>
      </w:pPr>
      <w:r>
        <w:rPr>
          <w:rFonts w:hint="eastAsia"/>
          <w:color w:val="auto"/>
        </w:rPr>
        <w:t>低模拓扑与贴图处理技巧</w:t>
      </w:r>
    </w:p>
    <w:p>
      <w:pPr>
        <w:jc w:val="both"/>
        <w:rPr>
          <w:rFonts w:hint="eastAsia"/>
          <w:color w:val="auto"/>
        </w:rPr>
      </w:pPr>
      <w:r>
        <w:rPr>
          <w:rFonts w:hint="eastAsia"/>
          <w:color w:val="auto"/>
        </w:rPr>
        <w:t>贴图绘制、材质编辑与输出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both"/>
        <w:rPr>
          <w:rFonts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7"/>
          <w:szCs w:val="27"/>
          <w:lang w:val="en-US" w:eastAsia="zh-CN" w:bidi="ar"/>
        </w:rPr>
        <w:drawing>
          <wp:inline distT="0" distB="0" distL="114300" distR="114300">
            <wp:extent cx="3429000" cy="2476500"/>
            <wp:effectExtent l="0" t="0" r="0" b="0"/>
            <wp:docPr id="4" name="图片 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IMG_25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24765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both"/>
        <w:rPr>
          <w:color w:val="auto"/>
          <w:sz w:val="33"/>
          <w:szCs w:val="33"/>
        </w:rPr>
      </w:pPr>
      <w:r>
        <w:rPr>
          <w:i w:val="0"/>
          <w:iCs w:val="0"/>
          <w:caps w:val="0"/>
          <w:color w:val="auto"/>
          <w:spacing w:val="0"/>
          <w:sz w:val="33"/>
          <w:szCs w:val="33"/>
          <w:shd w:val="clear" w:fill="FFFFFF"/>
        </w:rPr>
        <w:t>次世代角色模型制作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  <w:t>次世代角色模型制作方法与技巧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left="300" w:right="300"/>
        <w:jc w:val="both"/>
        <w:rPr>
          <w:color w:val="auto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  <w:shd w:val="clear" w:fill="FFFFFF"/>
        </w:rPr>
        <w:t>次世代角色模型的制作难度较高，本部分课程将通过对知识点有效的切割与合理安排，让学员快速掌握次世代角色制作方法。</w:t>
      </w:r>
    </w:p>
    <w:p>
      <w:pPr>
        <w:jc w:val="both"/>
        <w:rPr>
          <w:rFonts w:hint="eastAsia"/>
          <w:color w:val="auto"/>
        </w:rPr>
      </w:pPr>
      <w:r>
        <w:rPr>
          <w:rFonts w:hint="eastAsia"/>
          <w:color w:val="auto"/>
        </w:rPr>
        <w:t>学习成果</w:t>
      </w:r>
    </w:p>
    <w:p>
      <w:pPr>
        <w:jc w:val="both"/>
        <w:rPr>
          <w:rFonts w:hint="eastAsia"/>
          <w:color w:val="auto"/>
        </w:rPr>
      </w:pPr>
      <w:r>
        <w:rPr>
          <w:rFonts w:hint="eastAsia"/>
          <w:color w:val="auto"/>
        </w:rPr>
        <w:t>Zbrush造型与高级雕刻技巧</w:t>
      </w:r>
    </w:p>
    <w:p>
      <w:pPr>
        <w:jc w:val="both"/>
        <w:rPr>
          <w:rFonts w:hint="eastAsia"/>
          <w:color w:val="auto"/>
        </w:rPr>
      </w:pPr>
      <w:r>
        <w:rPr>
          <w:rFonts w:hint="eastAsia"/>
          <w:color w:val="auto"/>
        </w:rPr>
        <w:t>低模拓扑与线性烘焙技巧</w:t>
      </w:r>
    </w:p>
    <w:p>
      <w:pPr>
        <w:jc w:val="both"/>
        <w:rPr>
          <w:rFonts w:hint="eastAsia"/>
          <w:color w:val="auto"/>
        </w:rPr>
      </w:pPr>
      <w:r>
        <w:rPr>
          <w:rFonts w:hint="eastAsia"/>
          <w:color w:val="auto"/>
        </w:rPr>
        <w:t>Substance Painter角色贴图制作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both"/>
        <w:rPr>
          <w:rFonts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7"/>
          <w:szCs w:val="27"/>
          <w:lang w:val="en-US" w:eastAsia="zh-CN" w:bidi="ar"/>
        </w:rPr>
        <w:drawing>
          <wp:inline distT="0" distB="0" distL="114300" distR="114300">
            <wp:extent cx="3429000" cy="2476500"/>
            <wp:effectExtent l="0" t="0" r="0" b="0"/>
            <wp:docPr id="5" name="图片 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IMG_25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24765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both"/>
        <w:rPr>
          <w:color w:val="auto"/>
          <w:sz w:val="33"/>
          <w:szCs w:val="33"/>
        </w:rPr>
      </w:pPr>
      <w:r>
        <w:rPr>
          <w:i w:val="0"/>
          <w:iCs w:val="0"/>
          <w:caps w:val="0"/>
          <w:color w:val="auto"/>
          <w:spacing w:val="0"/>
          <w:sz w:val="33"/>
          <w:szCs w:val="33"/>
          <w:shd w:val="clear" w:fill="FFFFFF"/>
        </w:rPr>
        <w:t>虚幻引擎技术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  <w:t>引入高端引擎，掌握关卡设计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left="300" w:right="300"/>
        <w:jc w:val="both"/>
        <w:rPr>
          <w:color w:val="auto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  <w:shd w:val="clear" w:fill="FFFFFF"/>
        </w:rPr>
        <w:t>通过Unreal原型布局、灯光与材质调节、关卡设计与搭建和创建地表地形、环境建立与渲染等关键技术的学习，从而利用自己制作的模型进行关卡设计。</w:t>
      </w:r>
    </w:p>
    <w:p>
      <w:pPr>
        <w:jc w:val="both"/>
        <w:rPr>
          <w:rFonts w:hint="eastAsia"/>
          <w:color w:val="auto"/>
        </w:rPr>
      </w:pPr>
      <w:r>
        <w:rPr>
          <w:rFonts w:hint="eastAsia"/>
          <w:color w:val="auto"/>
        </w:rPr>
        <w:t>学习成果</w:t>
      </w:r>
    </w:p>
    <w:p>
      <w:pPr>
        <w:jc w:val="both"/>
        <w:rPr>
          <w:rFonts w:hint="eastAsia"/>
          <w:color w:val="auto"/>
        </w:rPr>
      </w:pPr>
      <w:r>
        <w:rPr>
          <w:rFonts w:hint="eastAsia"/>
          <w:color w:val="auto"/>
        </w:rPr>
        <w:t>Unreal原型布局、灯光与材质</w:t>
      </w:r>
    </w:p>
    <w:p>
      <w:pPr>
        <w:jc w:val="both"/>
        <w:rPr>
          <w:rFonts w:hint="eastAsia"/>
          <w:color w:val="auto"/>
        </w:rPr>
      </w:pPr>
      <w:r>
        <w:rPr>
          <w:rFonts w:hint="eastAsia"/>
          <w:color w:val="auto"/>
        </w:rPr>
        <w:t>创建地表地形、环境建立与渲染</w:t>
      </w:r>
    </w:p>
    <w:p>
      <w:pPr>
        <w:jc w:val="both"/>
        <w:rPr>
          <w:rFonts w:hint="eastAsia"/>
          <w:color w:val="auto"/>
        </w:rPr>
      </w:pPr>
      <w:r>
        <w:rPr>
          <w:rFonts w:hint="eastAsia"/>
          <w:color w:val="auto"/>
        </w:rPr>
        <w:t>Unreal关卡设计与搭建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300" w:beforeAutospacing="0" w:after="0" w:afterAutospacing="0"/>
        <w:ind w:left="-210" w:leftChars="0" w:right="150" w:rightChars="0"/>
        <w:jc w:val="both"/>
        <w:rPr>
          <w:color w:val="auto"/>
        </w:rPr>
      </w:pPr>
      <w:r>
        <w:drawing>
          <wp:inline distT="0" distB="0" distL="114300" distR="114300">
            <wp:extent cx="5269230" cy="3044825"/>
            <wp:effectExtent l="0" t="0" r="7620" b="3175"/>
            <wp:docPr id="3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04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1F1F1"/>
        <w:spacing w:before="0" w:beforeAutospacing="0" w:after="0" w:afterAutospacing="0"/>
        <w:ind w:left="0" w:right="0" w:firstLine="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7"/>
          <w:szCs w:val="27"/>
          <w:u w:val="none"/>
          <w:bdr w:val="single" w:color="E1243A" w:sz="6" w:space="0"/>
          <w:shd w:val="clear" w:fill="E1243A"/>
          <w:lang w:val="en-US" w:eastAsia="zh-CN" w:bidi="ar"/>
        </w:rPr>
        <w:fldChar w:fldCharType="begin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7"/>
          <w:szCs w:val="27"/>
          <w:u w:val="none"/>
          <w:bdr w:val="single" w:color="E1243A" w:sz="6" w:space="0"/>
          <w:shd w:val="clear" w:fill="E1243A"/>
          <w:lang w:val="en-US" w:eastAsia="zh-CN" w:bidi="ar"/>
        </w:rPr>
        <w:instrText xml:space="preserve"> HYPERLINK "http://live.easyliao.com/live/chat.do?c=13317&amp;g=26955&amp;config=41050&amp;tag=0" \t "http://www.gamfe.com/youxi/_blank" </w:instrTex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7"/>
          <w:szCs w:val="27"/>
          <w:u w:val="none"/>
          <w:bdr w:val="single" w:color="E1243A" w:sz="6" w:space="0"/>
          <w:shd w:val="clear" w:fill="E1243A"/>
          <w:lang w:val="en-US" w:eastAsia="zh-CN" w:bidi="ar"/>
        </w:rPr>
        <w:fldChar w:fldCharType="separate"/>
      </w:r>
      <w:r>
        <w:rPr>
          <w:rStyle w:val="7"/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  <w:u w:val="none"/>
          <w:bdr w:val="single" w:color="E1243A" w:sz="6" w:space="0"/>
          <w:shd w:val="clear" w:fill="E1243A"/>
        </w:rPr>
        <w:t>菜鸟/小白能学会吗？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7"/>
          <w:szCs w:val="27"/>
          <w:u w:val="none"/>
          <w:bdr w:val="single" w:color="E1243A" w:sz="6" w:space="0"/>
          <w:shd w:val="clear" w:fill="E1243A"/>
          <w:lang w:val="en-US" w:eastAsia="zh-CN" w:bidi="ar"/>
        </w:rPr>
        <w:fldChar w:fldCharType="end"/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-210" w:leftChars="0" w:right="150" w:rightChars="0"/>
        <w:jc w:val="both"/>
        <w:rPr>
          <w:color w:val="auto"/>
        </w:rPr>
      </w:pPr>
      <w:r>
        <w:drawing>
          <wp:inline distT="0" distB="0" distL="114300" distR="114300">
            <wp:extent cx="5269230" cy="2343785"/>
            <wp:effectExtent l="0" t="0" r="7620" b="18415"/>
            <wp:docPr id="3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343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3040" cy="2609215"/>
            <wp:effectExtent l="0" t="0" r="3810" b="635"/>
            <wp:docPr id="3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609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1F1F1"/>
        <w:spacing w:before="0" w:beforeAutospacing="0" w:after="0" w:afterAutospacing="0"/>
        <w:ind w:left="0" w:right="0" w:firstLine="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7"/>
          <w:szCs w:val="27"/>
          <w:u w:val="none"/>
          <w:bdr w:val="single" w:color="E1243A" w:sz="6" w:space="0"/>
          <w:shd w:val="clear" w:fill="E1243A"/>
          <w:lang w:val="en-US" w:eastAsia="zh-CN" w:bidi="ar"/>
        </w:rPr>
        <w:fldChar w:fldCharType="begin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7"/>
          <w:szCs w:val="27"/>
          <w:u w:val="none"/>
          <w:bdr w:val="single" w:color="E1243A" w:sz="6" w:space="0"/>
          <w:shd w:val="clear" w:fill="E1243A"/>
          <w:lang w:val="en-US" w:eastAsia="zh-CN" w:bidi="ar"/>
        </w:rPr>
        <w:instrText xml:space="preserve"> HYPERLINK "http://live.easyliao.com/live/chat.do?c=13317&amp;g=26955&amp;config=41050&amp;tag=0" \t "http://www.gamfe.com/youxi/_blank" </w:instrTex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7"/>
          <w:szCs w:val="27"/>
          <w:u w:val="none"/>
          <w:bdr w:val="single" w:color="E1243A" w:sz="6" w:space="0"/>
          <w:shd w:val="clear" w:fill="E1243A"/>
          <w:lang w:val="en-US" w:eastAsia="zh-CN" w:bidi="ar"/>
        </w:rPr>
        <w:fldChar w:fldCharType="separate"/>
      </w:r>
      <w:r>
        <w:rPr>
          <w:rStyle w:val="7"/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  <w:u w:val="none"/>
          <w:bdr w:val="single" w:color="E1243A" w:sz="6" w:space="0"/>
          <w:shd w:val="clear" w:fill="E1243A"/>
        </w:rPr>
        <w:t>我适合学习吗？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7"/>
          <w:szCs w:val="27"/>
          <w:u w:val="none"/>
          <w:bdr w:val="single" w:color="E1243A" w:sz="6" w:space="0"/>
          <w:shd w:val="clear" w:fill="E1243A"/>
          <w:lang w:val="en-US" w:eastAsia="zh-CN" w:bidi="ar"/>
        </w:rPr>
        <w:fldChar w:fldCharType="end"/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  <w:rPr>
          <w:color w:val="auto"/>
        </w:rPr>
      </w:pPr>
      <w:r>
        <w:rPr>
          <w:i w:val="0"/>
          <w:iCs w:val="0"/>
          <w:caps w:val="0"/>
          <w:color w:val="auto"/>
          <w:spacing w:val="0"/>
          <w:sz w:val="51"/>
          <w:szCs w:val="51"/>
        </w:rPr>
        <w:t>特聘一线名企实战专家，总监&amp;经理级名师面授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30" w:beforeAutospacing="0" w:after="0" w:afterAutospacing="0" w:line="450" w:lineRule="atLeast"/>
        <w:ind w:left="0" w:right="0"/>
        <w:jc w:val="both"/>
        <w:rPr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i w:val="0"/>
          <w:iCs w:val="0"/>
          <w:caps w:val="0"/>
          <w:color w:val="auto"/>
          <w:spacing w:val="0"/>
          <w:sz w:val="24"/>
          <w:szCs w:val="24"/>
        </w:rPr>
        <w:t>汇众教育每一位全职讲师都拥有5年以上项目经验及教学经验，每位老师都只教授自己专业领域内所擅长的内容。除此之外，汇众还为你外聘</w:t>
      </w:r>
      <w:r>
        <w:rPr>
          <w:i w:val="0"/>
          <w:iCs w:val="0"/>
          <w:caps w:val="0"/>
          <w:color w:val="auto"/>
          <w:spacing w:val="0"/>
          <w:sz w:val="24"/>
          <w:szCs w:val="24"/>
        </w:rPr>
        <w:br w:type="textWrapping"/>
      </w:r>
      <w:r>
        <w:rPr>
          <w:i w:val="0"/>
          <w:iCs w:val="0"/>
          <w:caps w:val="0"/>
          <w:color w:val="auto"/>
          <w:spacing w:val="0"/>
          <w:sz w:val="24"/>
          <w:szCs w:val="24"/>
        </w:rPr>
        <w:t>业界大师和成功项目团队，来校指导并分享成功经验。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30" w:beforeAutospacing="0" w:after="0" w:afterAutospacing="0" w:line="450" w:lineRule="atLeast"/>
        <w:ind w:left="0" w:right="0"/>
        <w:jc w:val="both"/>
        <w:rPr>
          <w:color w:val="auto"/>
          <w:sz w:val="24"/>
          <w:szCs w:val="24"/>
        </w:rPr>
      </w:pPr>
      <w:r>
        <w:rPr>
          <w:i w:val="0"/>
          <w:iCs w:val="0"/>
          <w:caps w:val="0"/>
          <w:color w:val="auto"/>
          <w:spacing w:val="0"/>
          <w:sz w:val="24"/>
          <w:szCs w:val="24"/>
        </w:rPr>
        <w:t> </w:t>
      </w:r>
      <w:r>
        <w:rPr>
          <w:i w:val="0"/>
          <w:iCs w:val="0"/>
          <w:caps w:val="0"/>
          <w:color w:val="auto"/>
          <w:spacing w:val="0"/>
          <w:sz w:val="24"/>
          <w:szCs w:val="24"/>
          <w:u w:val="none"/>
        </w:rPr>
        <w:fldChar w:fldCharType="begin"/>
      </w:r>
      <w:r>
        <w:rPr>
          <w:i w:val="0"/>
          <w:iCs w:val="0"/>
          <w:caps w:val="0"/>
          <w:color w:val="auto"/>
          <w:spacing w:val="0"/>
          <w:sz w:val="24"/>
          <w:szCs w:val="24"/>
          <w:u w:val="none"/>
        </w:rPr>
        <w:instrText xml:space="preserve"> HYPERLINK "http://www.gamfe.com/teachers/" \t "http://www.gamfe.com/youxi/_blank" </w:instrText>
      </w:r>
      <w:r>
        <w:rPr>
          <w:i w:val="0"/>
          <w:iCs w:val="0"/>
          <w:caps w:val="0"/>
          <w:color w:val="auto"/>
          <w:spacing w:val="0"/>
          <w:sz w:val="24"/>
          <w:szCs w:val="24"/>
          <w:u w:val="none"/>
        </w:rPr>
        <w:fldChar w:fldCharType="separate"/>
      </w:r>
      <w:r>
        <w:rPr>
          <w:rStyle w:val="7"/>
          <w:i w:val="0"/>
          <w:iCs w:val="0"/>
          <w:caps w:val="0"/>
          <w:color w:val="auto"/>
          <w:spacing w:val="0"/>
          <w:sz w:val="24"/>
          <w:szCs w:val="24"/>
          <w:u w:val="none"/>
        </w:rPr>
        <w:t>师资详情 &gt;</w:t>
      </w:r>
      <w:r>
        <w:rPr>
          <w:i w:val="0"/>
          <w:iCs w:val="0"/>
          <w:caps w:val="0"/>
          <w:color w:val="auto"/>
          <w:spacing w:val="0"/>
          <w:sz w:val="24"/>
          <w:szCs w:val="24"/>
          <w:u w:val="none"/>
        </w:rPr>
        <w:fldChar w:fldCharType="end"/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jc w:val="both"/>
        <w:rPr>
          <w:color w:val="auto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  <w:drawing>
          <wp:inline distT="0" distB="0" distL="114300" distR="114300">
            <wp:extent cx="4095750" cy="2971800"/>
            <wp:effectExtent l="0" t="0" r="0" b="0"/>
            <wp:docPr id="20" name="图片 21" descr="IMG_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1" descr="IMG_260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2971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auto"/>
          <w:spacing w:val="0"/>
          <w:sz w:val="39"/>
          <w:szCs w:val="39"/>
        </w:rPr>
        <w:t>张雁飞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  <w:t>游戏美术人气讲师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/>
        <w:jc w:val="both"/>
        <w:rPr>
          <w:color w:val="auto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</w:rPr>
        <w:t>2003—2005，北京建筑环境艺术设计研究所，隶属于中央工艺美院，从事建筑设计、城市景观设计、城市交通规划等方面的设计工作。 2005-2008，韩国NCsoft北京研发中心，参与《永恒之塔》，《天堂2》，《激战》，《剑灵》等网游巨作的研发与后续版本更新维护工作。 2009-2012，完美世界，美术研发部，负责《笑傲江湖》，《诛仙前传》等游戏的研发工作。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jc w:val="both"/>
        <w:rPr>
          <w:color w:val="auto"/>
        </w:rPr>
      </w:pP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jc w:val="both"/>
        <w:rPr>
          <w:color w:val="auto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  <w:drawing>
          <wp:inline distT="0" distB="0" distL="114300" distR="114300">
            <wp:extent cx="4095750" cy="2971800"/>
            <wp:effectExtent l="0" t="0" r="0" b="0"/>
            <wp:docPr id="22" name="图片 22" descr="IMG_2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IMG_26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2971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auto"/>
          <w:spacing w:val="0"/>
          <w:sz w:val="39"/>
          <w:szCs w:val="39"/>
        </w:rPr>
        <w:t>张亚辉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  <w:t>游戏美术人气讲师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/>
        <w:jc w:val="both"/>
        <w:rPr>
          <w:color w:val="auto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</w:rPr>
        <w:t>曾任职于南京火网公司，担任角色制作以及场景制作组组长，参与制作多个大型网游项目。曾参与过《兽血世界》的《博格村》、《巨魔高地》和《梦境之城》项目的《主城》、《狂风高地》、《苍茫雪原》等项目的开发制作。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jc w:val="both"/>
        <w:rPr>
          <w:color w:val="auto"/>
        </w:rPr>
      </w:pP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jc w:val="both"/>
        <w:rPr>
          <w:color w:val="auto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  <w:drawing>
          <wp:inline distT="0" distB="0" distL="114300" distR="114300">
            <wp:extent cx="4095750" cy="2971800"/>
            <wp:effectExtent l="0" t="0" r="0" b="0"/>
            <wp:docPr id="23" name="图片 23" descr="IMG_2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IMG_262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2971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auto"/>
          <w:spacing w:val="0"/>
          <w:sz w:val="39"/>
          <w:szCs w:val="39"/>
        </w:rPr>
        <w:t>王志彦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  <w:t>游戏美术人气讲师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/>
        <w:jc w:val="both"/>
        <w:rPr>
          <w:color w:val="auto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</w:rPr>
        <w:t>03年毕业于鲁迅美术学院，04年进入游戏公司从事原画和游戏设计工作，曾担任多家动漫游戏公司游戏设计总监。08年加入汇众教育，教学并参与汇众课程的研发。5年原画和游戏工作经验、9年教学经验，奠定了他在汇众集团内游戏设计和原画领域专家级地位。授课风格：将理论性、实践性与趣味性相结合，讲解深入浅出、通俗易懂。寓教于乐，活跃的课堂气氛，体验、参与、训练、讲评、互动式的教学方法，能让大家在学中练，在练中学。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jc w:val="both"/>
        <w:rPr>
          <w:color w:val="auto"/>
        </w:rPr>
      </w:pP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jc w:val="both"/>
        <w:rPr>
          <w:color w:val="auto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  <w:drawing>
          <wp:inline distT="0" distB="0" distL="114300" distR="114300">
            <wp:extent cx="4095750" cy="2971800"/>
            <wp:effectExtent l="0" t="0" r="0" b="0"/>
            <wp:docPr id="24" name="图片 24" descr="IMG_2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IMG_263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2971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auto"/>
          <w:spacing w:val="0"/>
          <w:sz w:val="39"/>
          <w:szCs w:val="39"/>
        </w:rPr>
        <w:t>贡东辉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  <w:t>游戏美术人气讲师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/>
        <w:jc w:val="both"/>
        <w:rPr>
          <w:color w:val="auto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</w:rPr>
        <w:t>行业技术、授课经验丰富。曾任唯晶3D角色设计师、上海三艺游戏角色部主管，带领团队参与制作过多款国内外大型一线项目，如畅游《搜神记》、腾讯《天涯明月刀》、《御龙在天》、蜗牛《太阳风暴》、NCSOFT《剑灵》、网易《天谕》等。授课特点：以游戏公司的要求教导学生一步步把作品完善，在完善的同时收获成就感。讲课风趣生动、互动性强、引导学生独立思考。贡老师深受学生爱戴，很多学生慕名而来指定要报读他带的班级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</w:pPr>
      <w:r>
        <w:drawing>
          <wp:inline distT="0" distB="0" distL="114300" distR="114300">
            <wp:extent cx="5270500" cy="3147695"/>
            <wp:effectExtent l="0" t="0" r="6350" b="14605"/>
            <wp:docPr id="3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4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147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7"/>
          <w:szCs w:val="27"/>
          <w:u w:val="none"/>
          <w:bdr w:val="single" w:color="E1243A" w:sz="6" w:space="0"/>
          <w:shd w:val="clear" w:fill="E1243A"/>
          <w:lang w:val="en-US" w:eastAsia="zh-CN" w:bidi="ar"/>
        </w:rPr>
        <w:fldChar w:fldCharType="begin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7"/>
          <w:szCs w:val="27"/>
          <w:u w:val="none"/>
          <w:bdr w:val="single" w:color="E1243A" w:sz="6" w:space="0"/>
          <w:shd w:val="clear" w:fill="E1243A"/>
          <w:lang w:val="en-US" w:eastAsia="zh-CN" w:bidi="ar"/>
        </w:rPr>
        <w:instrText xml:space="preserve"> HYPERLINK "http://live.easyliao.com/live/chat.do?c=13317&amp;g=26955&amp;config=41050&amp;tag=0" \t "http://www.gamfe.com/youxi/_blank" </w:instrTex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7"/>
          <w:szCs w:val="27"/>
          <w:u w:val="none"/>
          <w:bdr w:val="single" w:color="E1243A" w:sz="6" w:space="0"/>
          <w:shd w:val="clear" w:fill="E1243A"/>
          <w:lang w:val="en-US" w:eastAsia="zh-CN" w:bidi="ar"/>
        </w:rPr>
        <w:fldChar w:fldCharType="separate"/>
      </w:r>
      <w:r>
        <w:rPr>
          <w:rStyle w:val="7"/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  <w:u w:val="none"/>
          <w:bdr w:val="single" w:color="E1243A" w:sz="6" w:space="0"/>
          <w:shd w:val="clear" w:fill="E1243A"/>
        </w:rPr>
        <w:t>他们学了多久？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7"/>
          <w:szCs w:val="27"/>
          <w:u w:val="none"/>
          <w:bdr w:val="single" w:color="E1243A" w:sz="6" w:space="0"/>
          <w:shd w:val="clear" w:fill="E1243A"/>
          <w:lang w:val="en-US" w:eastAsia="zh-CN" w:bidi="ar"/>
        </w:rPr>
        <w:fldChar w:fldCharType="end"/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  <w:rPr>
          <w:color w:val="auto"/>
        </w:rPr>
      </w:pPr>
      <w:r>
        <w:rPr>
          <w:i w:val="0"/>
          <w:iCs w:val="0"/>
          <w:caps w:val="0"/>
          <w:color w:val="auto"/>
          <w:spacing w:val="0"/>
          <w:sz w:val="51"/>
          <w:szCs w:val="51"/>
        </w:rPr>
        <w:t>你只需要做好一件事，安心学习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30" w:beforeAutospacing="0" w:after="0" w:afterAutospacing="0" w:line="450" w:lineRule="atLeast"/>
        <w:ind w:left="0" w:right="0"/>
        <w:jc w:val="both"/>
        <w:rPr>
          <w:color w:val="auto"/>
          <w:sz w:val="24"/>
          <w:szCs w:val="24"/>
        </w:rPr>
      </w:pPr>
      <w:r>
        <w:rPr>
          <w:i w:val="0"/>
          <w:iCs w:val="0"/>
          <w:caps w:val="0"/>
          <w:color w:val="auto"/>
          <w:spacing w:val="0"/>
          <w:sz w:val="24"/>
          <w:szCs w:val="24"/>
        </w:rPr>
        <w:t>汇众教育各校区将在各个方面提供贴心服务，在汇众，你只需要安心学习，其他的，我们都已为你准备妥当。</w:t>
      </w:r>
    </w:p>
    <w:p>
      <w:pPr>
        <w:jc w:val="both"/>
        <w:rPr>
          <w:rFonts w:hint="eastAsia"/>
          <w:color w:val="auto"/>
        </w:rPr>
      </w:pPr>
      <w:r>
        <w:drawing>
          <wp:inline distT="0" distB="0" distL="114300" distR="114300">
            <wp:extent cx="5271770" cy="2994660"/>
            <wp:effectExtent l="0" t="0" r="5080" b="15240"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2994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75A5FCA"/>
    <w:multiLevelType w:val="multilevel"/>
    <w:tmpl w:val="A75A5FCA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gyODc5ZTFlYzY5NTgxY2NmZmI0YmUzNDdjZDFjNDIifQ=="/>
  </w:docVars>
  <w:rsids>
    <w:rsidRoot w:val="15B96BDB"/>
    <w:rsid w:val="025D40AC"/>
    <w:rsid w:val="0DEB21C0"/>
    <w:rsid w:val="15B96BDB"/>
    <w:rsid w:val="2A1802AA"/>
    <w:rsid w:val="5A210CBB"/>
    <w:rsid w:val="68493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3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Hyperlink"/>
    <w:basedOn w:val="6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numbering" Target="numbering.xml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18</Pages>
  <Words>2222</Words>
  <Characters>2449</Characters>
  <Lines>0</Lines>
  <Paragraphs>0</Paragraphs>
  <TotalTime>2</TotalTime>
  <ScaleCrop>false</ScaleCrop>
  <LinksUpToDate>false</LinksUpToDate>
  <CharactersWithSpaces>2465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2022-07-07T03:11:00Z</dcterms:created>
  <dc:creator>郑芸凤</dc:creator>
  <cp:lastModifiedBy>冰冰⊙▽⊙＊</cp:lastModifiedBy>
  <dcterms:modified xsi:type="dcterms:W3CDTF">2022-07-13T05:49:49Z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08297959136D43669E7CAA95AF368E2A</vt:lpwstr>
  </property>
</Properties>
</file>