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bookmarkStart w:id="0" w:name="_GoBack"/>
      <w:r>
        <w:rPr>
          <w:rFonts w:ascii="微软雅黑" w:hAnsi="微软雅黑" w:eastAsia="微软雅黑" w:cs="微软雅黑"/>
          <w:b/>
          <w:bCs/>
          <w:i w:val="0"/>
          <w:iCs w:val="0"/>
          <w:caps w:val="0"/>
          <w:color w:val="000000"/>
          <w:spacing w:val="0"/>
          <w:sz w:val="27"/>
          <w:szCs w:val="27"/>
          <w:shd w:val="clear" w:fill="FFFFFF"/>
        </w:rPr>
        <w:t>佛罗伦萨美术学院</w:t>
      </w:r>
      <w:bookmarkEnd w:id="0"/>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0" w:firstLineChars="40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€500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无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无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3月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ascii="微软雅黑" w:hAnsi="微软雅黑" w:eastAsia="微软雅黑" w:cs="微软雅黑"/>
          <w:i w:val="0"/>
          <w:iCs w:val="0"/>
          <w:caps w:val="0"/>
          <w:color w:val="666666"/>
          <w:spacing w:val="0"/>
          <w:sz w:val="21"/>
          <w:szCs w:val="21"/>
          <w:shd w:val="clear" w:fill="FFFFFF"/>
        </w:rPr>
        <w:t>Accademiadi Belle Artidi Firenze：1785年成为国立美术学院，学院是欧洲文艺复兴的产物，也对欧洲文艺复兴产生过巨大影响，因对世界美术界，世界美术教育作出的不可磨灭的贡献，所以有“世界美术最高学府”和“写实主义大师汇集的皇家美术学院”之称，与法国</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"http://www.mxsyzen.com/college/1112.html"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巴黎国立高等美术学院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、俄罗斯</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"http://www.mxsyzen.com/college/1247.html"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列宾国立美术学院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"http://www.mxsyzen.com/college/1253.html"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英国皇家美术学院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并称世界顶级四大美术学院,并作为世界四大美术学院的中心。“世界美术学院之母，四大美术学院之首”这是对佛罗伦萨美术学院最简洁的评价。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佛罗伦萨美术学院作为世界第一所美术学院对后世影响极为深远，首先，他作为世界第一所美术学院开辟了世界美术教育，其次，对后来的博洛尼亚美术学院，罗马美术学院，巴黎美术学院，列宾美术学院，中央美术学院等美术学院都具有引导和启迪作用，佛罗伦萨美术学院不仅仅是一个美术学院，而是世界美术教育的标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第三，大师云集打破美术界限，美术学院大师云集，无论是达芬奇，米开朗基罗，瓦萨里，还是伽利略，莫迪利阿尼，阿尼戈尼。他们是世界级的大师，米开朗基罗，达芬奇更是整个人类文明的最杰出的代表。学院的教育早已打破了美术的界限，科学，文学哲学等蕴含其中。第四，佛罗伦萨美术学院是文艺复兴的产物也对文艺复兴产生了巨大影响佛罗伦萨美术学院所存在的意义已经超越了一所学校的含义，他作为世界文明发展的见证者艺术及教育的里程碑而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达芬奇：人类文明史的杰出代表，著名的画家、雕塑家、科学家，代表作品有《蒙娜丽莎》、《最后的晚餐》是美术学院早期的教授，文艺复兴三杰之一。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米开朗基罗：世界艺术史上最伟大的里程碑之一，杰出的雕塑家、画家、建筑师，代表作品《大卫》、《西斯廷教堂天顶画》、《最后的审判》和圣彼得大教堂圆顶，是美术学院的学生和美术学院的首任名誉院长，教授。文艺复兴三杰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伽利略：人类科学发展史上的巨大里程碑，美术学院科学学科教授，?有史以来最为著名的科学家之一。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柯西莫·美第奇：美术学院创办人，佛罗伦萨共和国国父。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瓦萨里：美术学院首任院长，杰出艺术家、画家、艺术史家、雕塑家、建筑师，代表作品有《名人传》、《末日审判》和乌菲兹美术馆。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弗朗西斯科：文艺复兴时期杰出的绘画大师。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提香：美术学院教授，威尼斯画派最重要的代表人，被誉为“西方油画之父”。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詹博洛尼亚：文艺复兴时期杰出的雕塑大师。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切利尼：著名雕塑大师，代表作品《普修斯雕像》。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莫迪格尼安尼：世界极为著名的油画大师。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大卫：世界绘画大师，法国杰出画家，拿破仑的御用画师，美术学院院士，教授，代表作品有《马拉之死》、《拿破仑加冕礼》等，曾任巴黎美术学院院长。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弗雷德里克·莱顿：著名绘画大师，美术教育家，曾就读于佛罗伦萨美术学院，后成为皇家美术学院的代名词，后任英国皇家美术学院院长。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安格尔：世界绘画大师，美术学院院士，教授，著名作品《泉》，法国杰出画家。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阿尼戈尼：世界绘画大师。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基亚：世界超前卫艺术创始人。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布隆奇诺：著名艺术大师。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安东尼·卡诺瓦：著名艺术大师。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巴塞罗谬：著名艺术大师。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罗伯特·卡沃利：世界著名品牌RobertoCavalli品牌创始人，世界时尚大师。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视觉艺术系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视觉艺术每年有大约1000至1200位申请人，只录取26位。视觉艺术主要研究视觉及表演艺术、艺术史与学生可以使用的各种媒体形式，包括数字媒体、传统演播室媒体、高性能媒体。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哥伦比亚的视觉艺术专业较难申请，大家从报录比就可以看出来了。该专业的学生可以侧重学习视觉艺术，也可以另外研究艺术史。申请要求不高，但要申请成功也不是易事。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绘画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学院的绘画专业突破了原有的绘画边界，不只局限于画刷，工艺品和一般艺术主题，还关注与社会，艺术，美学的其他内容和其他艺术媒介，包括摄影，版画复制等。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开放自由，学校鼓励学生探索。学校教师多是绘画的领军人物，他们和学生建立亲密的师生关系，为学生解惑、指导学生。学校设备力量突出，工作室24小时对学生开放，还有画廊，电脑工作室和大型会议室。学校每年会组织学生在纽约的各大艺术馆、画廊、艺术家工作室参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装饰装潢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装饰是装修加粉饰，可以理解为装饰是装修的升级。在保证能够方便的生活的基础上，再考虑“视觉大餐”的品质享受。所以满足生活是前提，然后才能升级，如果一味强调升级而基础没有做好，相信每个人都明白那只能是自欺之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装潢是装饰加潢裱，可以理解为装饰的升级，“潢裱”范围广，在书画装桢的高工艺之一，在其它的行业中也代表高工艺。可以这样理解，装饰是璞玉，需要精美包装，可以说装潢是对装饰的深加工和精细包装；也可以这样理解，装潢是居室工程中较精细的工艺和最文化的底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室内设计与装饰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室内设计与装饰必须掌握理论知识，其中包括建筑美学、人体工程学、环境心理学以及材料学等，对室内设计与装饰的各个工作层面，包括室内装饰色彩、家具与陈设、庭院与绿化、采光与照明与室内给排水、室内防火安全与环境污染控制、环境景观设计等各个专题的设计原理，施工技术，装饰内容与方法；室内设计制图要求的内容与深度，电脑辅助设计技术与室内模型制作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视觉艺术是用一定的物质材料，塑造可为人观看的直观艺术形象的造型艺术，包括影视、绘画、雕塑、建筑艺术、实用装饰艺术和工艺品等。造型手法多种多样；所表现出来的艺术形象既包括两维的平面绘画作品和三维的雕塑等艺术形式，也包括动态的影视视觉艺术等视觉艺术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申请时需要提供护照及至少5幅作品(人体肖像 静物 油画 裸体 肖像素描)。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29周岁以下，本科阶段学习成绩优异，具有本科学位证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申请时需要提供护照及至少5幅作品(人体肖像 静物 油画 裸体 肖像素描)。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佛美本科五个专业：油画，版画，雕塑，舞美，装饰。尽管都是纯艺的，其中舞美更多偏向设计。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通过第一天语言测试的学生（听写+小面试，小面试是和教授对话、交流，说白了就是扯家常）第二天才能参加专业考试，而第一天的语言考试你是见不到意大利学生的，所以第一天只是一部分，第二天你能见到的才是你全部的对手。第二天进行专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油画专业考试是一天人体一天创作，版画是一天人体一天静物，舞美第一天是画设计稿（舞美几乎不用电脑）。当然，考试过程也是极其有趣的，永远不要小看外国人的思维，他们可以在100X70的纸上画出A4纸上大小的画儿来，他们甚至会使用剪刀和纸屑来完成他们的写生……亦或许正是他们的高明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说到作品集，可以是任何东西任何形式，这只是你向老师展示自己的考试，让老师充分的了解你，如果通过了专业而进入到了面试，那么可以几乎百分之百断定佛美已经录取你了，只需要等待录取名单就可以了。</w:t>
      </w:r>
    </w:p>
    <w:p>
      <w:pPr>
        <w:rPr>
          <w:rFonts w:ascii="微软雅黑" w:hAnsi="微软雅黑" w:eastAsia="微软雅黑" w:cs="微软雅黑"/>
          <w:b/>
          <w:bCs/>
          <w:i w:val="0"/>
          <w:iCs w:val="0"/>
          <w:caps w:val="0"/>
          <w:color w:val="000000"/>
          <w:spacing w:val="0"/>
          <w:sz w:val="27"/>
          <w:szCs w:val="27"/>
          <w:shd w:val="clear" w:fill="FFFFFF"/>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23DF5D6D"/>
    <w:rsid w:val="23DF5D6D"/>
    <w:rsid w:val="37362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2707</Words>
  <Characters>2765</Characters>
  <Lines>0</Lines>
  <Paragraphs>0</Paragraphs>
  <TotalTime>5</TotalTime>
  <ScaleCrop>false</ScaleCrop>
  <LinksUpToDate>false</LinksUpToDate>
  <CharactersWithSpaces>2792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2022-08-31T02:34:00Z</dcterms:created>
  <dc:creator>郑芸凤</dc:creator>
  <cp:lastModifiedBy>冰冰⊙▽⊙＊</cp:lastModifiedBy>
  <dcterms:modified xsi:type="dcterms:W3CDTF">2022-09-06T07:05:21Z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A77E6BC6FF8C405D84BE28DF34D5AA53</vt:lpwstr>
  </property>
</Properties>
</file>