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高净值金融学位项目培育计划</w:t>
      </w:r>
      <w:r>
        <w:rPr>
          <w:rFonts w:hint="eastAsia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成都班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课程背景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curriculum background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后疫情时代，国际形势愈发复杂多变，经济增长模式正在发生根本性的变化，中国企业面临着前所未有的挑战，在此情况下，如何完成企业创新变革，实现财富增长，是每个企业家都在思考的问题。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相较于普通企业家的创富问题，高净值企业家面临的问题更为复杂、棘手——那便是如何在创富的基础上，满足家族企业持续经营需求和家族风险管理需求，实现家族财富保值增值和传承，以及家族基业长青。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“高净值金融学位项目”立足于帮助学员了解金融与资本市场大环境，明确自身企业的金融战略，掌握与资本市场对接的操作流程，并清晰把握资本运作过程中的财务和法律风险，储备资本运营知识，以帮助企业家通过资本市场快速增值，实现高净值人群的财富管理及传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Theme="minorEastAsia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课程收获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213610"/>
            <wp:effectExtent l="0" t="0" r="7620" b="15240"/>
            <wp:docPr id="43" name="图片 43" descr="微信图片_2023022110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微信图片_20230221104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法国布雷斯特商学院介绍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about BBS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布雷斯特商学院（BREST BUSINESS SCHOOL，简称 BBS），创办于1962年。学校共开设3个校区，分别位于布雷 斯特（BREST）、瓦纳（VANNES）和巴黎（PARIS）。BBS在法 国高等教育商学院排名35位，全球高校网（4ICU）国家高校 排名第193位。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布雷斯特商学院获得AACSB国际商管学院促进协会认证，同时也是多个国际组织的成员：欧盟 伊拉斯谟计划（ERASMUS SCHEME）、国际商学院促进协 会（AACSB INTEMATIONAL）、欧洲国家教育协会（EAFIE） 、欧洲管理发展基金会（EFMD）、拉丁美洲管理学院理事会 （CLADEA）、国际大学创新联（IUIA）和国际互联网教育研 究院（IERA）等。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布雷斯特商学院秉承法国高商纯正系统，于2002年 开设金融硕士班（MF），领跑国际标准，目前已是全球企业 家 进 修 学 位 的 首 选 学 院 。在《金 融 时 报》（F I N A N C I A L  TIMES）发布的“2018年全球金融硕士项目”排名中，法国 高商独占鳌头，连美国麻省理工学院（MIT）也只能屈居其下。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项目特色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program feature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高屋建瓴，紧握时代热点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这是一个有高度的研修项目；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聚焦国际和历史视野，切实联系国内外发展趋势和数据；拓展认知边界和全球化的金融视野，把握当前政策方向，深入研判产业格局，在纷繁复杂的环境中把握发展机遇，实现保值与增值。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全面系统，直达学员痛点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这是一个有广度的研修项目；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构建事业经营、财富管理和人生价值递进、系统且宽广的课程，讲授最新的前沿知识及案例。主题微咨询研讨工作坊式的课程形式，完美挑战高净值人群投资理财痛点，真正实现学员揣着问题来，带着解决方案回的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大咖教授，权威财智解读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这是一个有深度的研修项目；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配备雄厚师资团队，国内外顶级教授、专家学者、投资家以及国内外金融领域的顶级实战精英齐聚，共享财智观点，权威财智解读，完美构筑赚钱、保钱、传承的坚实“护城河”。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探问人生，汲取生命智慧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这是一个有宽度的研修项目；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实践生意、生活、生命三生幸福和生生不息的美好人生愿景。课程倾向哲学和金融体系，奉行金融是打开财富之门的钥匙，哲学是打开幸福之门的钥匙。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国际学位对接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这是一个有延伸度的研修项目；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完成系统课程学习后可选择对接国际硕士学位。同享课程学习+学位提升，赋能自身成长，实现金融学识交流，智慧交锋，顺势而上。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36850" cy="4762500"/>
            <wp:effectExtent l="0" t="0" r="6350" b="0"/>
            <wp:docPr id="8" name="图片 8" descr="微信图片_2023022110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221104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27325" cy="4562475"/>
            <wp:effectExtent l="0" t="0" r="15875" b="0"/>
            <wp:docPr id="14" name="图片 14" descr="微信图片_2023022110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302211044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36850" cy="4911725"/>
            <wp:effectExtent l="0" t="0" r="6350" b="0"/>
            <wp:docPr id="7" name="图片 7" descr="微信图片_2023022110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2211045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*必修课每门4学分，选修课每门2学分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往期学员风采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drawing>
          <wp:inline distT="0" distB="0" distL="114300" distR="114300">
            <wp:extent cx="5266690" cy="3420745"/>
            <wp:effectExtent l="0" t="0" r="10160" b="8255"/>
            <wp:docPr id="46" name="图片 46" descr="微信图片_2023022110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微信图片_202302211046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drawing>
          <wp:inline distT="0" distB="0" distL="114300" distR="114300">
            <wp:extent cx="5270500" cy="3570605"/>
            <wp:effectExtent l="0" t="0" r="6350" b="10795"/>
            <wp:docPr id="45" name="图片 45" descr="微信图片_2023022110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微信图片_202302211046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拟邀导师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tutor</w:t>
      </w:r>
    </w:p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6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何茂春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清华大学经济外交中心主任、博导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9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董权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北京大学当代企业文化研究所高级研究员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1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宋志平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中国建材集团原董事长，中国上市公司协会会长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7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韩秀云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清华大学经济管理学院教授，中央电视台财经评论员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3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霍振先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清华大学等多所高校总裁班特聘讲师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《赢家大讲堂》特聘首席财务专家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9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管清友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民生证券副总裁，研究院院长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2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王怀芳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上海国家会计学院博士、金融学副教授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8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张云峰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上海股权托管中心党委书记、总经理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8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陆满平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平安证券投行部执行总经理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4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章苏阳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火山石资本创始合伙人，IDG资本荣誉合伙人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0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靳毅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黑马基金副总裁、清科沙丘学院、京东众创学院的创始发起人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9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吴梓境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北京大学EMBA高级讲师、北京大学博士后、北京师范大学博士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0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张勇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南开大学法学院教授、法学研究所所长，伦敦大学法学硕士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1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傅思元翔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北京大学等多家高校总裁班讲师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国家行政学院特聘讲师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1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陶矜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中国民营企业股权设计与运用学科带头人、清华大学等EMBA特聘教授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5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沈宇庭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中国科学院博士、央视CCTV财经专家、商务部中小企业促进会-理事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6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周骊晓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融金汇首席专家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苑举正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台湾大学哲学系主任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录取对象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Ø 企业董事长、总经理或创始高层管理者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Ø 创投、私募、银行、基金、担保、资管等金融公司的高层人员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Ø 净资产2000万元以上规模的高净值人士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30"/>
          <w:sz w:val="22"/>
          <w:szCs w:val="22"/>
          <w:shd w:val="clear" w:fill="FFFFFF"/>
        </w:rPr>
        <w:t>Ø 具有本科学历或同等学力，2年以上管理经验者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班级服务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每个班级教务管理同时安排2位班主任深入班级服务。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学费学制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报名费：2000元/人。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学费：79800元/人，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包含课件费、资料费和证书费等。学习期间的食宿、交通、游学及班级活动费用自理。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奖学金：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参加过各大高校或商学院企业家培训、商协会担任重要职务者可申请相应奖学金。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学制：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1.5年+半年论文。每月上课一次，每次集中授课2天（周末）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学位对接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学员修完课程学时后，可对接国际硕士学位。对接要求：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1、达到最低学分要求36分；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2、完成毕业论文和答辩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textAlignment w:val="top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537D4E0C"/>
    <w:rsid w:val="3CC63C82"/>
    <w:rsid w:val="404B3EC5"/>
    <w:rsid w:val="537318C2"/>
    <w:rsid w:val="537D4E0C"/>
    <w:rsid w:val="639745EC"/>
    <w:rsid w:val="6F7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../NUL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1937</Words>
  <Characters>2104</Characters>
  <Lines>0</Lines>
  <Paragraphs>0</Paragraphs>
  <TotalTime>3</TotalTime>
  <ScaleCrop>false</ScaleCrop>
  <LinksUpToDate>false</LinksUpToDate>
  <CharactersWithSpaces>2151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86183</dc:creator>
  <cp:lastModifiedBy>冰冰⊙▽⊙＊</cp:lastModifiedBy>
  <dcterms:modified xsi:type="dcterms:W3CDTF">2023-03-01T02:40:39Z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46624818556447BC97A967120FE4F65F</vt:lpwstr>
  </property>
</Properties>
</file>