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6A" w:rsidRDefault="00DB5C6A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DB5C6A" w:rsidRDefault="00B305F2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采购成本估算与供应</w:t>
      </w:r>
      <w:proofErr w:type="gramStart"/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商谈判</w:t>
      </w:r>
      <w:proofErr w:type="gramEnd"/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技巧</w:t>
      </w:r>
    </w:p>
    <w:p w:rsidR="00DB5C6A" w:rsidRDefault="00B305F2">
      <w:pPr>
        <w:adjustRightInd w:val="0"/>
        <w:snapToGrid w:val="0"/>
        <w:spacing w:line="276" w:lineRule="auto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 w:hint="eastAsia"/>
          <w:b/>
          <w:color w:val="000000" w:themeColor="text1"/>
        </w:rPr>
        <w:t>400-086-8596</w:t>
      </w:r>
      <w:bookmarkStart w:id="0" w:name="_GoBack"/>
      <w:bookmarkEnd w:id="0"/>
    </w:p>
    <w:p w:rsidR="00DB5C6A" w:rsidRDefault="00B305F2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  <w:szCs w:val="21"/>
        </w:rPr>
        <w:t>供应链管理经理、采购经理、、物流经理、计划经理、供应商管理、库存管理人员等相关人士。</w:t>
      </w:r>
    </w:p>
    <w:p w:rsidR="00DB5C6A" w:rsidRDefault="00B305F2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rFonts w:ascii="微软雅黑" w:eastAsia="微软雅黑" w:hAnsi="微软雅黑"/>
          <w:b/>
          <w:szCs w:val="21"/>
        </w:rPr>
        <w:t>4200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DB5C6A" w:rsidRDefault="00B305F2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B65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" strokecolor="#bc4542 [3045]"/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DB5C6A" w:rsidRDefault="00DB5C6A">
      <w:pPr>
        <w:rPr>
          <w:rFonts w:hAnsi="宋体" w:cs="Calibri"/>
          <w:b/>
          <w:color w:val="990000"/>
          <w:sz w:val="20"/>
        </w:rPr>
        <w:sectPr w:rsidR="00DB5C6A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DB5C6A" w:rsidRDefault="00B305F2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在当今时代，供应商提供的产品或服务已经成为公司成本的主要方面。如何在第一次就能准确估算供应商的报价是否合理，如何在合作中不断创造和挖掘供应商价值，已经成了专业的采购人员</w:t>
      </w:r>
      <w:proofErr w:type="gramStart"/>
      <w:r>
        <w:rPr>
          <w:rFonts w:ascii="微软雅黑" w:eastAsia="微软雅黑" w:hAnsi="微软雅黑" w:hint="eastAsia"/>
          <w:szCs w:val="21"/>
        </w:rPr>
        <w:t>最</w:t>
      </w:r>
      <w:proofErr w:type="gramEnd"/>
      <w:r>
        <w:rPr>
          <w:rFonts w:ascii="微软雅黑" w:eastAsia="微软雅黑" w:hAnsi="微软雅黑" w:hint="eastAsia"/>
          <w:szCs w:val="21"/>
        </w:rPr>
        <w:t>核心的价值所在。通过本课程的学习，使参加者可以充分地了解并掌握如下知识，快速获得并提高供应</w:t>
      </w:r>
      <w:proofErr w:type="gramStart"/>
      <w:r>
        <w:rPr>
          <w:rFonts w:ascii="微软雅黑" w:eastAsia="微软雅黑" w:hAnsi="微软雅黑" w:hint="eastAsia"/>
          <w:szCs w:val="21"/>
        </w:rPr>
        <w:t>商管理</w:t>
      </w:r>
      <w:proofErr w:type="gramEnd"/>
      <w:r>
        <w:rPr>
          <w:rFonts w:ascii="微软雅黑" w:eastAsia="微软雅黑" w:hAnsi="微软雅黑" w:hint="eastAsia"/>
          <w:szCs w:val="21"/>
        </w:rPr>
        <w:t>和降低总成本的能力：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、了解价格和采购成本的奥秘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、掌握价格和成本分析的主要方法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、利用产品生命周期成本的概念，指导日常采购工作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、估算产品的成本的方法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、估算服务的成本的方法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、评估供应商涨价以及涨价幅度的合理性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、如何建立价格调整机制</w:t>
      </w:r>
    </w:p>
    <w:p w:rsidR="00DB5C6A" w:rsidRDefault="00B305F2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、如何提高谈判能力</w:t>
      </w:r>
    </w:p>
    <w:p w:rsidR="00DB5C6A" w:rsidRDefault="00DB5C6A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00B0F0"/>
          <w:sz w:val="24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B5C6A" w:rsidRDefault="00B305F2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一、价格和成本的组成因素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定价的类型及解析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常见的供应商定价方式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组成价格的要素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盈亏平衡点和利润的合理空间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采购量与成本和采购价格的关系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 xml:space="preserve">6.  </w:t>
      </w:r>
      <w:r>
        <w:rPr>
          <w:rFonts w:ascii="微软雅黑" w:eastAsia="微软雅黑" w:hAnsi="微软雅黑" w:cs="宋体" w:hint="eastAsia"/>
          <w:kern w:val="0"/>
          <w:szCs w:val="21"/>
        </w:rPr>
        <w:t>发现“看不见的成本”</w:t>
      </w:r>
      <w:r>
        <w:rPr>
          <w:rFonts w:ascii="微软雅黑" w:eastAsia="微软雅黑" w:hAnsi="微软雅黑" w:cs="宋体"/>
          <w:kern w:val="0"/>
          <w:szCs w:val="21"/>
        </w:rPr>
        <w:t xml:space="preserve">         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7.  </w:t>
      </w:r>
      <w:r>
        <w:rPr>
          <w:rFonts w:ascii="微软雅黑" w:eastAsia="微软雅黑" w:hAnsi="微软雅黑" w:cs="宋体" w:hint="eastAsia"/>
          <w:kern w:val="0"/>
          <w:szCs w:val="21"/>
        </w:rPr>
        <w:t>熟悉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Incoterms </w:t>
      </w:r>
      <w:r>
        <w:rPr>
          <w:rFonts w:ascii="微软雅黑" w:eastAsia="微软雅黑" w:hAnsi="微软雅黑" w:cs="宋体" w:hint="eastAsia"/>
          <w:kern w:val="0"/>
          <w:szCs w:val="21"/>
        </w:rPr>
        <w:t>2000</w:t>
      </w:r>
      <w:r>
        <w:rPr>
          <w:rFonts w:ascii="微软雅黑" w:eastAsia="微软雅黑" w:hAnsi="微软雅黑" w:cs="宋体" w:hint="eastAsia"/>
          <w:kern w:val="0"/>
          <w:szCs w:val="21"/>
        </w:rPr>
        <w:t>（案例分析）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8.  </w:t>
      </w:r>
      <w:r>
        <w:rPr>
          <w:rFonts w:ascii="微软雅黑" w:eastAsia="微软雅黑" w:hAnsi="微软雅黑" w:cs="宋体" w:hint="eastAsia"/>
          <w:kern w:val="0"/>
          <w:szCs w:val="21"/>
        </w:rPr>
        <w:t>讨论：面包的价格为什么差距这么大？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二、价格和成本的分析技术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价格分析技术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价格数量折扣法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盈亏平衡分析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案例：饮水费用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生命周期成本及分析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6.  </w:t>
      </w:r>
      <w:r>
        <w:rPr>
          <w:rFonts w:ascii="微软雅黑" w:eastAsia="微软雅黑" w:hAnsi="微软雅黑" w:cs="宋体" w:hint="eastAsia"/>
          <w:kern w:val="0"/>
          <w:szCs w:val="21"/>
        </w:rPr>
        <w:t>供应商的成本细分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7.  </w:t>
      </w:r>
      <w:r>
        <w:rPr>
          <w:rFonts w:ascii="微软雅黑" w:eastAsia="微软雅黑" w:hAnsi="微软雅黑" w:cs="宋体" w:hint="eastAsia"/>
          <w:kern w:val="0"/>
          <w:szCs w:val="21"/>
        </w:rPr>
        <w:t>如何得到供应商的成本细分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三、如何进行产品成本估算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产品采购的特点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产品成本的构成因素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产品成本的估算方法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案例：铸件成本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案例：机加工费用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6.  </w:t>
      </w:r>
      <w:r>
        <w:rPr>
          <w:rFonts w:ascii="微软雅黑" w:eastAsia="微软雅黑" w:hAnsi="微软雅黑" w:cs="宋体" w:hint="eastAsia"/>
          <w:kern w:val="0"/>
          <w:szCs w:val="21"/>
        </w:rPr>
        <w:t>案例：</w:t>
      </w:r>
      <w:r>
        <w:rPr>
          <w:rFonts w:ascii="微软雅黑" w:eastAsia="微软雅黑" w:hAnsi="微软雅黑" w:cs="宋体" w:hint="eastAsia"/>
          <w:kern w:val="0"/>
          <w:szCs w:val="21"/>
        </w:rPr>
        <w:t>LED</w:t>
      </w:r>
      <w:r>
        <w:rPr>
          <w:rFonts w:ascii="微软雅黑" w:eastAsia="微软雅黑" w:hAnsi="微软雅黑" w:cs="宋体" w:hint="eastAsia"/>
          <w:kern w:val="0"/>
          <w:szCs w:val="21"/>
        </w:rPr>
        <w:t>灯项目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四、如何进行服务成本估算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服务采购的特点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产品成本的构成因素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服务成本的估算方法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案例：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IT </w:t>
      </w:r>
      <w:r>
        <w:rPr>
          <w:rFonts w:ascii="微软雅黑" w:eastAsia="微软雅黑" w:hAnsi="微软雅黑" w:cs="宋体" w:hint="eastAsia"/>
          <w:kern w:val="0"/>
          <w:szCs w:val="21"/>
        </w:rPr>
        <w:t>系统项目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案例：咨询项目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6.  </w:t>
      </w:r>
      <w:r>
        <w:rPr>
          <w:rFonts w:ascii="微软雅黑" w:eastAsia="微软雅黑" w:hAnsi="微软雅黑" w:cs="宋体" w:hint="eastAsia"/>
          <w:kern w:val="0"/>
          <w:szCs w:val="21"/>
        </w:rPr>
        <w:t>讨论：如何进行</w:t>
      </w:r>
      <w:r>
        <w:rPr>
          <w:rFonts w:ascii="微软雅黑" w:eastAsia="微软雅黑" w:hAnsi="微软雅黑" w:cs="宋体" w:hint="eastAsia"/>
          <w:kern w:val="0"/>
          <w:szCs w:val="21"/>
        </w:rPr>
        <w:t>Event</w:t>
      </w:r>
      <w:r>
        <w:rPr>
          <w:rFonts w:ascii="微软雅黑" w:eastAsia="微软雅黑" w:hAnsi="微软雅黑" w:cs="宋体" w:hint="eastAsia"/>
          <w:kern w:val="0"/>
          <w:szCs w:val="21"/>
        </w:rPr>
        <w:t>采购？</w:t>
      </w:r>
    </w:p>
    <w:p w:rsidR="00DB5C6A" w:rsidRDefault="00B305F2">
      <w:pPr>
        <w:widowControl/>
        <w:tabs>
          <w:tab w:val="left" w:pos="2552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五、谈判：供应商涨价的要求是否合理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供应商为什么会提出要涨价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讨论：供应商会在哪些部分要求涨价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供应商的涨价要求是否有时间特点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供应商的涨价幅度是否合理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如何转移供应商的涨价压力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6.  </w:t>
      </w:r>
      <w:r>
        <w:rPr>
          <w:rFonts w:ascii="微软雅黑" w:eastAsia="微软雅黑" w:hAnsi="微软雅黑" w:cs="宋体" w:hint="eastAsia"/>
          <w:kern w:val="0"/>
          <w:szCs w:val="21"/>
        </w:rPr>
        <w:t>价格调整机制的建立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7.  </w:t>
      </w:r>
      <w:r>
        <w:rPr>
          <w:rFonts w:ascii="微软雅黑" w:eastAsia="微软雅黑" w:hAnsi="微软雅黑" w:cs="宋体" w:hint="eastAsia"/>
          <w:kern w:val="0"/>
          <w:szCs w:val="21"/>
        </w:rPr>
        <w:t>理解供应市场——大宗商品的价格及指数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六、提高谈判的能力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1.  </w:t>
      </w:r>
      <w:r>
        <w:rPr>
          <w:rFonts w:ascii="微软雅黑" w:eastAsia="微软雅黑" w:hAnsi="微软雅黑" w:cs="宋体" w:hint="eastAsia"/>
          <w:kern w:val="0"/>
          <w:szCs w:val="21"/>
        </w:rPr>
        <w:t>谈判的计划和准备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2.  </w:t>
      </w:r>
      <w:r>
        <w:rPr>
          <w:rFonts w:ascii="微软雅黑" w:eastAsia="微软雅黑" w:hAnsi="微软雅黑" w:cs="宋体" w:hint="eastAsia"/>
          <w:kern w:val="0"/>
          <w:szCs w:val="21"/>
        </w:rPr>
        <w:t>谈判目标的设定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3.  </w:t>
      </w:r>
      <w:r>
        <w:rPr>
          <w:rFonts w:ascii="微软雅黑" w:eastAsia="微软雅黑" w:hAnsi="微软雅黑" w:cs="宋体" w:hint="eastAsia"/>
          <w:kern w:val="0"/>
          <w:szCs w:val="21"/>
        </w:rPr>
        <w:t>谈判过程的设计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4.  </w:t>
      </w:r>
      <w:r>
        <w:rPr>
          <w:rFonts w:ascii="微软雅黑" w:eastAsia="微软雅黑" w:hAnsi="微软雅黑" w:cs="宋体" w:hint="eastAsia"/>
          <w:kern w:val="0"/>
          <w:szCs w:val="21"/>
        </w:rPr>
        <w:t>谈判的技巧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5.  </w:t>
      </w:r>
      <w:r>
        <w:rPr>
          <w:rFonts w:ascii="微软雅黑" w:eastAsia="微软雅黑" w:hAnsi="微软雅黑" w:cs="宋体" w:hint="eastAsia"/>
          <w:kern w:val="0"/>
          <w:szCs w:val="21"/>
        </w:rPr>
        <w:t>谈判要有创造力</w:t>
      </w:r>
    </w:p>
    <w:p w:rsidR="00DB5C6A" w:rsidRDefault="00B305F2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七、谈判实战演练</w:t>
      </w:r>
    </w:p>
    <w:p w:rsidR="00DB5C6A" w:rsidRDefault="00DB5C6A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B5C6A" w:rsidRDefault="00B305F2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DB5C6A" w:rsidRDefault="00B305F2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10795</wp:posOffset>
            </wp:positionV>
            <wp:extent cx="1285875" cy="1525905"/>
            <wp:effectExtent l="19050" t="0" r="28575" b="455295"/>
            <wp:wrapNone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5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b/>
          <w:kern w:val="0"/>
          <w:sz w:val="24"/>
          <w:szCs w:val="20"/>
        </w:rPr>
        <w:t xml:space="preserve">David Yao </w:t>
      </w:r>
    </w:p>
    <w:p w:rsidR="00DB5C6A" w:rsidRDefault="00B305F2">
      <w:pPr>
        <w:widowControl/>
        <w:tabs>
          <w:tab w:val="left" w:pos="8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ab/>
      </w:r>
      <w:r>
        <w:rPr>
          <w:rFonts w:ascii="微软雅黑" w:eastAsia="微软雅黑" w:hAnsi="微软雅黑" w:cs="宋体" w:hint="eastAsia"/>
          <w:kern w:val="0"/>
          <w:szCs w:val="21"/>
        </w:rPr>
        <w:t>行业资质：</w:t>
      </w:r>
    </w:p>
    <w:p w:rsidR="00DB5C6A" w:rsidRDefault="00B305F2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同济大学机械工程博士</w:t>
      </w:r>
    </w:p>
    <w:p w:rsidR="00DB5C6A" w:rsidRDefault="00B305F2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采购与供应链资深培训师</w:t>
      </w:r>
    </w:p>
    <w:p w:rsidR="00DB5C6A" w:rsidRDefault="00B305F2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ITC</w:t>
      </w:r>
      <w:r>
        <w:rPr>
          <w:rFonts w:ascii="微软雅黑" w:eastAsia="微软雅黑" w:hAnsi="微软雅黑" w:cs="宋体" w:hint="eastAsia"/>
          <w:kern w:val="0"/>
          <w:szCs w:val="21"/>
        </w:rPr>
        <w:t>特聘专家级培训讲师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</w:t>
      </w:r>
    </w:p>
    <w:p w:rsidR="00DB5C6A" w:rsidRDefault="00B305F2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采购与供应管理高级采购论坛首席讲师</w:t>
      </w:r>
    </w:p>
    <w:p w:rsidR="00DB5C6A" w:rsidRDefault="00B305F2">
      <w:pPr>
        <w:pStyle w:val="ac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现任某著名世界</w:t>
      </w:r>
      <w:r>
        <w:rPr>
          <w:rFonts w:ascii="微软雅黑" w:eastAsia="微软雅黑" w:hAnsi="微软雅黑" w:cs="宋体" w:hint="eastAsia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kern w:val="0"/>
          <w:szCs w:val="21"/>
        </w:rPr>
        <w:t>强企业亚太区采购经理</w:t>
      </w:r>
    </w:p>
    <w:p w:rsidR="00DB5C6A" w:rsidRDefault="00DB5C6A">
      <w:pPr>
        <w:widowControl/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DB5C6A" w:rsidRDefault="00B305F2">
      <w:pPr>
        <w:widowControl/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工作经历：</w:t>
      </w:r>
    </w:p>
    <w:p w:rsidR="00DB5C6A" w:rsidRDefault="00B305F2">
      <w:pPr>
        <w:widowControl/>
        <w:tabs>
          <w:tab w:val="left" w:pos="668"/>
        </w:tabs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先后在国际知名咨询公司供应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链项目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经理，负责为跨国工业公司在亚太提供战略采购和国产化咨询服务。曾多次协助公司及客户建立和完善采购政策和程序，实施或监督采购流程的执行，对战略采购及供应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商管理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有着丰富的理论知识和实践经验。熟悉欧美工业客户如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Demag Crane &amp; Components, Demag Plastic Group, RWE </w:t>
      </w:r>
      <w:r>
        <w:rPr>
          <w:rFonts w:ascii="微软雅黑" w:eastAsia="微软雅黑" w:hAnsi="微软雅黑" w:cs="宋体" w:hint="eastAsia"/>
          <w:kern w:val="0"/>
          <w:szCs w:val="21"/>
        </w:rPr>
        <w:t>等</w:t>
      </w:r>
      <w:r>
        <w:rPr>
          <w:rFonts w:ascii="微软雅黑" w:eastAsia="微软雅黑" w:hAnsi="微软雅黑" w:cs="宋体" w:hint="eastAsia"/>
          <w:kern w:val="0"/>
          <w:szCs w:val="21"/>
        </w:rPr>
        <w:t>及医疗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业客户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Tecan Systems Inc.</w:t>
      </w:r>
      <w:r>
        <w:rPr>
          <w:rFonts w:ascii="微软雅黑" w:eastAsia="微软雅黑" w:hAnsi="微软雅黑" w:cs="宋体" w:hint="eastAsia"/>
          <w:kern w:val="0"/>
          <w:szCs w:val="21"/>
        </w:rPr>
        <w:t>等在中国地区提供相应采购咨询和技术服务。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DB5C6A" w:rsidRDefault="00DB5C6A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DB5C6A" w:rsidRDefault="00B305F2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风格与特点：</w:t>
      </w:r>
    </w:p>
    <w:p w:rsidR="00DB5C6A" w:rsidRDefault="00B305F2">
      <w:pPr>
        <w:widowControl/>
        <w:tabs>
          <w:tab w:val="left" w:pos="668"/>
        </w:tabs>
        <w:adjustRightInd w:val="0"/>
        <w:snapToGrid w:val="0"/>
        <w:ind w:leftChars="-1" w:left="-2"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独特睿智的授课风格深受学员欢迎，其辅导的研讨班气氛活跃，直面问题，深邃透彻，效果甚佳；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讲课概念超前，但又注重实际应用；案例丰富并且主要来自本人的多年实践经验。具有技术，质量和采购的跨部门交叉管理经验，善于帮助听众换位思考。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DB5C6A" w:rsidRDefault="00DB5C6A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DB5C6A" w:rsidRDefault="00B305F2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主讲课程：</w:t>
      </w:r>
    </w:p>
    <w:p w:rsidR="00DB5C6A" w:rsidRDefault="00B305F2">
      <w:pPr>
        <w:widowControl/>
        <w:tabs>
          <w:tab w:val="left" w:pos="668"/>
        </w:tabs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《采购人员核心技能提升训练》《采购问题分析与解决》《采购人员沟通与演讲技巧》《采购人员</w:t>
      </w:r>
      <w:r>
        <w:rPr>
          <w:rFonts w:ascii="微软雅黑" w:eastAsia="微软雅黑" w:hAnsi="微软雅黑" w:cs="宋体" w:hint="eastAsia"/>
          <w:kern w:val="0"/>
          <w:szCs w:val="21"/>
        </w:rPr>
        <w:t>PPT</w:t>
      </w:r>
      <w:r>
        <w:rPr>
          <w:rFonts w:ascii="微软雅黑" w:eastAsia="微软雅黑" w:hAnsi="微软雅黑" w:cs="宋体" w:hint="eastAsia"/>
          <w:kern w:val="0"/>
          <w:szCs w:val="21"/>
        </w:rPr>
        <w:t>的应用》《专业演讲成就采购人生》</w:t>
      </w:r>
    </w:p>
    <w:p w:rsidR="00DB5C6A" w:rsidRDefault="00B305F2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部分受训企业：艾欧史密斯、耐普罗（中国）、格兰富（中国）、泰山光电（苏州）、丹佛斯（中国）、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汽大众、丰田汽车、美标、健特生物、联邦快递、爱立信</w:t>
      </w:r>
      <w:r>
        <w:rPr>
          <w:rFonts w:ascii="微软雅黑" w:eastAsia="微软雅黑" w:hAnsi="微软雅黑" w:cs="宋体" w:hint="eastAsia"/>
          <w:kern w:val="0"/>
          <w:szCs w:val="21"/>
        </w:rPr>
        <w:t>、贝尔阿尔卡特、正大集团、万科、复星集团、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携程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网、百度、大亚湾核电站、永达集团、中国移动、中国电信、青岛啤酒、杜邦、壳牌石油、舍弗勒（中国）、高丝化妆品等等。</w:t>
      </w:r>
    </w:p>
    <w:p w:rsidR="00DB5C6A" w:rsidRDefault="00DB5C6A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</w:p>
    <w:p w:rsidR="00DB5C6A" w:rsidRDefault="00DB5C6A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DB5C6A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DB5C6A" w:rsidRDefault="00B305F2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DB5C6A" w:rsidRDefault="00DB5C6A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9"/>
        <w:gridCol w:w="1354"/>
        <w:gridCol w:w="2186"/>
        <w:gridCol w:w="1333"/>
        <w:gridCol w:w="2795"/>
      </w:tblGrid>
      <w:tr w:rsidR="00DB5C6A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 w:rsidR="00DB5C6A" w:rsidRDefault="00DB5C6A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5" w:type="dxa"/>
            <w:vAlign w:val="center"/>
          </w:tcPr>
          <w:p w:rsidR="00DB5C6A" w:rsidRDefault="00DB5C6A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DB5C6A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DB5C6A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186" w:type="dxa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 w:rsidR="00DB5C6A" w:rsidRDefault="00B305F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DB5C6A">
        <w:trPr>
          <w:trHeight w:hRule="exact" w:val="440"/>
          <w:jc w:val="center"/>
        </w:trPr>
        <w:tc>
          <w:tcPr>
            <w:tcW w:w="139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B5C6A">
        <w:trPr>
          <w:trHeight w:hRule="exact" w:val="440"/>
          <w:jc w:val="center"/>
        </w:trPr>
        <w:tc>
          <w:tcPr>
            <w:tcW w:w="139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B5C6A">
        <w:trPr>
          <w:trHeight w:hRule="exact" w:val="436"/>
          <w:jc w:val="center"/>
        </w:trPr>
        <w:tc>
          <w:tcPr>
            <w:tcW w:w="139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DB5C6A" w:rsidRDefault="00DB5C6A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DB5C6A">
        <w:trPr>
          <w:trHeight w:hRule="exact" w:val="1677"/>
          <w:jc w:val="center"/>
        </w:trPr>
        <w:tc>
          <w:tcPr>
            <w:tcW w:w="5643" w:type="dxa"/>
            <w:gridSpan w:val="4"/>
            <w:vAlign w:val="center"/>
          </w:tcPr>
          <w:p w:rsidR="00DB5C6A" w:rsidRDefault="00B305F2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</w:t>
            </w:r>
            <w:proofErr w:type="gramStart"/>
            <w:r>
              <w:rPr>
                <w:rFonts w:eastAsia="微软雅黑" w:hint="eastAsia"/>
                <w:b/>
                <w:sz w:val="22"/>
              </w:rPr>
              <w:t>迪</w:t>
            </w:r>
            <w:proofErr w:type="gramEnd"/>
            <w:r>
              <w:rPr>
                <w:rFonts w:eastAsia="微软雅黑" w:hint="eastAsia"/>
                <w:b/>
                <w:sz w:val="22"/>
              </w:rPr>
              <w:t>公司账户信息：</w:t>
            </w:r>
          </w:p>
          <w:p w:rsidR="00DB5C6A" w:rsidRDefault="00B305F2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DB5C6A" w:rsidRDefault="00B305F2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DB5C6A" w:rsidRDefault="00B305F2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 w:rsidR="00DB5C6A" w:rsidRDefault="00B305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DB5C6A" w:rsidRDefault="00B305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DB5C6A" w:rsidRDefault="00B305F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DB5C6A" w:rsidRDefault="00DB5C6A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DB5C6A" w:rsidRDefault="00DB5C6A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DB5C6A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F2" w:rsidRDefault="00B305F2">
      <w:r>
        <w:separator/>
      </w:r>
    </w:p>
  </w:endnote>
  <w:endnote w:type="continuationSeparator" w:id="0">
    <w:p w:rsidR="00B305F2" w:rsidRDefault="00B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6A" w:rsidRDefault="00B305F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FD22A6" id="Line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"/>
          </w:pict>
        </mc:Fallback>
      </mc:AlternateContent>
    </w:r>
  </w:p>
  <w:p w:rsidR="00DB5C6A" w:rsidRDefault="00DB5C6A">
    <w:pPr>
      <w:pStyle w:val="a5"/>
      <w:jc w:val="center"/>
      <w:rPr>
        <w:rFonts w:ascii="微软雅黑" w:eastAsia="微软雅黑" w:hAnsi="微软雅黑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F2" w:rsidRDefault="00B305F2">
      <w:r>
        <w:separator/>
      </w:r>
    </w:p>
  </w:footnote>
  <w:footnote w:type="continuationSeparator" w:id="0">
    <w:p w:rsidR="00B305F2" w:rsidRDefault="00B3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6A" w:rsidRDefault="00B305F2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与供应</w:t>
    </w:r>
    <w:proofErr w:type="gramStart"/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链培训</w:t>
    </w:r>
    <w:proofErr w:type="gramEnd"/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DC8"/>
    <w:multiLevelType w:val="multilevel"/>
    <w:tmpl w:val="5F1D1DC8"/>
    <w:lvl w:ilvl="0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D7E65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5084"/>
    <w:rsid w:val="0010747E"/>
    <w:rsid w:val="00110C41"/>
    <w:rsid w:val="00112685"/>
    <w:rsid w:val="001140EC"/>
    <w:rsid w:val="00115466"/>
    <w:rsid w:val="001158E2"/>
    <w:rsid w:val="001178B7"/>
    <w:rsid w:val="001214C6"/>
    <w:rsid w:val="00126244"/>
    <w:rsid w:val="0012768C"/>
    <w:rsid w:val="0013155D"/>
    <w:rsid w:val="00133D1D"/>
    <w:rsid w:val="00137DD0"/>
    <w:rsid w:val="0014377F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1CE7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44A6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308B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033B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0F4E"/>
    <w:rsid w:val="004D1745"/>
    <w:rsid w:val="004D2B40"/>
    <w:rsid w:val="004D2DE2"/>
    <w:rsid w:val="004D684C"/>
    <w:rsid w:val="004D6BCC"/>
    <w:rsid w:val="004D7A31"/>
    <w:rsid w:val="004F1007"/>
    <w:rsid w:val="004F1A2C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081F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9690E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5FF7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E21E4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3718E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1AD3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2337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4359"/>
    <w:rsid w:val="00B164A8"/>
    <w:rsid w:val="00B20517"/>
    <w:rsid w:val="00B206E1"/>
    <w:rsid w:val="00B20AA5"/>
    <w:rsid w:val="00B25817"/>
    <w:rsid w:val="00B262E8"/>
    <w:rsid w:val="00B26B0A"/>
    <w:rsid w:val="00B305F2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106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B5C6A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2E3A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5D9E"/>
    <w:rsid w:val="00EA5FCA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E684D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27ED3"/>
    <w:rsid w:val="00F37754"/>
    <w:rsid w:val="00F4497C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305A72FC"/>
    <w:rsid w:val="4CA102AD"/>
    <w:rsid w:val="6F7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4C9F4F57"/>
  <w15:docId w15:val="{2262D8B2-27D0-458A-83BE-C9355B4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4A484-EFFA-4752-B43C-4E79CCE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1091233261@qq.com</cp:lastModifiedBy>
  <cp:revision>181</cp:revision>
  <cp:lastPrinted>2007-07-25T08:25:00Z</cp:lastPrinted>
  <dcterms:created xsi:type="dcterms:W3CDTF">2014-12-01T08:48:00Z</dcterms:created>
  <dcterms:modified xsi:type="dcterms:W3CDTF">2018-12-17T05:50:00Z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