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6546" w:rsidRDefault="00266546">
      <w:pPr>
        <w:rPr>
          <w:rFonts w:ascii="楷体_GB2312" w:eastAsia="楷体_GB2312" w:hAnsi="宋体"/>
          <w:b/>
          <w:bCs/>
          <w:color w:val="000000" w:themeColor="text1"/>
          <w:szCs w:val="36"/>
        </w:rPr>
      </w:pPr>
    </w:p>
    <w:p w:rsidR="00266546" w:rsidRDefault="00CB50BD">
      <w:pPr>
        <w:adjustRightInd w:val="0"/>
        <w:snapToGrid w:val="0"/>
        <w:spacing w:line="276" w:lineRule="auto"/>
        <w:jc w:val="center"/>
        <w:rPr>
          <w:rFonts w:ascii="微软雅黑" w:eastAsia="微软雅黑" w:hAnsi="微软雅黑"/>
          <w:b/>
          <w:bCs/>
          <w:color w:val="FF0000"/>
          <w:sz w:val="32"/>
          <w:szCs w:val="32"/>
        </w:rPr>
      </w:pPr>
      <w:r>
        <w:rPr>
          <w:rFonts w:ascii="微软雅黑" w:eastAsia="微软雅黑" w:hAnsi="微软雅黑" w:hint="eastAsia"/>
          <w:b/>
          <w:bCs/>
          <w:color w:val="FF0000"/>
          <w:sz w:val="32"/>
          <w:szCs w:val="32"/>
        </w:rPr>
        <w:t>国际贸易实务操作技巧与风险防范</w:t>
      </w:r>
    </w:p>
    <w:p w:rsidR="00266546" w:rsidRDefault="00CB50BD">
      <w:pPr>
        <w:adjustRightInd w:val="0"/>
        <w:snapToGrid w:val="0"/>
        <w:spacing w:line="276" w:lineRule="auto"/>
        <w:rPr>
          <w:rFonts w:ascii="微软雅黑" w:eastAsia="微软雅黑" w:hAnsi="微软雅黑"/>
          <w:szCs w:val="21"/>
        </w:rPr>
      </w:pPr>
      <w:r>
        <w:rPr>
          <w:rFonts w:ascii="微软雅黑" w:eastAsia="微软雅黑" w:hAnsi="微软雅黑" w:hint="eastAsia"/>
          <w:b/>
          <w:color w:val="000000" w:themeColor="text1"/>
        </w:rPr>
        <w:t>【报名热线】</w:t>
      </w:r>
      <w:r>
        <w:rPr>
          <w:rFonts w:ascii="微软雅黑" w:eastAsia="微软雅黑" w:hAnsi="微软雅黑" w:hint="eastAsia"/>
          <w:b/>
          <w:color w:val="000000" w:themeColor="text1"/>
        </w:rPr>
        <w:t>400-086-8596</w:t>
      </w:r>
    </w:p>
    <w:p w:rsidR="00266546" w:rsidRDefault="00CB50BD" w:rsidP="00485103">
      <w:pPr>
        <w:adjustRightInd w:val="0"/>
        <w:snapToGrid w:val="0"/>
        <w:spacing w:line="276" w:lineRule="auto"/>
        <w:rPr>
          <w:rFonts w:ascii="微软雅黑" w:eastAsia="微软雅黑" w:hAnsi="微软雅黑"/>
          <w:szCs w:val="21"/>
        </w:rPr>
      </w:pPr>
      <w:bookmarkStart w:id="0" w:name="_GoBack"/>
      <w:bookmarkEnd w:id="0"/>
      <w:r>
        <w:rPr>
          <w:rFonts w:ascii="微软雅黑" w:eastAsia="微软雅黑" w:hAnsi="微软雅黑" w:hint="eastAsia"/>
          <w:b/>
        </w:rPr>
        <w:t>【培训对象】</w:t>
      </w:r>
      <w:r>
        <w:rPr>
          <w:rFonts w:ascii="微软雅黑" w:eastAsia="微软雅黑" w:hAnsi="微软雅黑" w:hint="eastAsia"/>
        </w:rPr>
        <w:t>进出口企业总经理、物流、贸易、进出口、报关、国际采购人员</w:t>
      </w:r>
      <w:r>
        <w:rPr>
          <w:rFonts w:ascii="微软雅黑" w:eastAsia="微软雅黑" w:hAnsi="微软雅黑" w:hint="eastAsia"/>
        </w:rPr>
        <w:t>,</w:t>
      </w:r>
      <w:r>
        <w:rPr>
          <w:rFonts w:ascii="微软雅黑" w:eastAsia="微软雅黑" w:hAnsi="微软雅黑" w:hint="eastAsia"/>
        </w:rPr>
        <w:t>及相关业务人员。</w:t>
      </w:r>
    </w:p>
    <w:p w:rsidR="00266546" w:rsidRDefault="00CB50BD">
      <w:pPr>
        <w:adjustRightInd w:val="0"/>
        <w:snapToGrid w:val="0"/>
        <w:spacing w:line="276" w:lineRule="auto"/>
        <w:rPr>
          <w:rFonts w:ascii="微软雅黑" w:eastAsia="微软雅黑" w:hAnsi="微软雅黑"/>
          <w:szCs w:val="21"/>
        </w:rPr>
      </w:pPr>
      <w:r>
        <w:rPr>
          <w:rFonts w:ascii="微软雅黑" w:eastAsia="微软雅黑" w:hAnsi="微软雅黑" w:hint="eastAsia"/>
          <w:b/>
          <w:szCs w:val="21"/>
        </w:rPr>
        <w:t>【课程费用】</w:t>
      </w:r>
      <w:r>
        <w:rPr>
          <w:rFonts w:ascii="微软雅黑" w:eastAsia="微软雅黑" w:hAnsi="微软雅黑" w:hint="eastAsia"/>
          <w:szCs w:val="21"/>
        </w:rPr>
        <w:t>RM</w:t>
      </w:r>
      <w:r>
        <w:rPr>
          <w:rFonts w:ascii="微软雅黑" w:eastAsia="微软雅黑" w:hAnsi="微软雅黑"/>
          <w:szCs w:val="21"/>
        </w:rPr>
        <w:t>B</w:t>
      </w:r>
      <w:r>
        <w:t xml:space="preserve"> </w:t>
      </w:r>
      <w:r>
        <w:rPr>
          <w:rFonts w:ascii="微软雅黑" w:eastAsia="微软雅黑" w:hAnsi="微软雅黑"/>
          <w:b/>
          <w:szCs w:val="21"/>
        </w:rPr>
        <w:t>4200</w:t>
      </w:r>
      <w:r>
        <w:rPr>
          <w:rFonts w:ascii="微软雅黑" w:eastAsia="微软雅黑" w:hAnsi="微软雅黑" w:hint="eastAsia"/>
          <w:b/>
          <w:szCs w:val="21"/>
        </w:rPr>
        <w:t>元</w:t>
      </w:r>
      <w:r>
        <w:rPr>
          <w:rFonts w:ascii="微软雅黑" w:eastAsia="微软雅黑" w:hAnsi="微软雅黑" w:hint="eastAsia"/>
          <w:b/>
          <w:szCs w:val="21"/>
        </w:rPr>
        <w:t>/</w:t>
      </w:r>
      <w:r>
        <w:rPr>
          <w:rFonts w:ascii="微软雅黑" w:eastAsia="微软雅黑" w:hAnsi="微软雅黑" w:hint="eastAsia"/>
          <w:b/>
          <w:szCs w:val="21"/>
        </w:rPr>
        <w:t>人</w:t>
      </w:r>
      <w:r>
        <w:rPr>
          <w:rFonts w:ascii="微软雅黑" w:eastAsia="微软雅黑" w:hAnsi="微软雅黑" w:hint="eastAsia"/>
          <w:szCs w:val="21"/>
        </w:rPr>
        <w:t>（包含：培训费、教材、午餐、茶点、发票）</w:t>
      </w:r>
    </w:p>
    <w:p w:rsidR="00266546" w:rsidRDefault="00CB50BD">
      <w:pPr>
        <w:ind w:firstLineChars="100" w:firstLine="210"/>
        <w:rPr>
          <w:color w:val="FF0000"/>
          <w:sz w:val="28"/>
        </w:rPr>
      </w:pPr>
      <w:r>
        <w:rPr>
          <w:rFonts w:hint="eastAsia"/>
          <w:noProof/>
          <w:color w:val="FF0000"/>
        </w:rPr>
        <mc:AlternateContent>
          <mc:Choice Requires="wps">
            <w:drawing>
              <wp:anchor distT="0" distB="0" distL="114300" distR="114300" simplePos="0" relativeHeight="251657216" behindDoc="0" locked="0" layoutInCell="1" allowOverlap="1">
                <wp:simplePos x="0" y="0"/>
                <wp:positionH relativeFrom="column">
                  <wp:posOffset>21590</wp:posOffset>
                </wp:positionH>
                <wp:positionV relativeFrom="paragraph">
                  <wp:posOffset>344805</wp:posOffset>
                </wp:positionV>
                <wp:extent cx="6181725" cy="0"/>
                <wp:effectExtent l="0" t="0" r="28575" b="19050"/>
                <wp:wrapNone/>
                <wp:docPr id="3" name="直接箭头连接符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81725" cy="0"/>
                        </a:xfrm>
                        <a:prstGeom prst="straightConnector1">
                          <a:avLst/>
                        </a:prstGeom>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shapetype w14:anchorId="6E4B2C07" id="_x0000_t32" coordsize="21600,21600" o:spt="32" o:oned="t" path="m,l21600,21600e" filled="f">
                <v:path arrowok="t" fillok="f" o:connecttype="none"/>
                <o:lock v:ext="edit" shapetype="t"/>
              </v:shapetype>
              <v:shape id="直接箭头连接符 3" o:spid="_x0000_s1026" type="#_x0000_t32" style="position:absolute;left:0;text-align:left;margin-left:1.7pt;margin-top:27.15pt;width:486.75pt;height:0;z-index:2516572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qMg/wEAABQEAAAOAAAAZHJzL2Uyb0RvYy54bWysU0uO1DAQ3SNxB8t7Op0eMYyiTs+iR7AZ&#10;oMUMB3A7dmIRuyzb00lfggsgsQJWDKvZcxoYjkHZ6YSvkEBsLH/qvXr1qrw87XVLdsJ5Baak+WxO&#10;iTAcKmXqkj6/fHjvhBIfmKlYC0aUdC88PV3dvbPsbCEW0EBbCUeQxPiisyVtQrBFlnneCM38DKww&#10;+CjBaRbw6OqscqxDdt1mi/n8OOvAVdYBF97j7dnwSFeJX0rBw1MpvQikLSlqC2l1ad3GNVstWVE7&#10;ZhvFDzLYP6jQTBlMOlGdscDIlVO/UGnFHXiQYcZBZyCl4iLVgNXk85+quWiYFakWNMfbySb//2j5&#10;k93GEVWV9IgSwzS26PbVzeeXb28/XH96c/Pl4+u4f/+OHEWrOusLRKzNxsVieW8u7DnwF54YWDfM&#10;1CJJvtxb5MkjIvsBEg/eYsJt9xgqjGFXAZJvvXQ6UqIjpE/t2U/tEX0gHC+P85P8weI+JXx8y1gx&#10;Aq3z4ZEATeKmpD44puomrMEYHAJweUrDduc+RFmsGAEHjVHWUKAP+1ZELa15JiR6g6kHdJpKsW4d&#10;2TGcJ8a5MGGRyjxER5hUbTsB5yntH4GH+AgVaWL/BjwhUmYwYQJrZcD9Lnvoh86g0iF+dGCoO/Zo&#10;C9V+48b24eglxw7fJM729+cE//aZV18BAAD//wMAUEsDBBQABgAIAAAAIQDvBNSw3QAAAAcBAAAP&#10;AAAAZHJzL2Rvd25yZXYueG1sTI5PS8NAEMXvgt9hGcFLsZuaWtuYSVFBEEHEWMHjNDsmodnZkN22&#10;8du74kGP7w/v/fL1aDt14MG3ThBm0wQUS+VMKzXC5u3hYgnKBxJDnRNG+GIP6+L0JKfMuKO88qEM&#10;tYoj4jNCaELoM6191bAlP3U9S8w+3WApRDnU2gx0jOO205dJstCWWokPDfV833C1K/cWwTzfpWld&#10;vr88LScbPRH98TjbOcTzs/H2BlTgMfyV4Qc/okMRmbZuL8arDiGdxyLC1TwFFePV9WIFavtr6CLX&#10;//mLbwAAAP//AwBQSwECLQAUAAYACAAAACEAtoM4kv4AAADhAQAAEwAAAAAAAAAAAAAAAAAAAAAA&#10;W0NvbnRlbnRfVHlwZXNdLnhtbFBLAQItABQABgAIAAAAIQA4/SH/1gAAAJQBAAALAAAAAAAAAAAA&#10;AAAAAC8BAABfcmVscy8ucmVsc1BLAQItABQABgAIAAAAIQAKHqMg/wEAABQEAAAOAAAAAAAAAAAA&#10;AAAAAC4CAABkcnMvZTJvRG9jLnhtbFBLAQItABQABgAIAAAAIQDvBNSw3QAAAAcBAAAPAAAAAAAA&#10;AAAAAAAAAFkEAABkcnMvZG93bnJldi54bWxQSwUGAAAAAAQABADzAAAAYwUAAAAA&#10;" strokecolor="#bc4542 [3045]"/>
            </w:pict>
          </mc:Fallback>
        </mc:AlternateContent>
      </w:r>
      <w:r>
        <w:rPr>
          <w:rFonts w:ascii="微软雅黑" w:eastAsia="微软雅黑" w:hAnsi="微软雅黑" w:hint="eastAsia"/>
          <w:color w:val="FF0000"/>
          <w:sz w:val="20"/>
          <w:szCs w:val="20"/>
        </w:rPr>
        <w:t>注：此课程我们可以提供企业内部培训与咨询服务，欢迎来电咨询。</w:t>
      </w:r>
    </w:p>
    <w:p w:rsidR="00266546" w:rsidRDefault="00266546">
      <w:pPr>
        <w:rPr>
          <w:rFonts w:hAnsi="宋体" w:cs="Calibri"/>
          <w:b/>
          <w:color w:val="990000"/>
          <w:sz w:val="20"/>
        </w:rPr>
        <w:sectPr w:rsidR="00266546">
          <w:headerReference w:type="default" r:id="rId9"/>
          <w:footerReference w:type="default" r:id="rId10"/>
          <w:type w:val="continuous"/>
          <w:pgSz w:w="11906" w:h="16838"/>
          <w:pgMar w:top="1134" w:right="1134" w:bottom="851" w:left="993" w:header="851" w:footer="227" w:gutter="0"/>
          <w:pgNumType w:fmt="numberInDash"/>
          <w:cols w:space="720"/>
          <w:docGrid w:type="linesAndChars" w:linePitch="312"/>
        </w:sectPr>
      </w:pPr>
    </w:p>
    <w:p w:rsidR="00266546" w:rsidRDefault="00CB50BD">
      <w:pPr>
        <w:adjustRightInd w:val="0"/>
        <w:snapToGrid w:val="0"/>
        <w:rPr>
          <w:rFonts w:ascii="微软雅黑" w:eastAsia="微软雅黑" w:hAnsi="微软雅黑"/>
          <w:b/>
          <w:color w:val="FF0000"/>
          <w:sz w:val="24"/>
        </w:rPr>
      </w:pPr>
      <w:r>
        <w:rPr>
          <w:rFonts w:ascii="微软雅黑" w:eastAsia="微软雅黑" w:hAnsi="微软雅黑" w:hint="eastAsia"/>
          <w:b/>
          <w:color w:val="FF0000"/>
          <w:sz w:val="24"/>
        </w:rPr>
        <w:t>课程背景：</w:t>
      </w:r>
    </w:p>
    <w:p w:rsidR="00266546" w:rsidRDefault="00CB50BD">
      <w:pPr>
        <w:widowControl/>
        <w:adjustRightInd w:val="0"/>
        <w:snapToGrid w:val="0"/>
        <w:ind w:left="1" w:hanging="1"/>
        <w:rPr>
          <w:rFonts w:ascii="微软雅黑" w:eastAsia="微软雅黑" w:hAnsi="微软雅黑"/>
          <w:color w:val="000000" w:themeColor="text1"/>
          <w:szCs w:val="21"/>
        </w:rPr>
      </w:pPr>
      <w:r>
        <w:rPr>
          <w:rFonts w:ascii="宋体" w:hAnsi="宋体" w:cs="宋体" w:hint="eastAsia"/>
          <w:kern w:val="0"/>
          <w:sz w:val="20"/>
          <w:szCs w:val="20"/>
        </w:rPr>
        <w:t xml:space="preserve">  </w:t>
      </w:r>
      <w:r>
        <w:rPr>
          <w:rFonts w:ascii="宋体" w:hAnsi="宋体" w:cs="宋体"/>
          <w:kern w:val="0"/>
          <w:sz w:val="20"/>
          <w:szCs w:val="20"/>
        </w:rPr>
        <w:t xml:space="preserve">  </w:t>
      </w:r>
      <w:r>
        <w:rPr>
          <w:rFonts w:ascii="微软雅黑" w:eastAsia="微软雅黑" w:hAnsi="微软雅黑"/>
          <w:color w:val="000000" w:themeColor="text1"/>
          <w:szCs w:val="21"/>
        </w:rPr>
        <w:t xml:space="preserve"> </w:t>
      </w:r>
      <w:r>
        <w:rPr>
          <w:rFonts w:ascii="微软雅黑" w:eastAsia="微软雅黑" w:hAnsi="微软雅黑" w:hint="eastAsia"/>
          <w:color w:val="000000" w:themeColor="text1"/>
          <w:szCs w:val="21"/>
        </w:rPr>
        <w:t>中国企业从国外采购的金额每年都在递增，众多跨国企业落户中国设立工厂或建立国际采购中心</w:t>
      </w:r>
      <w:r>
        <w:rPr>
          <w:rFonts w:ascii="微软雅黑" w:eastAsia="微软雅黑" w:hAnsi="微软雅黑" w:hint="eastAsia"/>
          <w:color w:val="000000" w:themeColor="text1"/>
          <w:szCs w:val="21"/>
        </w:rPr>
        <w:t>/IPO</w:t>
      </w:r>
      <w:r>
        <w:rPr>
          <w:rFonts w:ascii="微软雅黑" w:eastAsia="微软雅黑" w:hAnsi="微软雅黑" w:hint="eastAsia"/>
          <w:color w:val="000000" w:themeColor="text1"/>
          <w:szCs w:val="21"/>
        </w:rPr>
        <w:t>寻购，采购人员的日常工作中越来越多地涉及到国际贸易，物流及进出口实务等相关业务。国际贸易知识，进出口操作，物流通关及外汇结算等知识已经成为当今采购</w:t>
      </w:r>
      <w:r>
        <w:rPr>
          <w:rFonts w:ascii="微软雅黑" w:eastAsia="微软雅黑" w:hAnsi="微软雅黑" w:hint="eastAsia"/>
          <w:color w:val="000000" w:themeColor="text1"/>
          <w:szCs w:val="21"/>
        </w:rPr>
        <w:t>/</w:t>
      </w:r>
      <w:r>
        <w:rPr>
          <w:rFonts w:ascii="微软雅黑" w:eastAsia="微软雅黑" w:hAnsi="微软雅黑" w:hint="eastAsia"/>
          <w:color w:val="000000" w:themeColor="text1"/>
          <w:szCs w:val="21"/>
        </w:rPr>
        <w:t>贸易人员必备的基本技能。另外，国际贸易是高收益与高难度、高风险并存的，如何操作国际贸易、拓展国际业务、防范风险？如何选择交易币种？如何进行套期保值？仅凭以往似懂非懂的经验进行操作，已经不能满足时代的需要。仅凭以往的经验进行操作，还可以继续吗？？参加此次培训能让你的企业少交</w:t>
      </w:r>
      <w:r>
        <w:rPr>
          <w:rFonts w:ascii="微软雅黑" w:eastAsia="微软雅黑" w:hAnsi="微软雅黑" w:hint="eastAsia"/>
          <w:color w:val="000000" w:themeColor="text1"/>
          <w:szCs w:val="21"/>
        </w:rPr>
        <w:t>些学费！</w:t>
      </w:r>
    </w:p>
    <w:p w:rsidR="00266546" w:rsidRDefault="00CB50BD">
      <w:pPr>
        <w:widowControl/>
        <w:adjustRightInd w:val="0"/>
        <w:snapToGrid w:val="0"/>
        <w:ind w:firstLineChars="200" w:firstLine="420"/>
        <w:rPr>
          <w:rFonts w:ascii="微软雅黑" w:eastAsia="微软雅黑" w:hAnsi="微软雅黑"/>
          <w:b/>
          <w:color w:val="FF0000"/>
          <w:sz w:val="24"/>
        </w:rPr>
      </w:pPr>
      <w:r>
        <w:rPr>
          <w:rFonts w:ascii="微软雅黑" w:eastAsia="微软雅黑" w:hAnsi="微软雅黑" w:hint="eastAsia"/>
          <w:color w:val="000000" w:themeColor="text1"/>
          <w:szCs w:val="21"/>
        </w:rPr>
        <w:t>本课程精选了国际贸易的核心知识，并结合最新的国际贸易条款详实讲解分析国际贸易中的各环节风险及规避方法，通过讲师多年实际工作中总结的实际案例，同时辅以模拟演练旨在帮助学员培养务实的操作和管理能力，敏锐的风险分析和预防能力，及驾驭全局的战略性思维模式，使学员全面掌握解决贸易实务问题的办法，提高国贸人员在复杂的国内外经济、社会环境下进行进口</w:t>
      </w:r>
      <w:r>
        <w:rPr>
          <w:rFonts w:ascii="微软雅黑" w:eastAsia="微软雅黑" w:hAnsi="微软雅黑" w:hint="eastAsia"/>
          <w:color w:val="000000" w:themeColor="text1"/>
          <w:szCs w:val="21"/>
        </w:rPr>
        <w:t>/</w:t>
      </w:r>
      <w:r>
        <w:rPr>
          <w:rFonts w:ascii="微软雅黑" w:eastAsia="微软雅黑" w:hAnsi="微软雅黑" w:hint="eastAsia"/>
          <w:color w:val="000000" w:themeColor="text1"/>
          <w:szCs w:val="21"/>
        </w:rPr>
        <w:t>出口战略、参与国际竞争的知识和能力。</w:t>
      </w:r>
    </w:p>
    <w:p w:rsidR="00266546" w:rsidRDefault="00CB50BD">
      <w:pPr>
        <w:adjustRightInd w:val="0"/>
        <w:snapToGrid w:val="0"/>
        <w:rPr>
          <w:rFonts w:ascii="微软雅黑" w:eastAsia="微软雅黑" w:hAnsi="微软雅黑"/>
          <w:szCs w:val="21"/>
        </w:rPr>
      </w:pPr>
      <w:r>
        <w:rPr>
          <w:rFonts w:ascii="微软雅黑" w:eastAsia="微软雅黑" w:hAnsi="微软雅黑" w:hint="eastAsia"/>
          <w:b/>
          <w:color w:val="FF0000"/>
          <w:sz w:val="24"/>
        </w:rPr>
        <w:t>课程收益：</w:t>
      </w:r>
    </w:p>
    <w:p w:rsidR="00266546" w:rsidRDefault="00266546">
      <w:pPr>
        <w:numPr>
          <w:ilvl w:val="0"/>
          <w:numId w:val="1"/>
        </w:numPr>
        <w:adjustRightInd w:val="0"/>
        <w:snapToGrid w:val="0"/>
        <w:rPr>
          <w:rFonts w:ascii="微软雅黑" w:eastAsia="微软雅黑" w:hAnsi="微软雅黑"/>
          <w:szCs w:val="21"/>
        </w:rPr>
        <w:sectPr w:rsidR="00266546">
          <w:type w:val="continuous"/>
          <w:pgSz w:w="11906" w:h="16838"/>
          <w:pgMar w:top="1134" w:right="1286" w:bottom="851" w:left="1134" w:header="851" w:footer="229" w:gutter="0"/>
          <w:pgNumType w:fmt="numberInDash"/>
          <w:cols w:sep="1" w:space="425"/>
          <w:docGrid w:type="linesAndChars" w:linePitch="312"/>
        </w:sectPr>
      </w:pPr>
    </w:p>
    <w:p w:rsidR="00266546" w:rsidRDefault="00CB50BD">
      <w:pPr>
        <w:numPr>
          <w:ilvl w:val="0"/>
          <w:numId w:val="1"/>
        </w:numPr>
        <w:adjustRightInd w:val="0"/>
        <w:snapToGrid w:val="0"/>
        <w:rPr>
          <w:rFonts w:ascii="微软雅黑" w:eastAsia="微软雅黑" w:hAnsi="微软雅黑"/>
          <w:szCs w:val="21"/>
        </w:rPr>
      </w:pPr>
      <w:r>
        <w:rPr>
          <w:rFonts w:ascii="微软雅黑" w:eastAsia="微软雅黑" w:hAnsi="微软雅黑" w:hint="eastAsia"/>
          <w:szCs w:val="21"/>
        </w:rPr>
        <w:t>学习并掌握国际贸易</w:t>
      </w:r>
      <w:r>
        <w:rPr>
          <w:rFonts w:ascii="微软雅黑" w:eastAsia="微软雅黑" w:hAnsi="微软雅黑" w:hint="eastAsia"/>
          <w:szCs w:val="21"/>
        </w:rPr>
        <w:t>4</w:t>
      </w:r>
      <w:r>
        <w:rPr>
          <w:rFonts w:ascii="微软雅黑" w:eastAsia="微软雅黑" w:hAnsi="微软雅黑" w:hint="eastAsia"/>
          <w:szCs w:val="21"/>
        </w:rPr>
        <w:t>组</w:t>
      </w:r>
      <w:r>
        <w:rPr>
          <w:rFonts w:ascii="微软雅黑" w:eastAsia="微软雅黑" w:hAnsi="微软雅黑" w:hint="eastAsia"/>
          <w:szCs w:val="21"/>
        </w:rPr>
        <w:t>13</w:t>
      </w:r>
      <w:r>
        <w:rPr>
          <w:rFonts w:ascii="微软雅黑" w:eastAsia="微软雅黑" w:hAnsi="微软雅黑" w:hint="eastAsia"/>
          <w:szCs w:val="21"/>
        </w:rPr>
        <w:t>个术语</w:t>
      </w:r>
    </w:p>
    <w:p w:rsidR="00266546" w:rsidRDefault="00CB50BD">
      <w:pPr>
        <w:numPr>
          <w:ilvl w:val="0"/>
          <w:numId w:val="1"/>
        </w:numPr>
        <w:adjustRightInd w:val="0"/>
        <w:snapToGrid w:val="0"/>
        <w:rPr>
          <w:rFonts w:ascii="微软雅黑" w:eastAsia="微软雅黑" w:hAnsi="微软雅黑"/>
          <w:szCs w:val="21"/>
        </w:rPr>
      </w:pPr>
      <w:r>
        <w:rPr>
          <w:rFonts w:ascii="微软雅黑" w:eastAsia="微软雅黑" w:hAnsi="微软雅黑" w:hint="eastAsia"/>
          <w:szCs w:val="21"/>
        </w:rPr>
        <w:t>买卖双方应当如何选择应用国际贸易术语</w:t>
      </w:r>
    </w:p>
    <w:p w:rsidR="00266546" w:rsidRDefault="00CB50BD">
      <w:pPr>
        <w:numPr>
          <w:ilvl w:val="0"/>
          <w:numId w:val="1"/>
        </w:numPr>
        <w:adjustRightInd w:val="0"/>
        <w:snapToGrid w:val="0"/>
        <w:rPr>
          <w:rFonts w:ascii="微软雅黑" w:eastAsia="微软雅黑" w:hAnsi="微软雅黑"/>
          <w:szCs w:val="21"/>
        </w:rPr>
      </w:pPr>
      <w:r>
        <w:rPr>
          <w:rFonts w:ascii="微软雅黑" w:eastAsia="微软雅黑" w:hAnsi="微软雅黑" w:hint="eastAsia"/>
          <w:szCs w:val="21"/>
        </w:rPr>
        <w:t>如何根据产品不同选择国际贸易术语</w:t>
      </w:r>
    </w:p>
    <w:p w:rsidR="00266546" w:rsidRDefault="00CB50BD">
      <w:pPr>
        <w:numPr>
          <w:ilvl w:val="0"/>
          <w:numId w:val="1"/>
        </w:numPr>
        <w:adjustRightInd w:val="0"/>
        <w:snapToGrid w:val="0"/>
        <w:rPr>
          <w:rFonts w:ascii="微软雅黑" w:eastAsia="微软雅黑" w:hAnsi="微软雅黑"/>
          <w:szCs w:val="21"/>
        </w:rPr>
      </w:pPr>
      <w:r>
        <w:rPr>
          <w:rFonts w:ascii="微软雅黑" w:eastAsia="微软雅黑" w:hAnsi="微软雅黑" w:hint="eastAsia"/>
          <w:szCs w:val="21"/>
        </w:rPr>
        <w:t>进出口报关的流程</w:t>
      </w:r>
    </w:p>
    <w:p w:rsidR="00266546" w:rsidRDefault="00CB50BD">
      <w:pPr>
        <w:numPr>
          <w:ilvl w:val="0"/>
          <w:numId w:val="1"/>
        </w:numPr>
        <w:adjustRightInd w:val="0"/>
        <w:snapToGrid w:val="0"/>
        <w:rPr>
          <w:rFonts w:ascii="微软雅黑" w:eastAsia="微软雅黑" w:hAnsi="微软雅黑"/>
          <w:szCs w:val="21"/>
        </w:rPr>
      </w:pPr>
      <w:r>
        <w:rPr>
          <w:rFonts w:ascii="微软雅黑" w:eastAsia="微软雅黑" w:hAnsi="微软雅黑" w:hint="eastAsia"/>
          <w:szCs w:val="21"/>
        </w:rPr>
        <w:t>如何提升企业的报关时效</w:t>
      </w:r>
      <w:r>
        <w:rPr>
          <w:rFonts w:ascii="微软雅黑" w:eastAsia="微软雅黑" w:hAnsi="微软雅黑"/>
          <w:szCs w:val="21"/>
        </w:rPr>
        <w:t xml:space="preserve"> </w:t>
      </w:r>
    </w:p>
    <w:p w:rsidR="00266546" w:rsidRDefault="00CB50BD">
      <w:pPr>
        <w:numPr>
          <w:ilvl w:val="0"/>
          <w:numId w:val="1"/>
        </w:numPr>
        <w:adjustRightInd w:val="0"/>
        <w:snapToGrid w:val="0"/>
        <w:rPr>
          <w:rFonts w:ascii="微软雅黑" w:eastAsia="微软雅黑" w:hAnsi="微软雅黑"/>
          <w:szCs w:val="21"/>
        </w:rPr>
      </w:pPr>
      <w:r>
        <w:rPr>
          <w:rFonts w:ascii="微软雅黑" w:eastAsia="微软雅黑" w:hAnsi="微软雅黑" w:hint="eastAsia"/>
          <w:szCs w:val="21"/>
        </w:rPr>
        <w:t>国际外汇结算的操作</w:t>
      </w:r>
    </w:p>
    <w:p w:rsidR="00266546" w:rsidRDefault="00CB50BD">
      <w:pPr>
        <w:numPr>
          <w:ilvl w:val="0"/>
          <w:numId w:val="1"/>
        </w:numPr>
        <w:adjustRightInd w:val="0"/>
        <w:snapToGrid w:val="0"/>
        <w:rPr>
          <w:rFonts w:ascii="微软雅黑" w:eastAsia="微软雅黑" w:hAnsi="微软雅黑"/>
          <w:szCs w:val="21"/>
        </w:rPr>
      </w:pPr>
      <w:r>
        <w:rPr>
          <w:rFonts w:ascii="微软雅黑" w:eastAsia="微软雅黑" w:hAnsi="微软雅黑" w:hint="eastAsia"/>
          <w:color w:val="000000" w:themeColor="text1"/>
          <w:szCs w:val="21"/>
        </w:rPr>
        <w:t>国际运输保险实务</w:t>
      </w:r>
    </w:p>
    <w:p w:rsidR="00266546" w:rsidRDefault="00CB50BD">
      <w:pPr>
        <w:numPr>
          <w:ilvl w:val="0"/>
          <w:numId w:val="1"/>
        </w:numPr>
        <w:adjustRightInd w:val="0"/>
        <w:snapToGrid w:val="0"/>
        <w:rPr>
          <w:rFonts w:ascii="微软雅黑" w:eastAsia="微软雅黑" w:hAnsi="微软雅黑"/>
          <w:szCs w:val="21"/>
        </w:rPr>
      </w:pPr>
      <w:r>
        <w:rPr>
          <w:rFonts w:ascii="微软雅黑" w:eastAsia="微软雅黑" w:hAnsi="微软雅黑" w:hint="eastAsia"/>
          <w:szCs w:val="21"/>
        </w:rPr>
        <w:t>国际合同中的法律适用</w:t>
      </w:r>
    </w:p>
    <w:p w:rsidR="00266546" w:rsidRDefault="00CB50BD">
      <w:pPr>
        <w:numPr>
          <w:ilvl w:val="0"/>
          <w:numId w:val="1"/>
        </w:numPr>
        <w:adjustRightInd w:val="0"/>
        <w:snapToGrid w:val="0"/>
        <w:rPr>
          <w:rFonts w:ascii="微软雅黑" w:eastAsia="微软雅黑" w:hAnsi="微软雅黑"/>
          <w:szCs w:val="21"/>
        </w:rPr>
        <w:sectPr w:rsidR="00266546">
          <w:type w:val="continuous"/>
          <w:pgSz w:w="11906" w:h="16838"/>
          <w:pgMar w:top="1134" w:right="1286" w:bottom="851" w:left="1134" w:header="851" w:footer="229" w:gutter="0"/>
          <w:pgNumType w:fmt="numberInDash"/>
          <w:cols w:num="2" w:sep="1" w:space="425"/>
          <w:docGrid w:type="linesAndChars" w:linePitch="312"/>
        </w:sectPr>
      </w:pPr>
      <w:r>
        <w:rPr>
          <w:rFonts w:ascii="微软雅黑" w:eastAsia="微软雅黑" w:hAnsi="微软雅黑" w:hint="eastAsia"/>
          <w:color w:val="000000" w:themeColor="text1"/>
          <w:szCs w:val="21"/>
        </w:rPr>
        <w:t>海关信用等级降级风险</w:t>
      </w:r>
    </w:p>
    <w:p w:rsidR="00266546" w:rsidRDefault="00266546">
      <w:pPr>
        <w:adjustRightInd w:val="0"/>
        <w:snapToGrid w:val="0"/>
        <w:rPr>
          <w:rFonts w:ascii="微软雅黑" w:eastAsia="微软雅黑" w:hAnsi="微软雅黑"/>
          <w:b/>
          <w:color w:val="FF0000"/>
          <w:sz w:val="24"/>
        </w:rPr>
        <w:sectPr w:rsidR="00266546">
          <w:type w:val="continuous"/>
          <w:pgSz w:w="11906" w:h="16838"/>
          <w:pgMar w:top="1134" w:right="1286" w:bottom="851" w:left="1134" w:header="851" w:footer="229" w:gutter="0"/>
          <w:pgNumType w:fmt="numberInDash"/>
          <w:cols w:sep="1" w:space="425"/>
          <w:docGrid w:type="linesAndChars" w:linePitch="312"/>
        </w:sectPr>
      </w:pPr>
    </w:p>
    <w:p w:rsidR="00266546" w:rsidRDefault="00CB50BD">
      <w:pPr>
        <w:adjustRightInd w:val="0"/>
        <w:snapToGrid w:val="0"/>
        <w:rPr>
          <w:rFonts w:ascii="微软雅黑" w:eastAsia="微软雅黑" w:hAnsi="微软雅黑"/>
          <w:b/>
          <w:color w:val="FF0000"/>
          <w:sz w:val="24"/>
        </w:rPr>
      </w:pPr>
      <w:r>
        <w:rPr>
          <w:rFonts w:ascii="微软雅黑" w:eastAsia="微软雅黑" w:hAnsi="微软雅黑" w:hint="eastAsia"/>
          <w:b/>
          <w:color w:val="FF0000"/>
          <w:sz w:val="24"/>
        </w:rPr>
        <w:t>课程大纲：</w:t>
      </w:r>
    </w:p>
    <w:p w:rsidR="00266546" w:rsidRDefault="00CB50BD">
      <w:pPr>
        <w:adjustRightInd w:val="0"/>
        <w:snapToGrid w:val="0"/>
        <w:jc w:val="left"/>
        <w:rPr>
          <w:rFonts w:ascii="微软雅黑" w:eastAsia="微软雅黑" w:hAnsi="微软雅黑"/>
          <w:b/>
          <w:bCs/>
          <w:color w:val="000000" w:themeColor="text1"/>
          <w:szCs w:val="21"/>
        </w:rPr>
      </w:pPr>
      <w:r>
        <w:rPr>
          <w:rFonts w:ascii="微软雅黑" w:eastAsia="微软雅黑" w:hAnsi="微软雅黑" w:hint="eastAsia"/>
          <w:b/>
          <w:bCs/>
          <w:color w:val="000000" w:themeColor="text1"/>
          <w:szCs w:val="21"/>
        </w:rPr>
        <w:t>专题</w:t>
      </w:r>
      <w:proofErr w:type="gramStart"/>
      <w:r>
        <w:rPr>
          <w:rFonts w:ascii="微软雅黑" w:eastAsia="微软雅黑" w:hAnsi="微软雅黑" w:hint="eastAsia"/>
          <w:b/>
          <w:bCs/>
          <w:color w:val="000000" w:themeColor="text1"/>
          <w:szCs w:val="21"/>
        </w:rPr>
        <w:t>一</w:t>
      </w:r>
      <w:proofErr w:type="gramEnd"/>
      <w:r>
        <w:rPr>
          <w:rFonts w:ascii="微软雅黑" w:eastAsia="微软雅黑" w:hAnsi="微软雅黑" w:hint="eastAsia"/>
          <w:b/>
          <w:bCs/>
          <w:color w:val="000000" w:themeColor="text1"/>
          <w:szCs w:val="21"/>
        </w:rPr>
        <w:t>：今天贸易、物流如何变革？</w:t>
      </w:r>
    </w:p>
    <w:p w:rsidR="00266546" w:rsidRDefault="00CB50BD">
      <w:pPr>
        <w:numPr>
          <w:ilvl w:val="0"/>
          <w:numId w:val="2"/>
        </w:numPr>
        <w:adjustRightInd w:val="0"/>
        <w:snapToGrid w:val="0"/>
        <w:jc w:val="left"/>
        <w:rPr>
          <w:rFonts w:ascii="微软雅黑" w:eastAsia="微软雅黑" w:hAnsi="微软雅黑"/>
          <w:color w:val="000000" w:themeColor="text1"/>
          <w:szCs w:val="21"/>
        </w:rPr>
      </w:pPr>
      <w:r>
        <w:rPr>
          <w:rFonts w:ascii="微软雅黑" w:eastAsia="微软雅黑" w:hAnsi="微软雅黑" w:hint="eastAsia"/>
          <w:color w:val="000000" w:themeColor="text1"/>
          <w:szCs w:val="21"/>
        </w:rPr>
        <w:t>从源头说起。。。</w:t>
      </w:r>
    </w:p>
    <w:p w:rsidR="00266546" w:rsidRDefault="00CB50BD">
      <w:pPr>
        <w:numPr>
          <w:ilvl w:val="0"/>
          <w:numId w:val="2"/>
        </w:numPr>
        <w:adjustRightInd w:val="0"/>
        <w:snapToGrid w:val="0"/>
        <w:jc w:val="left"/>
        <w:rPr>
          <w:rFonts w:ascii="微软雅黑" w:eastAsia="微软雅黑" w:hAnsi="微软雅黑"/>
          <w:color w:val="000000" w:themeColor="text1"/>
          <w:szCs w:val="21"/>
        </w:rPr>
      </w:pPr>
      <w:r>
        <w:rPr>
          <w:rFonts w:ascii="微软雅黑" w:eastAsia="微软雅黑" w:hAnsi="微软雅黑" w:hint="eastAsia"/>
          <w:color w:val="000000" w:themeColor="text1"/>
          <w:szCs w:val="21"/>
        </w:rPr>
        <w:t>跨境方式多样化</w:t>
      </w:r>
    </w:p>
    <w:p w:rsidR="00266546" w:rsidRDefault="00CB50BD">
      <w:pPr>
        <w:numPr>
          <w:ilvl w:val="0"/>
          <w:numId w:val="2"/>
        </w:numPr>
        <w:adjustRightInd w:val="0"/>
        <w:snapToGrid w:val="0"/>
        <w:jc w:val="left"/>
        <w:rPr>
          <w:rFonts w:ascii="微软雅黑" w:eastAsia="微软雅黑" w:hAnsi="微软雅黑"/>
          <w:color w:val="000000" w:themeColor="text1"/>
          <w:szCs w:val="21"/>
        </w:rPr>
      </w:pPr>
      <w:r>
        <w:rPr>
          <w:rFonts w:ascii="微软雅黑" w:eastAsia="微软雅黑" w:hAnsi="微软雅黑" w:hint="eastAsia"/>
          <w:color w:val="000000" w:themeColor="text1"/>
          <w:szCs w:val="21"/>
        </w:rPr>
        <w:t>大宗货物碎片化</w:t>
      </w:r>
    </w:p>
    <w:p w:rsidR="00266546" w:rsidRDefault="00CB50BD">
      <w:pPr>
        <w:numPr>
          <w:ilvl w:val="0"/>
          <w:numId w:val="2"/>
        </w:numPr>
        <w:adjustRightInd w:val="0"/>
        <w:snapToGrid w:val="0"/>
        <w:jc w:val="left"/>
        <w:rPr>
          <w:rFonts w:ascii="微软雅黑" w:eastAsia="微软雅黑" w:hAnsi="微软雅黑"/>
          <w:color w:val="000000" w:themeColor="text1"/>
          <w:szCs w:val="21"/>
        </w:rPr>
      </w:pPr>
      <w:r>
        <w:rPr>
          <w:rFonts w:ascii="微软雅黑" w:eastAsia="微软雅黑" w:hAnsi="微软雅黑" w:hint="eastAsia"/>
          <w:color w:val="000000" w:themeColor="text1"/>
          <w:szCs w:val="21"/>
        </w:rPr>
        <w:t>跨境贸易无形化</w:t>
      </w:r>
    </w:p>
    <w:p w:rsidR="00266546" w:rsidRDefault="00CB50BD">
      <w:pPr>
        <w:numPr>
          <w:ilvl w:val="0"/>
          <w:numId w:val="2"/>
        </w:numPr>
        <w:adjustRightInd w:val="0"/>
        <w:snapToGrid w:val="0"/>
        <w:jc w:val="left"/>
        <w:rPr>
          <w:rFonts w:ascii="微软雅黑" w:eastAsia="微软雅黑" w:hAnsi="微软雅黑"/>
          <w:color w:val="000000" w:themeColor="text1"/>
          <w:szCs w:val="21"/>
        </w:rPr>
      </w:pPr>
      <w:r>
        <w:rPr>
          <w:rFonts w:ascii="微软雅黑" w:eastAsia="微软雅黑" w:hAnsi="微软雅黑" w:hint="eastAsia"/>
          <w:color w:val="000000" w:themeColor="text1"/>
          <w:szCs w:val="21"/>
        </w:rPr>
        <w:t>制造全球化</w:t>
      </w:r>
    </w:p>
    <w:p w:rsidR="00266546" w:rsidRDefault="00CB50BD">
      <w:pPr>
        <w:numPr>
          <w:ilvl w:val="0"/>
          <w:numId w:val="2"/>
        </w:numPr>
        <w:adjustRightInd w:val="0"/>
        <w:snapToGrid w:val="0"/>
        <w:jc w:val="left"/>
        <w:rPr>
          <w:rFonts w:ascii="微软雅黑" w:eastAsia="微软雅黑" w:hAnsi="微软雅黑"/>
          <w:color w:val="000000" w:themeColor="text1"/>
          <w:szCs w:val="21"/>
        </w:rPr>
      </w:pPr>
      <w:r>
        <w:rPr>
          <w:rFonts w:ascii="微软雅黑" w:eastAsia="微软雅黑" w:hAnsi="微软雅黑" w:hint="eastAsia"/>
          <w:color w:val="000000" w:themeColor="text1"/>
          <w:szCs w:val="21"/>
        </w:rPr>
        <w:t>加工贸易转型升级</w:t>
      </w:r>
    </w:p>
    <w:p w:rsidR="00266546" w:rsidRDefault="00CB50BD">
      <w:pPr>
        <w:numPr>
          <w:ilvl w:val="0"/>
          <w:numId w:val="2"/>
        </w:numPr>
        <w:adjustRightInd w:val="0"/>
        <w:snapToGrid w:val="0"/>
        <w:jc w:val="left"/>
        <w:rPr>
          <w:rFonts w:ascii="微软雅黑" w:eastAsia="微软雅黑" w:hAnsi="微软雅黑"/>
          <w:color w:val="000000" w:themeColor="text1"/>
          <w:szCs w:val="21"/>
        </w:rPr>
      </w:pPr>
      <w:r>
        <w:rPr>
          <w:rFonts w:ascii="微软雅黑" w:eastAsia="微软雅黑" w:hAnsi="微软雅黑" w:hint="eastAsia"/>
          <w:color w:val="000000" w:themeColor="text1"/>
          <w:szCs w:val="21"/>
        </w:rPr>
        <w:t>全球化向双边转变</w:t>
      </w:r>
    </w:p>
    <w:p w:rsidR="00266546" w:rsidRDefault="00CB50BD">
      <w:pPr>
        <w:numPr>
          <w:ilvl w:val="0"/>
          <w:numId w:val="2"/>
        </w:numPr>
        <w:adjustRightInd w:val="0"/>
        <w:snapToGrid w:val="0"/>
        <w:jc w:val="left"/>
        <w:rPr>
          <w:rFonts w:ascii="微软雅黑" w:eastAsia="微软雅黑" w:hAnsi="微软雅黑"/>
          <w:color w:val="000000" w:themeColor="text1"/>
          <w:szCs w:val="21"/>
        </w:rPr>
      </w:pPr>
      <w:r>
        <w:rPr>
          <w:rFonts w:ascii="微软雅黑" w:eastAsia="微软雅黑" w:hAnsi="微软雅黑" w:hint="eastAsia"/>
          <w:color w:val="000000" w:themeColor="text1"/>
          <w:szCs w:val="21"/>
        </w:rPr>
        <w:t>当前的贸易形势分析？</w:t>
      </w:r>
    </w:p>
    <w:p w:rsidR="00266546" w:rsidRDefault="00CB50BD">
      <w:pPr>
        <w:adjustRightInd w:val="0"/>
        <w:snapToGrid w:val="0"/>
        <w:jc w:val="left"/>
        <w:rPr>
          <w:rFonts w:ascii="微软雅黑" w:eastAsia="微软雅黑" w:hAnsi="微软雅黑"/>
          <w:b/>
          <w:bCs/>
          <w:color w:val="000000" w:themeColor="text1"/>
          <w:szCs w:val="21"/>
        </w:rPr>
      </w:pPr>
      <w:r>
        <w:rPr>
          <w:rFonts w:ascii="微软雅黑" w:eastAsia="微软雅黑" w:hAnsi="微软雅黑" w:hint="eastAsia"/>
          <w:b/>
          <w:bCs/>
          <w:color w:val="000000" w:themeColor="text1"/>
          <w:szCs w:val="21"/>
        </w:rPr>
        <w:t>专题二：口岸进出口流程及单据风险管控</w:t>
      </w:r>
    </w:p>
    <w:p w:rsidR="00266546" w:rsidRDefault="00CB50BD">
      <w:pPr>
        <w:pStyle w:val="ac"/>
        <w:numPr>
          <w:ilvl w:val="0"/>
          <w:numId w:val="3"/>
        </w:numPr>
        <w:adjustRightInd w:val="0"/>
        <w:snapToGrid w:val="0"/>
        <w:ind w:firstLine="420"/>
        <w:jc w:val="left"/>
        <w:rPr>
          <w:rFonts w:ascii="微软雅黑" w:eastAsia="微软雅黑" w:hAnsi="微软雅黑"/>
          <w:color w:val="000000" w:themeColor="text1"/>
          <w:szCs w:val="21"/>
        </w:rPr>
      </w:pPr>
      <w:r>
        <w:rPr>
          <w:rFonts w:ascii="微软雅黑" w:eastAsia="微软雅黑" w:hAnsi="微软雅黑" w:hint="eastAsia"/>
          <w:color w:val="000000" w:themeColor="text1"/>
          <w:szCs w:val="21"/>
        </w:rPr>
        <w:t>班轮订舱、进口提货流程、国际多式联运流程</w:t>
      </w:r>
    </w:p>
    <w:p w:rsidR="00266546" w:rsidRDefault="00CB50BD">
      <w:pPr>
        <w:pStyle w:val="ac"/>
        <w:numPr>
          <w:ilvl w:val="0"/>
          <w:numId w:val="3"/>
        </w:numPr>
        <w:adjustRightInd w:val="0"/>
        <w:snapToGrid w:val="0"/>
        <w:ind w:firstLine="420"/>
        <w:jc w:val="left"/>
        <w:rPr>
          <w:rFonts w:ascii="微软雅黑" w:eastAsia="微软雅黑" w:hAnsi="微软雅黑"/>
          <w:color w:val="000000" w:themeColor="text1"/>
          <w:szCs w:val="21"/>
        </w:rPr>
      </w:pPr>
      <w:r>
        <w:rPr>
          <w:rFonts w:ascii="微软雅黑" w:eastAsia="微软雅黑" w:hAnsi="微软雅黑" w:hint="eastAsia"/>
          <w:color w:val="000000" w:themeColor="text1"/>
          <w:szCs w:val="21"/>
        </w:rPr>
        <w:t>提单风险规避</w:t>
      </w:r>
      <w:r>
        <w:rPr>
          <w:rFonts w:ascii="微软雅黑" w:eastAsia="微软雅黑" w:hAnsi="微软雅黑" w:hint="eastAsia"/>
          <w:color w:val="000000" w:themeColor="text1"/>
          <w:szCs w:val="21"/>
        </w:rPr>
        <w:t xml:space="preserve">  </w:t>
      </w:r>
      <w:r>
        <w:rPr>
          <w:rFonts w:ascii="微软雅黑" w:eastAsia="微软雅黑" w:hAnsi="微软雅黑" w:hint="eastAsia"/>
          <w:color w:val="000000" w:themeColor="text1"/>
          <w:szCs w:val="21"/>
        </w:rPr>
        <w:t>进口换单</w:t>
      </w:r>
      <w:r>
        <w:rPr>
          <w:rFonts w:ascii="微软雅黑" w:eastAsia="微软雅黑" w:hAnsi="微软雅黑" w:hint="eastAsia"/>
          <w:color w:val="000000" w:themeColor="text1"/>
          <w:szCs w:val="21"/>
        </w:rPr>
        <w:t xml:space="preserve">  </w:t>
      </w:r>
      <w:r>
        <w:rPr>
          <w:rFonts w:ascii="微软雅黑" w:eastAsia="微软雅黑" w:hAnsi="微软雅黑" w:hint="eastAsia"/>
          <w:color w:val="000000" w:themeColor="text1"/>
          <w:szCs w:val="21"/>
        </w:rPr>
        <w:t>电放、无单放货、保函提货等案例详解</w:t>
      </w:r>
      <w:r>
        <w:rPr>
          <w:rFonts w:ascii="微软雅黑" w:eastAsia="微软雅黑" w:hAnsi="微软雅黑" w:hint="eastAsia"/>
          <w:color w:val="000000" w:themeColor="text1"/>
          <w:szCs w:val="21"/>
        </w:rPr>
        <w:t xml:space="preserve"> </w:t>
      </w:r>
    </w:p>
    <w:p w:rsidR="00266546" w:rsidRDefault="00CB50BD">
      <w:pPr>
        <w:pStyle w:val="ac"/>
        <w:numPr>
          <w:ilvl w:val="0"/>
          <w:numId w:val="3"/>
        </w:numPr>
        <w:adjustRightInd w:val="0"/>
        <w:snapToGrid w:val="0"/>
        <w:ind w:firstLine="420"/>
        <w:jc w:val="left"/>
        <w:rPr>
          <w:rFonts w:ascii="微软雅黑" w:eastAsia="微软雅黑" w:hAnsi="微软雅黑"/>
          <w:color w:val="000000" w:themeColor="text1"/>
          <w:szCs w:val="21"/>
        </w:rPr>
      </w:pPr>
      <w:r>
        <w:rPr>
          <w:rFonts w:ascii="微软雅黑" w:eastAsia="微软雅黑" w:hAnsi="微软雅黑" w:hint="eastAsia"/>
          <w:color w:val="000000" w:themeColor="text1"/>
          <w:szCs w:val="21"/>
        </w:rPr>
        <w:lastRenderedPageBreak/>
        <w:t>海牙规则、汉堡规则、维斯比规则</w:t>
      </w:r>
    </w:p>
    <w:p w:rsidR="00266546" w:rsidRDefault="00CB50BD">
      <w:pPr>
        <w:pStyle w:val="ac"/>
        <w:numPr>
          <w:ilvl w:val="0"/>
          <w:numId w:val="3"/>
        </w:numPr>
        <w:adjustRightInd w:val="0"/>
        <w:snapToGrid w:val="0"/>
        <w:ind w:firstLine="420"/>
        <w:jc w:val="left"/>
        <w:rPr>
          <w:rFonts w:ascii="微软雅黑" w:eastAsia="微软雅黑" w:hAnsi="微软雅黑"/>
          <w:color w:val="000000" w:themeColor="text1"/>
          <w:szCs w:val="21"/>
        </w:rPr>
      </w:pPr>
      <w:r>
        <w:rPr>
          <w:rFonts w:ascii="微软雅黑" w:eastAsia="微软雅黑" w:hAnsi="微软雅黑" w:hint="eastAsia"/>
          <w:color w:val="000000" w:themeColor="text1"/>
          <w:szCs w:val="21"/>
        </w:rPr>
        <w:t>提单</w:t>
      </w:r>
      <w:r>
        <w:rPr>
          <w:rFonts w:ascii="微软雅黑" w:eastAsia="微软雅黑" w:hAnsi="微软雅黑" w:hint="eastAsia"/>
          <w:color w:val="000000" w:themeColor="text1"/>
          <w:szCs w:val="21"/>
        </w:rPr>
        <w:t>B/L</w:t>
      </w:r>
      <w:r>
        <w:rPr>
          <w:rFonts w:ascii="微软雅黑" w:eastAsia="微软雅黑" w:hAnsi="微软雅黑" w:hint="eastAsia"/>
          <w:color w:val="000000" w:themeColor="text1"/>
          <w:szCs w:val="21"/>
        </w:rPr>
        <w:t>分类、提单流程。美国流程和中国流程对比</w:t>
      </w:r>
    </w:p>
    <w:p w:rsidR="00266546" w:rsidRDefault="00CB50BD">
      <w:pPr>
        <w:pStyle w:val="ac"/>
        <w:numPr>
          <w:ilvl w:val="0"/>
          <w:numId w:val="3"/>
        </w:numPr>
        <w:adjustRightInd w:val="0"/>
        <w:snapToGrid w:val="0"/>
        <w:ind w:firstLine="420"/>
        <w:jc w:val="left"/>
        <w:rPr>
          <w:rFonts w:ascii="微软雅黑" w:eastAsia="微软雅黑" w:hAnsi="微软雅黑"/>
          <w:color w:val="000000" w:themeColor="text1"/>
          <w:szCs w:val="21"/>
        </w:rPr>
      </w:pPr>
      <w:r>
        <w:rPr>
          <w:rFonts w:ascii="微软雅黑" w:eastAsia="微软雅黑" w:hAnsi="微软雅黑" w:hint="eastAsia"/>
          <w:color w:val="000000" w:themeColor="text1"/>
          <w:szCs w:val="21"/>
        </w:rPr>
        <w:t>货主的抗辩技巧在哪里？</w:t>
      </w:r>
    </w:p>
    <w:p w:rsidR="00266546" w:rsidRDefault="00CB50BD">
      <w:pPr>
        <w:pStyle w:val="ac"/>
        <w:numPr>
          <w:ilvl w:val="0"/>
          <w:numId w:val="3"/>
        </w:numPr>
        <w:adjustRightInd w:val="0"/>
        <w:snapToGrid w:val="0"/>
        <w:ind w:firstLine="420"/>
        <w:jc w:val="left"/>
        <w:rPr>
          <w:rFonts w:ascii="微软雅黑" w:eastAsia="微软雅黑" w:hAnsi="微软雅黑"/>
          <w:color w:val="000000" w:themeColor="text1"/>
          <w:szCs w:val="21"/>
        </w:rPr>
      </w:pPr>
      <w:r>
        <w:rPr>
          <w:rFonts w:ascii="微软雅黑" w:eastAsia="微软雅黑" w:hAnsi="微软雅黑" w:hint="eastAsia"/>
          <w:color w:val="000000" w:themeColor="text1"/>
          <w:szCs w:val="21"/>
        </w:rPr>
        <w:t>抗辩案例分析</w:t>
      </w:r>
    </w:p>
    <w:p w:rsidR="00266546" w:rsidRDefault="00CB50BD">
      <w:pPr>
        <w:pStyle w:val="ac"/>
        <w:numPr>
          <w:ilvl w:val="0"/>
          <w:numId w:val="3"/>
        </w:numPr>
        <w:adjustRightInd w:val="0"/>
        <w:snapToGrid w:val="0"/>
        <w:ind w:firstLine="420"/>
        <w:jc w:val="left"/>
        <w:rPr>
          <w:rFonts w:ascii="微软雅黑" w:eastAsia="微软雅黑" w:hAnsi="微软雅黑"/>
          <w:color w:val="000000" w:themeColor="text1"/>
          <w:szCs w:val="21"/>
        </w:rPr>
      </w:pPr>
      <w:r>
        <w:rPr>
          <w:rFonts w:ascii="微软雅黑" w:eastAsia="微软雅黑" w:hAnsi="微软雅黑" w:hint="eastAsia"/>
          <w:color w:val="000000" w:themeColor="text1"/>
          <w:szCs w:val="21"/>
        </w:rPr>
        <w:t>舱单更正</w:t>
      </w:r>
      <w:r>
        <w:rPr>
          <w:rFonts w:ascii="微软雅黑" w:eastAsia="微软雅黑" w:hAnsi="微软雅黑" w:hint="eastAsia"/>
          <w:color w:val="000000" w:themeColor="text1"/>
          <w:szCs w:val="21"/>
        </w:rPr>
        <w:t xml:space="preserve">  </w:t>
      </w:r>
    </w:p>
    <w:p w:rsidR="00266546" w:rsidRDefault="00CB50BD">
      <w:pPr>
        <w:pStyle w:val="ac"/>
        <w:numPr>
          <w:ilvl w:val="0"/>
          <w:numId w:val="3"/>
        </w:numPr>
        <w:adjustRightInd w:val="0"/>
        <w:snapToGrid w:val="0"/>
        <w:ind w:firstLine="420"/>
        <w:jc w:val="left"/>
        <w:rPr>
          <w:rFonts w:ascii="微软雅黑" w:eastAsia="微软雅黑" w:hAnsi="微软雅黑"/>
          <w:color w:val="000000" w:themeColor="text1"/>
          <w:szCs w:val="21"/>
        </w:rPr>
      </w:pPr>
      <w:r>
        <w:rPr>
          <w:rFonts w:ascii="微软雅黑" w:eastAsia="微软雅黑" w:hAnsi="微软雅黑" w:hint="eastAsia"/>
          <w:color w:val="000000" w:themeColor="text1"/>
          <w:szCs w:val="21"/>
        </w:rPr>
        <w:t>与承运人关系风险管控、责任划分、承托关系平衡、舱位确保机制</w:t>
      </w:r>
    </w:p>
    <w:p w:rsidR="00266546" w:rsidRDefault="00CB50BD">
      <w:pPr>
        <w:pStyle w:val="ac"/>
        <w:numPr>
          <w:ilvl w:val="0"/>
          <w:numId w:val="3"/>
        </w:numPr>
        <w:adjustRightInd w:val="0"/>
        <w:snapToGrid w:val="0"/>
        <w:ind w:firstLine="420"/>
        <w:jc w:val="left"/>
        <w:rPr>
          <w:rFonts w:ascii="微软雅黑" w:eastAsia="微软雅黑" w:hAnsi="微软雅黑"/>
          <w:color w:val="000000" w:themeColor="text1"/>
          <w:szCs w:val="21"/>
        </w:rPr>
      </w:pPr>
      <w:r>
        <w:rPr>
          <w:rFonts w:ascii="微软雅黑" w:eastAsia="微软雅黑" w:hAnsi="微软雅黑" w:hint="eastAsia"/>
          <w:color w:val="000000" w:themeColor="text1"/>
          <w:szCs w:val="21"/>
        </w:rPr>
        <w:t>运费管控、运输成本管控机制</w:t>
      </w:r>
    </w:p>
    <w:p w:rsidR="00266546" w:rsidRDefault="00CB50BD">
      <w:pPr>
        <w:pStyle w:val="ac"/>
        <w:numPr>
          <w:ilvl w:val="0"/>
          <w:numId w:val="3"/>
        </w:numPr>
        <w:adjustRightInd w:val="0"/>
        <w:snapToGrid w:val="0"/>
        <w:ind w:firstLine="420"/>
        <w:jc w:val="left"/>
        <w:rPr>
          <w:rFonts w:ascii="微软雅黑" w:eastAsia="微软雅黑" w:hAnsi="微软雅黑"/>
          <w:color w:val="000000" w:themeColor="text1"/>
          <w:szCs w:val="21"/>
        </w:rPr>
      </w:pPr>
      <w:r>
        <w:rPr>
          <w:rFonts w:ascii="微软雅黑" w:eastAsia="微软雅黑" w:hAnsi="微软雅黑" w:hint="eastAsia"/>
          <w:color w:val="000000" w:themeColor="text1"/>
          <w:szCs w:val="21"/>
        </w:rPr>
        <w:t>通关风险、码头操作规则、港口码头流程管控</w:t>
      </w:r>
    </w:p>
    <w:p w:rsidR="00266546" w:rsidRDefault="00CB50BD">
      <w:pPr>
        <w:pStyle w:val="ac"/>
        <w:numPr>
          <w:ilvl w:val="0"/>
          <w:numId w:val="3"/>
        </w:numPr>
        <w:adjustRightInd w:val="0"/>
        <w:snapToGrid w:val="0"/>
        <w:ind w:firstLine="420"/>
        <w:jc w:val="left"/>
        <w:rPr>
          <w:rFonts w:ascii="微软雅黑" w:eastAsia="微软雅黑" w:hAnsi="微软雅黑"/>
          <w:color w:val="000000" w:themeColor="text1"/>
          <w:szCs w:val="21"/>
        </w:rPr>
      </w:pPr>
      <w:r>
        <w:rPr>
          <w:rFonts w:ascii="微软雅黑" w:eastAsia="微软雅黑" w:hAnsi="微软雅黑" w:hint="eastAsia"/>
          <w:color w:val="000000" w:themeColor="text1"/>
          <w:szCs w:val="21"/>
        </w:rPr>
        <w:t>海运保险、多式联运保险</w:t>
      </w:r>
    </w:p>
    <w:p w:rsidR="00266546" w:rsidRDefault="00CB50BD">
      <w:pPr>
        <w:pStyle w:val="ac"/>
        <w:numPr>
          <w:ilvl w:val="0"/>
          <w:numId w:val="3"/>
        </w:numPr>
        <w:adjustRightInd w:val="0"/>
        <w:snapToGrid w:val="0"/>
        <w:ind w:firstLine="420"/>
        <w:jc w:val="left"/>
        <w:rPr>
          <w:rFonts w:ascii="微软雅黑" w:eastAsia="微软雅黑" w:hAnsi="微软雅黑"/>
          <w:color w:val="000000" w:themeColor="text1"/>
          <w:szCs w:val="21"/>
        </w:rPr>
      </w:pPr>
      <w:r>
        <w:rPr>
          <w:rFonts w:ascii="微软雅黑" w:eastAsia="微软雅黑" w:hAnsi="微软雅黑" w:hint="eastAsia"/>
          <w:color w:val="000000" w:themeColor="text1"/>
          <w:szCs w:val="21"/>
        </w:rPr>
        <w:t>承保范围、共同海损、赔偿责任制、保险单、保险费计算</w:t>
      </w:r>
    </w:p>
    <w:p w:rsidR="00266546" w:rsidRDefault="00CB50BD">
      <w:pPr>
        <w:adjustRightInd w:val="0"/>
        <w:snapToGrid w:val="0"/>
        <w:jc w:val="left"/>
        <w:rPr>
          <w:rFonts w:ascii="微软雅黑" w:eastAsia="微软雅黑" w:hAnsi="微软雅黑"/>
          <w:b/>
          <w:bCs/>
          <w:color w:val="000000" w:themeColor="text1"/>
          <w:szCs w:val="21"/>
        </w:rPr>
      </w:pPr>
      <w:r>
        <w:rPr>
          <w:rFonts w:ascii="微软雅黑" w:eastAsia="微软雅黑" w:hAnsi="微软雅黑" w:hint="eastAsia"/>
          <w:b/>
          <w:bCs/>
          <w:color w:val="000000" w:themeColor="text1"/>
          <w:szCs w:val="21"/>
        </w:rPr>
        <w:t>专题</w:t>
      </w:r>
      <w:r>
        <w:rPr>
          <w:rFonts w:ascii="微软雅黑" w:eastAsia="微软雅黑" w:hAnsi="微软雅黑" w:hint="eastAsia"/>
          <w:b/>
          <w:bCs/>
          <w:color w:val="000000" w:themeColor="text1"/>
          <w:szCs w:val="21"/>
        </w:rPr>
        <w:t>三：贸易术语中的风险防范</w:t>
      </w:r>
    </w:p>
    <w:p w:rsidR="00266546" w:rsidRDefault="00CB50BD">
      <w:pPr>
        <w:numPr>
          <w:ilvl w:val="0"/>
          <w:numId w:val="4"/>
        </w:numPr>
        <w:adjustRightInd w:val="0"/>
        <w:snapToGrid w:val="0"/>
        <w:jc w:val="left"/>
        <w:rPr>
          <w:rFonts w:ascii="微软雅黑" w:eastAsia="微软雅黑" w:hAnsi="微软雅黑"/>
          <w:color w:val="000000" w:themeColor="text1"/>
          <w:szCs w:val="21"/>
        </w:rPr>
      </w:pPr>
      <w:r>
        <w:rPr>
          <w:rFonts w:ascii="微软雅黑" w:eastAsia="微软雅黑" w:hAnsi="微软雅黑" w:hint="eastAsia"/>
          <w:color w:val="000000" w:themeColor="text1"/>
          <w:szCs w:val="21"/>
        </w:rPr>
        <w:t>最新价格术语</w:t>
      </w:r>
    </w:p>
    <w:p w:rsidR="00266546" w:rsidRDefault="00CB50BD">
      <w:pPr>
        <w:numPr>
          <w:ilvl w:val="0"/>
          <w:numId w:val="5"/>
        </w:numPr>
        <w:adjustRightInd w:val="0"/>
        <w:snapToGrid w:val="0"/>
        <w:jc w:val="left"/>
        <w:rPr>
          <w:rFonts w:ascii="微软雅黑" w:eastAsia="微软雅黑" w:hAnsi="微软雅黑"/>
          <w:color w:val="000000" w:themeColor="text1"/>
          <w:szCs w:val="21"/>
        </w:rPr>
      </w:pPr>
      <w:r>
        <w:rPr>
          <w:rFonts w:ascii="微软雅黑" w:eastAsia="微软雅黑" w:hAnsi="微软雅黑" w:hint="eastAsia"/>
          <w:color w:val="000000" w:themeColor="text1"/>
          <w:szCs w:val="21"/>
        </w:rPr>
        <w:t>Incoterms2010</w:t>
      </w:r>
      <w:r>
        <w:rPr>
          <w:rFonts w:ascii="微软雅黑" w:eastAsia="微软雅黑" w:hAnsi="微软雅黑" w:hint="eastAsia"/>
          <w:color w:val="000000" w:themeColor="text1"/>
          <w:szCs w:val="21"/>
        </w:rPr>
        <w:t>的变化</w:t>
      </w:r>
    </w:p>
    <w:p w:rsidR="00266546" w:rsidRDefault="00CB50BD">
      <w:pPr>
        <w:numPr>
          <w:ilvl w:val="0"/>
          <w:numId w:val="5"/>
        </w:numPr>
        <w:adjustRightInd w:val="0"/>
        <w:snapToGrid w:val="0"/>
        <w:jc w:val="left"/>
        <w:rPr>
          <w:rFonts w:ascii="微软雅黑" w:eastAsia="微软雅黑" w:hAnsi="微软雅黑"/>
          <w:color w:val="000000" w:themeColor="text1"/>
          <w:szCs w:val="21"/>
        </w:rPr>
      </w:pPr>
      <w:r>
        <w:rPr>
          <w:rFonts w:ascii="微软雅黑" w:eastAsia="微软雅黑" w:hAnsi="微软雅黑" w:hint="eastAsia"/>
          <w:color w:val="000000" w:themeColor="text1"/>
          <w:szCs w:val="21"/>
        </w:rPr>
        <w:t>2000</w:t>
      </w:r>
      <w:r>
        <w:rPr>
          <w:rFonts w:ascii="微软雅黑" w:eastAsia="微软雅黑" w:hAnsi="微软雅黑" w:hint="eastAsia"/>
          <w:color w:val="000000" w:themeColor="text1"/>
          <w:szCs w:val="21"/>
        </w:rPr>
        <w:t>、</w:t>
      </w:r>
      <w:r>
        <w:rPr>
          <w:rFonts w:ascii="微软雅黑" w:eastAsia="微软雅黑" w:hAnsi="微软雅黑"/>
          <w:color w:val="000000" w:themeColor="text1"/>
          <w:szCs w:val="21"/>
        </w:rPr>
        <w:t>2010</w:t>
      </w:r>
      <w:r>
        <w:rPr>
          <w:rFonts w:ascii="微软雅黑" w:eastAsia="微软雅黑" w:hAnsi="微软雅黑"/>
          <w:color w:val="000000" w:themeColor="text1"/>
          <w:szCs w:val="21"/>
        </w:rPr>
        <w:t>通则的</w:t>
      </w:r>
      <w:r>
        <w:rPr>
          <w:rFonts w:ascii="微软雅黑" w:eastAsia="微软雅黑" w:hAnsi="微软雅黑" w:hint="eastAsia"/>
          <w:color w:val="000000" w:themeColor="text1"/>
          <w:szCs w:val="21"/>
        </w:rPr>
        <w:t>对比分析、</w:t>
      </w:r>
      <w:r>
        <w:rPr>
          <w:rFonts w:ascii="微软雅黑" w:eastAsia="微软雅黑" w:hAnsi="微软雅黑"/>
          <w:color w:val="000000" w:themeColor="text1"/>
          <w:szCs w:val="21"/>
        </w:rPr>
        <w:t>运用与风险防范</w:t>
      </w:r>
    </w:p>
    <w:p w:rsidR="00266546" w:rsidRDefault="00CB50BD">
      <w:pPr>
        <w:adjustRightInd w:val="0"/>
        <w:snapToGrid w:val="0"/>
        <w:jc w:val="left"/>
        <w:rPr>
          <w:rFonts w:ascii="微软雅黑" w:eastAsia="微软雅黑" w:hAnsi="微软雅黑"/>
          <w:color w:val="000000" w:themeColor="text1"/>
          <w:szCs w:val="21"/>
        </w:rPr>
      </w:pPr>
      <w:r>
        <w:rPr>
          <w:rFonts w:ascii="微软雅黑" w:eastAsia="微软雅黑" w:hAnsi="微软雅黑" w:hint="eastAsia"/>
          <w:color w:val="000000" w:themeColor="text1"/>
          <w:szCs w:val="21"/>
        </w:rPr>
        <w:t>二、贸易术语的划分应用</w:t>
      </w:r>
    </w:p>
    <w:p w:rsidR="00266546" w:rsidRDefault="00CB50BD">
      <w:pPr>
        <w:numPr>
          <w:ilvl w:val="0"/>
          <w:numId w:val="6"/>
        </w:numPr>
        <w:adjustRightInd w:val="0"/>
        <w:snapToGrid w:val="0"/>
        <w:jc w:val="left"/>
        <w:rPr>
          <w:rFonts w:ascii="微软雅黑" w:eastAsia="微软雅黑" w:hAnsi="微软雅黑"/>
          <w:color w:val="000000" w:themeColor="text1"/>
          <w:szCs w:val="21"/>
        </w:rPr>
      </w:pPr>
      <w:r>
        <w:rPr>
          <w:rFonts w:ascii="微软雅黑" w:eastAsia="微软雅黑" w:hAnsi="微软雅黑" w:hint="eastAsia"/>
          <w:color w:val="000000" w:themeColor="text1"/>
          <w:szCs w:val="21"/>
        </w:rPr>
        <w:t>装运港船上交货（</w:t>
      </w:r>
      <w:r>
        <w:rPr>
          <w:rFonts w:ascii="微软雅黑" w:eastAsia="微软雅黑" w:hAnsi="微软雅黑" w:hint="eastAsia"/>
          <w:color w:val="000000" w:themeColor="text1"/>
          <w:szCs w:val="21"/>
        </w:rPr>
        <w:t>FOB,CIF,CFR</w:t>
      </w:r>
      <w:r>
        <w:rPr>
          <w:rFonts w:ascii="微软雅黑" w:eastAsia="微软雅黑" w:hAnsi="微软雅黑" w:hint="eastAsia"/>
          <w:color w:val="000000" w:themeColor="text1"/>
          <w:szCs w:val="21"/>
        </w:rPr>
        <w:t>）</w:t>
      </w:r>
    </w:p>
    <w:p w:rsidR="00266546" w:rsidRDefault="00CB50BD">
      <w:pPr>
        <w:numPr>
          <w:ilvl w:val="0"/>
          <w:numId w:val="7"/>
        </w:numPr>
        <w:adjustRightInd w:val="0"/>
        <w:snapToGrid w:val="0"/>
        <w:jc w:val="left"/>
        <w:rPr>
          <w:rFonts w:ascii="微软雅黑" w:eastAsia="微软雅黑" w:hAnsi="微软雅黑"/>
          <w:color w:val="000000" w:themeColor="text1"/>
          <w:szCs w:val="21"/>
        </w:rPr>
      </w:pPr>
      <w:r>
        <w:rPr>
          <w:rFonts w:ascii="微软雅黑" w:eastAsia="微软雅黑" w:hAnsi="微软雅黑" w:hint="eastAsia"/>
          <w:color w:val="000000" w:themeColor="text1"/>
          <w:szCs w:val="21"/>
        </w:rPr>
        <w:t>案例分析</w:t>
      </w:r>
      <w:r>
        <w:rPr>
          <w:rFonts w:ascii="微软雅黑" w:eastAsia="微软雅黑" w:hAnsi="微软雅黑" w:hint="eastAsia"/>
          <w:color w:val="000000" w:themeColor="text1"/>
          <w:szCs w:val="21"/>
        </w:rPr>
        <w:t>FOB,CIF,CFR</w:t>
      </w:r>
      <w:r>
        <w:rPr>
          <w:rFonts w:ascii="微软雅黑" w:eastAsia="微软雅黑" w:hAnsi="微软雅黑" w:hint="eastAsia"/>
          <w:color w:val="000000" w:themeColor="text1"/>
          <w:szCs w:val="21"/>
        </w:rPr>
        <w:t>具体应用</w:t>
      </w:r>
    </w:p>
    <w:p w:rsidR="00266546" w:rsidRDefault="00CB50BD">
      <w:pPr>
        <w:numPr>
          <w:ilvl w:val="0"/>
          <w:numId w:val="6"/>
        </w:numPr>
        <w:adjustRightInd w:val="0"/>
        <w:snapToGrid w:val="0"/>
        <w:jc w:val="left"/>
        <w:rPr>
          <w:rFonts w:ascii="微软雅黑" w:eastAsia="微软雅黑" w:hAnsi="微软雅黑"/>
          <w:color w:val="000000" w:themeColor="text1"/>
          <w:szCs w:val="21"/>
        </w:rPr>
      </w:pPr>
      <w:r>
        <w:rPr>
          <w:rFonts w:ascii="微软雅黑" w:eastAsia="微软雅黑" w:hAnsi="微软雅黑" w:hint="eastAsia"/>
          <w:color w:val="000000" w:themeColor="text1"/>
          <w:szCs w:val="21"/>
        </w:rPr>
        <w:t>向承运人交货</w:t>
      </w:r>
      <w:r>
        <w:rPr>
          <w:rFonts w:ascii="微软雅黑" w:eastAsia="微软雅黑" w:hAnsi="微软雅黑" w:hint="eastAsia"/>
          <w:color w:val="000000" w:themeColor="text1"/>
          <w:szCs w:val="21"/>
        </w:rPr>
        <w:t>(FCA,CIP,CPT)</w:t>
      </w:r>
    </w:p>
    <w:p w:rsidR="00266546" w:rsidRDefault="00CB50BD">
      <w:pPr>
        <w:numPr>
          <w:ilvl w:val="0"/>
          <w:numId w:val="6"/>
        </w:numPr>
        <w:adjustRightInd w:val="0"/>
        <w:snapToGrid w:val="0"/>
        <w:jc w:val="left"/>
        <w:rPr>
          <w:rFonts w:ascii="微软雅黑" w:eastAsia="微软雅黑" w:hAnsi="微软雅黑"/>
          <w:color w:val="000000" w:themeColor="text1"/>
          <w:szCs w:val="21"/>
        </w:rPr>
      </w:pPr>
      <w:r>
        <w:rPr>
          <w:rFonts w:ascii="微软雅黑" w:eastAsia="微软雅黑" w:hAnsi="微软雅黑" w:hint="eastAsia"/>
          <w:color w:val="000000" w:themeColor="text1"/>
          <w:szCs w:val="21"/>
        </w:rPr>
        <w:t>装运港船边交货</w:t>
      </w:r>
      <w:r>
        <w:rPr>
          <w:rFonts w:ascii="微软雅黑" w:eastAsia="微软雅黑" w:hAnsi="微软雅黑" w:hint="eastAsia"/>
          <w:color w:val="000000" w:themeColor="text1"/>
          <w:szCs w:val="21"/>
        </w:rPr>
        <w:t>(FAS)</w:t>
      </w:r>
    </w:p>
    <w:p w:rsidR="00266546" w:rsidRDefault="00CB50BD">
      <w:pPr>
        <w:numPr>
          <w:ilvl w:val="0"/>
          <w:numId w:val="6"/>
        </w:numPr>
        <w:adjustRightInd w:val="0"/>
        <w:snapToGrid w:val="0"/>
        <w:jc w:val="left"/>
        <w:rPr>
          <w:rFonts w:ascii="微软雅黑" w:eastAsia="微软雅黑" w:hAnsi="微软雅黑"/>
          <w:color w:val="000000" w:themeColor="text1"/>
          <w:szCs w:val="21"/>
        </w:rPr>
      </w:pPr>
      <w:r>
        <w:rPr>
          <w:rFonts w:ascii="微软雅黑" w:eastAsia="微软雅黑" w:hAnsi="微软雅黑" w:hint="eastAsia"/>
          <w:color w:val="000000" w:themeColor="text1"/>
          <w:szCs w:val="21"/>
        </w:rPr>
        <w:t>边境交货</w:t>
      </w:r>
      <w:r>
        <w:rPr>
          <w:rFonts w:ascii="微软雅黑" w:eastAsia="微软雅黑" w:hAnsi="微软雅黑" w:hint="eastAsia"/>
          <w:color w:val="000000" w:themeColor="text1"/>
          <w:szCs w:val="21"/>
        </w:rPr>
        <w:t>(DAF)</w:t>
      </w:r>
    </w:p>
    <w:p w:rsidR="00266546" w:rsidRDefault="00CB50BD">
      <w:pPr>
        <w:numPr>
          <w:ilvl w:val="0"/>
          <w:numId w:val="6"/>
        </w:numPr>
        <w:adjustRightInd w:val="0"/>
        <w:snapToGrid w:val="0"/>
        <w:jc w:val="left"/>
        <w:rPr>
          <w:rFonts w:ascii="微软雅黑" w:eastAsia="微软雅黑" w:hAnsi="微软雅黑"/>
          <w:color w:val="000000" w:themeColor="text1"/>
          <w:szCs w:val="21"/>
        </w:rPr>
      </w:pPr>
      <w:r>
        <w:rPr>
          <w:rFonts w:ascii="微软雅黑" w:eastAsia="微软雅黑" w:hAnsi="微软雅黑" w:hint="eastAsia"/>
          <w:color w:val="000000" w:themeColor="text1"/>
          <w:szCs w:val="21"/>
        </w:rPr>
        <w:t>目的港交货（</w:t>
      </w:r>
      <w:r>
        <w:rPr>
          <w:rFonts w:ascii="微软雅黑" w:eastAsia="微软雅黑" w:hAnsi="微软雅黑" w:hint="eastAsia"/>
          <w:color w:val="000000" w:themeColor="text1"/>
          <w:szCs w:val="21"/>
        </w:rPr>
        <w:t>DES,DEQ</w:t>
      </w:r>
      <w:r>
        <w:rPr>
          <w:rFonts w:ascii="微软雅黑" w:eastAsia="微软雅黑" w:hAnsi="微软雅黑" w:hint="eastAsia"/>
          <w:color w:val="000000" w:themeColor="text1"/>
          <w:szCs w:val="21"/>
        </w:rPr>
        <w:t>）</w:t>
      </w:r>
    </w:p>
    <w:p w:rsidR="00266546" w:rsidRDefault="00CB50BD">
      <w:pPr>
        <w:numPr>
          <w:ilvl w:val="0"/>
          <w:numId w:val="6"/>
        </w:numPr>
        <w:adjustRightInd w:val="0"/>
        <w:snapToGrid w:val="0"/>
        <w:jc w:val="left"/>
        <w:rPr>
          <w:rFonts w:ascii="微软雅黑" w:eastAsia="微软雅黑" w:hAnsi="微软雅黑"/>
          <w:color w:val="000000" w:themeColor="text1"/>
          <w:szCs w:val="21"/>
        </w:rPr>
      </w:pPr>
      <w:r>
        <w:rPr>
          <w:rFonts w:ascii="微软雅黑" w:eastAsia="微软雅黑" w:hAnsi="微软雅黑" w:hint="eastAsia"/>
          <w:color w:val="000000" w:themeColor="text1"/>
          <w:szCs w:val="21"/>
        </w:rPr>
        <w:t>进口国内地交货</w:t>
      </w:r>
      <w:r>
        <w:rPr>
          <w:rFonts w:ascii="微软雅黑" w:eastAsia="微软雅黑" w:hAnsi="微软雅黑" w:hint="eastAsia"/>
          <w:color w:val="000000" w:themeColor="text1"/>
          <w:szCs w:val="21"/>
        </w:rPr>
        <w:t>(DDU,DDP)</w:t>
      </w:r>
    </w:p>
    <w:p w:rsidR="00266546" w:rsidRDefault="00CB50BD">
      <w:pPr>
        <w:numPr>
          <w:ilvl w:val="0"/>
          <w:numId w:val="6"/>
        </w:numPr>
        <w:adjustRightInd w:val="0"/>
        <w:snapToGrid w:val="0"/>
        <w:jc w:val="left"/>
        <w:rPr>
          <w:rFonts w:ascii="微软雅黑" w:eastAsia="微软雅黑" w:hAnsi="微软雅黑"/>
          <w:color w:val="000000" w:themeColor="text1"/>
          <w:szCs w:val="21"/>
        </w:rPr>
      </w:pPr>
      <w:r>
        <w:rPr>
          <w:rFonts w:ascii="微软雅黑" w:eastAsia="微软雅黑" w:hAnsi="微软雅黑" w:hint="eastAsia"/>
          <w:color w:val="000000" w:themeColor="text1"/>
          <w:szCs w:val="21"/>
        </w:rPr>
        <w:t>工厂交货</w:t>
      </w:r>
      <w:r>
        <w:rPr>
          <w:rFonts w:ascii="微软雅黑" w:eastAsia="微软雅黑" w:hAnsi="微软雅黑" w:hint="eastAsia"/>
          <w:color w:val="000000" w:themeColor="text1"/>
          <w:szCs w:val="21"/>
        </w:rPr>
        <w:t>(EXW)</w:t>
      </w:r>
    </w:p>
    <w:p w:rsidR="00266546" w:rsidRDefault="00CB50BD">
      <w:pPr>
        <w:pStyle w:val="ac"/>
        <w:numPr>
          <w:ilvl w:val="0"/>
          <w:numId w:val="4"/>
        </w:numPr>
        <w:adjustRightInd w:val="0"/>
        <w:snapToGrid w:val="0"/>
        <w:ind w:firstLineChars="0" w:firstLine="0"/>
        <w:jc w:val="left"/>
        <w:rPr>
          <w:rFonts w:ascii="微软雅黑" w:eastAsia="微软雅黑" w:hAnsi="微软雅黑"/>
          <w:color w:val="000000" w:themeColor="text1"/>
          <w:szCs w:val="21"/>
        </w:rPr>
      </w:pPr>
      <w:r>
        <w:rPr>
          <w:rFonts w:ascii="微软雅黑" w:eastAsia="微软雅黑" w:hAnsi="微软雅黑"/>
          <w:color w:val="000000" w:themeColor="text1"/>
          <w:szCs w:val="21"/>
        </w:rPr>
        <w:t>企业常用贸易术语</w:t>
      </w:r>
      <w:r>
        <w:rPr>
          <w:rFonts w:ascii="微软雅黑" w:eastAsia="微软雅黑" w:hAnsi="微软雅黑" w:hint="eastAsia"/>
          <w:color w:val="000000" w:themeColor="text1"/>
          <w:szCs w:val="21"/>
        </w:rPr>
        <w:t>案例</w:t>
      </w:r>
    </w:p>
    <w:p w:rsidR="00266546" w:rsidRDefault="00CB50BD">
      <w:pPr>
        <w:pStyle w:val="ac"/>
        <w:numPr>
          <w:ilvl w:val="0"/>
          <w:numId w:val="8"/>
        </w:numPr>
        <w:adjustRightInd w:val="0"/>
        <w:snapToGrid w:val="0"/>
        <w:ind w:firstLineChars="0"/>
        <w:jc w:val="left"/>
        <w:rPr>
          <w:rFonts w:ascii="微软雅黑" w:eastAsia="微软雅黑" w:hAnsi="微软雅黑"/>
          <w:color w:val="000000" w:themeColor="text1"/>
          <w:szCs w:val="21"/>
        </w:rPr>
      </w:pPr>
      <w:r>
        <w:rPr>
          <w:rFonts w:ascii="微软雅黑" w:eastAsia="微软雅黑" w:hAnsi="微软雅黑" w:hint="eastAsia"/>
          <w:color w:val="000000" w:themeColor="text1"/>
          <w:szCs w:val="21"/>
        </w:rPr>
        <w:t>FOB</w:t>
      </w:r>
      <w:r>
        <w:rPr>
          <w:rFonts w:ascii="微软雅黑" w:eastAsia="微软雅黑" w:hAnsi="微软雅黑" w:hint="eastAsia"/>
          <w:color w:val="000000" w:themeColor="text1"/>
          <w:szCs w:val="21"/>
        </w:rPr>
        <w:t>案例分析与应用</w:t>
      </w:r>
    </w:p>
    <w:p w:rsidR="00266546" w:rsidRDefault="00CB50BD">
      <w:pPr>
        <w:pStyle w:val="ac"/>
        <w:numPr>
          <w:ilvl w:val="0"/>
          <w:numId w:val="8"/>
        </w:numPr>
        <w:adjustRightInd w:val="0"/>
        <w:snapToGrid w:val="0"/>
        <w:ind w:firstLineChars="0"/>
        <w:jc w:val="left"/>
        <w:rPr>
          <w:rFonts w:ascii="微软雅黑" w:eastAsia="微软雅黑" w:hAnsi="微软雅黑"/>
          <w:color w:val="000000" w:themeColor="text1"/>
          <w:szCs w:val="21"/>
        </w:rPr>
      </w:pPr>
      <w:r>
        <w:rPr>
          <w:rFonts w:ascii="微软雅黑" w:eastAsia="微软雅黑" w:hAnsi="微软雅黑" w:hint="eastAsia"/>
          <w:color w:val="000000" w:themeColor="text1"/>
          <w:szCs w:val="21"/>
        </w:rPr>
        <w:t>CIF</w:t>
      </w:r>
      <w:r>
        <w:rPr>
          <w:rFonts w:ascii="微软雅黑" w:eastAsia="微软雅黑" w:hAnsi="微软雅黑" w:hint="eastAsia"/>
          <w:color w:val="000000" w:themeColor="text1"/>
          <w:szCs w:val="21"/>
        </w:rPr>
        <w:t>案例分析与应用</w:t>
      </w:r>
    </w:p>
    <w:p w:rsidR="00266546" w:rsidRDefault="00CB50BD">
      <w:pPr>
        <w:pStyle w:val="ac"/>
        <w:numPr>
          <w:ilvl w:val="0"/>
          <w:numId w:val="8"/>
        </w:numPr>
        <w:adjustRightInd w:val="0"/>
        <w:snapToGrid w:val="0"/>
        <w:ind w:firstLineChars="0"/>
        <w:jc w:val="left"/>
        <w:rPr>
          <w:rFonts w:ascii="微软雅黑" w:eastAsia="微软雅黑" w:hAnsi="微软雅黑"/>
          <w:color w:val="000000" w:themeColor="text1"/>
          <w:szCs w:val="21"/>
        </w:rPr>
      </w:pPr>
      <w:r>
        <w:rPr>
          <w:rFonts w:ascii="微软雅黑" w:eastAsia="微软雅黑" w:hAnsi="微软雅黑" w:hint="eastAsia"/>
          <w:color w:val="000000" w:themeColor="text1"/>
          <w:szCs w:val="21"/>
        </w:rPr>
        <w:t>CFR</w:t>
      </w:r>
      <w:r>
        <w:rPr>
          <w:rFonts w:ascii="微软雅黑" w:eastAsia="微软雅黑" w:hAnsi="微软雅黑" w:hint="eastAsia"/>
          <w:color w:val="000000" w:themeColor="text1"/>
          <w:szCs w:val="21"/>
        </w:rPr>
        <w:t>案例分析与应用</w:t>
      </w:r>
    </w:p>
    <w:p w:rsidR="00266546" w:rsidRDefault="00CB50BD">
      <w:pPr>
        <w:pStyle w:val="ac"/>
        <w:numPr>
          <w:ilvl w:val="0"/>
          <w:numId w:val="8"/>
        </w:numPr>
        <w:adjustRightInd w:val="0"/>
        <w:snapToGrid w:val="0"/>
        <w:ind w:firstLineChars="0"/>
        <w:jc w:val="left"/>
        <w:rPr>
          <w:rFonts w:ascii="微软雅黑" w:eastAsia="微软雅黑" w:hAnsi="微软雅黑"/>
          <w:color w:val="000000" w:themeColor="text1"/>
          <w:szCs w:val="21"/>
        </w:rPr>
      </w:pPr>
      <w:r>
        <w:rPr>
          <w:rFonts w:ascii="微软雅黑" w:eastAsia="微软雅黑" w:hAnsi="微软雅黑" w:hint="eastAsia"/>
          <w:color w:val="000000" w:themeColor="text1"/>
          <w:szCs w:val="21"/>
        </w:rPr>
        <w:t>FCA</w:t>
      </w:r>
      <w:r>
        <w:rPr>
          <w:rFonts w:ascii="微软雅黑" w:eastAsia="微软雅黑" w:hAnsi="微软雅黑" w:hint="eastAsia"/>
          <w:color w:val="000000" w:themeColor="text1"/>
          <w:szCs w:val="21"/>
        </w:rPr>
        <w:t>案例分析与应用</w:t>
      </w:r>
    </w:p>
    <w:p w:rsidR="00266546" w:rsidRDefault="00CB50BD">
      <w:pPr>
        <w:pStyle w:val="ac"/>
        <w:adjustRightInd w:val="0"/>
        <w:snapToGrid w:val="0"/>
        <w:ind w:firstLineChars="0" w:firstLine="0"/>
        <w:jc w:val="left"/>
        <w:rPr>
          <w:rFonts w:ascii="微软雅黑" w:eastAsia="微软雅黑" w:hAnsi="微软雅黑"/>
          <w:color w:val="000000" w:themeColor="text1"/>
          <w:szCs w:val="21"/>
        </w:rPr>
      </w:pPr>
      <w:r>
        <w:rPr>
          <w:rFonts w:ascii="微软雅黑" w:eastAsia="微软雅黑" w:hAnsi="微软雅黑" w:hint="eastAsia"/>
          <w:color w:val="000000" w:themeColor="text1"/>
          <w:szCs w:val="21"/>
        </w:rPr>
        <w:t>四、</w:t>
      </w:r>
      <w:r>
        <w:rPr>
          <w:rFonts w:ascii="微软雅黑" w:eastAsia="微软雅黑" w:hAnsi="微软雅黑"/>
          <w:color w:val="000000" w:themeColor="text1"/>
          <w:szCs w:val="21"/>
        </w:rPr>
        <w:t>十三种国际贸易术语使用及常见问题</w:t>
      </w:r>
    </w:p>
    <w:p w:rsidR="00266546" w:rsidRDefault="00CB50BD">
      <w:pPr>
        <w:adjustRightInd w:val="0"/>
        <w:snapToGrid w:val="0"/>
        <w:jc w:val="left"/>
        <w:rPr>
          <w:rFonts w:ascii="微软雅黑" w:eastAsia="微软雅黑" w:hAnsi="微软雅黑"/>
          <w:b/>
          <w:bCs/>
          <w:color w:val="000000" w:themeColor="text1"/>
          <w:szCs w:val="21"/>
        </w:rPr>
      </w:pPr>
      <w:r>
        <w:rPr>
          <w:rFonts w:ascii="微软雅黑" w:eastAsia="微软雅黑" w:hAnsi="微软雅黑" w:hint="eastAsia"/>
          <w:b/>
          <w:bCs/>
          <w:color w:val="000000" w:themeColor="text1"/>
          <w:szCs w:val="21"/>
        </w:rPr>
        <w:t>专题四：国际贸易支付、结算流程中的风险防范</w:t>
      </w:r>
    </w:p>
    <w:p w:rsidR="00266546" w:rsidRDefault="00CB50BD">
      <w:pPr>
        <w:widowControl/>
        <w:adjustRightInd w:val="0"/>
        <w:snapToGrid w:val="0"/>
        <w:jc w:val="left"/>
        <w:rPr>
          <w:rFonts w:ascii="微软雅黑" w:eastAsia="微软雅黑" w:hAnsi="微软雅黑" w:cs="宋体"/>
          <w:bCs/>
          <w:kern w:val="0"/>
          <w:szCs w:val="21"/>
        </w:rPr>
      </w:pPr>
      <w:r>
        <w:rPr>
          <w:rFonts w:ascii="微软雅黑" w:eastAsia="微软雅黑" w:hAnsi="微软雅黑" w:cs="宋体" w:hint="eastAsia"/>
          <w:bCs/>
          <w:kern w:val="0"/>
          <w:szCs w:val="21"/>
        </w:rPr>
        <w:t>1</w:t>
      </w:r>
      <w:r>
        <w:rPr>
          <w:rFonts w:ascii="微软雅黑" w:eastAsia="微软雅黑" w:hAnsi="微软雅黑" w:cs="宋体" w:hint="eastAsia"/>
          <w:bCs/>
          <w:kern w:val="0"/>
          <w:szCs w:val="21"/>
        </w:rPr>
        <w:t>．金融票据汇票、本票、支票的使用</w:t>
      </w:r>
    </w:p>
    <w:p w:rsidR="00266546" w:rsidRDefault="00CB50BD">
      <w:pPr>
        <w:pStyle w:val="ac"/>
        <w:widowControl/>
        <w:numPr>
          <w:ilvl w:val="0"/>
          <w:numId w:val="8"/>
        </w:numPr>
        <w:adjustRightInd w:val="0"/>
        <w:snapToGrid w:val="0"/>
        <w:ind w:firstLineChars="0"/>
        <w:jc w:val="left"/>
        <w:rPr>
          <w:rFonts w:ascii="微软雅黑" w:eastAsia="微软雅黑" w:hAnsi="微软雅黑" w:cs="宋体"/>
          <w:bCs/>
          <w:kern w:val="0"/>
          <w:szCs w:val="21"/>
        </w:rPr>
      </w:pPr>
      <w:r>
        <w:rPr>
          <w:rFonts w:ascii="微软雅黑" w:eastAsia="微软雅黑" w:hAnsi="微软雅黑" w:cs="宋体" w:hint="eastAsia"/>
          <w:bCs/>
          <w:kern w:val="0"/>
          <w:szCs w:val="21"/>
        </w:rPr>
        <w:t>国际金融票据的特性</w:t>
      </w:r>
    </w:p>
    <w:p w:rsidR="00266546" w:rsidRDefault="00CB50BD">
      <w:pPr>
        <w:pStyle w:val="ac"/>
        <w:widowControl/>
        <w:numPr>
          <w:ilvl w:val="0"/>
          <w:numId w:val="8"/>
        </w:numPr>
        <w:adjustRightInd w:val="0"/>
        <w:snapToGrid w:val="0"/>
        <w:ind w:firstLineChars="0"/>
        <w:jc w:val="left"/>
        <w:rPr>
          <w:rFonts w:ascii="微软雅黑" w:eastAsia="微软雅黑" w:hAnsi="微软雅黑" w:cs="宋体"/>
          <w:bCs/>
          <w:kern w:val="0"/>
          <w:szCs w:val="21"/>
        </w:rPr>
      </w:pPr>
      <w:r>
        <w:rPr>
          <w:rFonts w:ascii="微软雅黑" w:eastAsia="微软雅黑" w:hAnsi="微软雅黑" w:cs="宋体" w:hint="eastAsia"/>
          <w:bCs/>
          <w:kern w:val="0"/>
          <w:szCs w:val="21"/>
        </w:rPr>
        <w:t>汇票的定义、内容、种类及其使用</w:t>
      </w:r>
    </w:p>
    <w:p w:rsidR="00266546" w:rsidRDefault="00CB50BD">
      <w:pPr>
        <w:pStyle w:val="ac"/>
        <w:widowControl/>
        <w:numPr>
          <w:ilvl w:val="0"/>
          <w:numId w:val="8"/>
        </w:numPr>
        <w:adjustRightInd w:val="0"/>
        <w:snapToGrid w:val="0"/>
        <w:ind w:firstLineChars="0"/>
        <w:jc w:val="left"/>
        <w:rPr>
          <w:rFonts w:ascii="微软雅黑" w:eastAsia="微软雅黑" w:hAnsi="微软雅黑" w:cs="宋体"/>
          <w:bCs/>
          <w:kern w:val="0"/>
          <w:szCs w:val="21"/>
        </w:rPr>
      </w:pPr>
      <w:r>
        <w:rPr>
          <w:rFonts w:ascii="微软雅黑" w:eastAsia="微软雅黑" w:hAnsi="微软雅黑" w:cs="宋体" w:hint="eastAsia"/>
          <w:bCs/>
          <w:kern w:val="0"/>
          <w:szCs w:val="21"/>
        </w:rPr>
        <w:t>本票、支票与汇票的区别</w:t>
      </w:r>
    </w:p>
    <w:p w:rsidR="00266546" w:rsidRDefault="00CB50BD">
      <w:pPr>
        <w:widowControl/>
        <w:adjustRightInd w:val="0"/>
        <w:snapToGrid w:val="0"/>
        <w:jc w:val="left"/>
        <w:rPr>
          <w:rFonts w:ascii="微软雅黑" w:eastAsia="微软雅黑" w:hAnsi="微软雅黑" w:cs="宋体"/>
          <w:bCs/>
          <w:kern w:val="0"/>
          <w:szCs w:val="21"/>
        </w:rPr>
      </w:pPr>
      <w:r>
        <w:rPr>
          <w:rFonts w:ascii="微软雅黑" w:eastAsia="微软雅黑" w:hAnsi="微软雅黑" w:cs="宋体" w:hint="eastAsia"/>
          <w:bCs/>
          <w:kern w:val="0"/>
          <w:szCs w:val="21"/>
        </w:rPr>
        <w:t>2</w:t>
      </w:r>
      <w:r>
        <w:rPr>
          <w:rFonts w:ascii="微软雅黑" w:eastAsia="微软雅黑" w:hAnsi="微软雅黑" w:cs="宋体" w:hint="eastAsia"/>
          <w:bCs/>
          <w:kern w:val="0"/>
          <w:szCs w:val="21"/>
        </w:rPr>
        <w:t>．国际贸易结算方式（汇款、托收、信用证）的内容及风险防控</w:t>
      </w:r>
    </w:p>
    <w:p w:rsidR="00266546" w:rsidRDefault="00CB50BD">
      <w:pPr>
        <w:pStyle w:val="ac"/>
        <w:widowControl/>
        <w:numPr>
          <w:ilvl w:val="0"/>
          <w:numId w:val="8"/>
        </w:numPr>
        <w:adjustRightInd w:val="0"/>
        <w:snapToGrid w:val="0"/>
        <w:ind w:firstLineChars="0"/>
        <w:jc w:val="left"/>
        <w:rPr>
          <w:rFonts w:ascii="微软雅黑" w:eastAsia="微软雅黑" w:hAnsi="微软雅黑" w:cs="宋体"/>
          <w:bCs/>
          <w:kern w:val="0"/>
          <w:szCs w:val="21"/>
        </w:rPr>
      </w:pPr>
      <w:r>
        <w:rPr>
          <w:rFonts w:ascii="微软雅黑" w:eastAsia="微软雅黑" w:hAnsi="微软雅黑" w:cs="宋体" w:hint="eastAsia"/>
          <w:bCs/>
          <w:kern w:val="0"/>
          <w:szCs w:val="21"/>
        </w:rPr>
        <w:t>汇款的种类（前</w:t>
      </w:r>
      <w:r>
        <w:rPr>
          <w:rFonts w:ascii="微软雅黑" w:eastAsia="微软雅黑" w:hAnsi="微软雅黑" w:cs="宋体" w:hint="eastAsia"/>
          <w:bCs/>
          <w:kern w:val="0"/>
          <w:szCs w:val="21"/>
        </w:rPr>
        <w:t>T/T</w:t>
      </w:r>
      <w:r>
        <w:rPr>
          <w:rFonts w:ascii="微软雅黑" w:eastAsia="微软雅黑" w:hAnsi="微软雅黑" w:cs="宋体" w:hint="eastAsia"/>
          <w:bCs/>
          <w:kern w:val="0"/>
          <w:szCs w:val="21"/>
        </w:rPr>
        <w:t>，后</w:t>
      </w:r>
      <w:r>
        <w:rPr>
          <w:rFonts w:ascii="微软雅黑" w:eastAsia="微软雅黑" w:hAnsi="微软雅黑" w:cs="宋体" w:hint="eastAsia"/>
          <w:bCs/>
          <w:kern w:val="0"/>
          <w:szCs w:val="21"/>
        </w:rPr>
        <w:t>T/T</w:t>
      </w:r>
      <w:r>
        <w:rPr>
          <w:rFonts w:ascii="微软雅黑" w:eastAsia="微软雅黑" w:hAnsi="微软雅黑" w:cs="宋体" w:hint="eastAsia"/>
          <w:bCs/>
          <w:kern w:val="0"/>
          <w:szCs w:val="21"/>
        </w:rPr>
        <w:t>，</w:t>
      </w:r>
      <w:r>
        <w:rPr>
          <w:rFonts w:ascii="微软雅黑" w:eastAsia="微软雅黑" w:hAnsi="微软雅黑" w:cs="宋体" w:hint="eastAsia"/>
          <w:bCs/>
          <w:kern w:val="0"/>
          <w:szCs w:val="21"/>
        </w:rPr>
        <w:t>D/D</w:t>
      </w:r>
      <w:r>
        <w:rPr>
          <w:rFonts w:ascii="微软雅黑" w:eastAsia="微软雅黑" w:hAnsi="微软雅黑" w:cs="宋体" w:hint="eastAsia"/>
          <w:bCs/>
          <w:kern w:val="0"/>
          <w:szCs w:val="21"/>
        </w:rPr>
        <w:t>，</w:t>
      </w:r>
      <w:r>
        <w:rPr>
          <w:rFonts w:ascii="微软雅黑" w:eastAsia="微软雅黑" w:hAnsi="微软雅黑" w:cs="宋体" w:hint="eastAsia"/>
          <w:bCs/>
          <w:kern w:val="0"/>
          <w:szCs w:val="21"/>
        </w:rPr>
        <w:t>M/T</w:t>
      </w:r>
      <w:r>
        <w:rPr>
          <w:rFonts w:ascii="微软雅黑" w:eastAsia="微软雅黑" w:hAnsi="微软雅黑" w:cs="宋体" w:hint="eastAsia"/>
          <w:bCs/>
          <w:kern w:val="0"/>
          <w:szCs w:val="21"/>
        </w:rPr>
        <w:t>）</w:t>
      </w:r>
    </w:p>
    <w:p w:rsidR="00266546" w:rsidRDefault="00CB50BD">
      <w:pPr>
        <w:pStyle w:val="ac"/>
        <w:widowControl/>
        <w:numPr>
          <w:ilvl w:val="0"/>
          <w:numId w:val="8"/>
        </w:numPr>
        <w:adjustRightInd w:val="0"/>
        <w:snapToGrid w:val="0"/>
        <w:ind w:firstLineChars="0"/>
        <w:jc w:val="left"/>
        <w:rPr>
          <w:rFonts w:ascii="微软雅黑" w:eastAsia="微软雅黑" w:hAnsi="微软雅黑" w:cs="宋体"/>
          <w:bCs/>
          <w:kern w:val="0"/>
          <w:szCs w:val="21"/>
        </w:rPr>
      </w:pPr>
      <w:r>
        <w:rPr>
          <w:rFonts w:ascii="微软雅黑" w:eastAsia="微软雅黑" w:hAnsi="微软雅黑" w:cs="宋体" w:hint="eastAsia"/>
          <w:bCs/>
          <w:kern w:val="0"/>
          <w:szCs w:val="21"/>
        </w:rPr>
        <w:t>分析讨论：出口企业如何用好</w:t>
      </w:r>
      <w:r>
        <w:rPr>
          <w:rFonts w:ascii="微软雅黑" w:eastAsia="微软雅黑" w:hAnsi="微软雅黑" w:cs="宋体" w:hint="eastAsia"/>
          <w:bCs/>
          <w:kern w:val="0"/>
          <w:szCs w:val="21"/>
        </w:rPr>
        <w:t>T/T</w:t>
      </w:r>
      <w:r>
        <w:rPr>
          <w:rFonts w:ascii="微软雅黑" w:eastAsia="微软雅黑" w:hAnsi="微软雅黑" w:cs="宋体" w:hint="eastAsia"/>
          <w:bCs/>
          <w:kern w:val="0"/>
          <w:szCs w:val="21"/>
        </w:rPr>
        <w:t>结汇以降低风险（基于</w:t>
      </w:r>
      <w:r>
        <w:rPr>
          <w:rFonts w:ascii="微软雅黑" w:eastAsia="微软雅黑" w:hAnsi="微软雅黑" w:cs="宋体" w:hint="eastAsia"/>
          <w:bCs/>
          <w:kern w:val="0"/>
          <w:szCs w:val="21"/>
        </w:rPr>
        <w:t>CWD</w:t>
      </w:r>
      <w:r>
        <w:rPr>
          <w:rFonts w:ascii="微软雅黑" w:eastAsia="微软雅黑" w:hAnsi="微软雅黑" w:cs="宋体" w:hint="eastAsia"/>
          <w:bCs/>
          <w:kern w:val="0"/>
          <w:szCs w:val="21"/>
        </w:rPr>
        <w:t>为基础）？</w:t>
      </w:r>
    </w:p>
    <w:p w:rsidR="00266546" w:rsidRDefault="00CB50BD">
      <w:pPr>
        <w:pStyle w:val="ac"/>
        <w:widowControl/>
        <w:numPr>
          <w:ilvl w:val="0"/>
          <w:numId w:val="8"/>
        </w:numPr>
        <w:adjustRightInd w:val="0"/>
        <w:snapToGrid w:val="0"/>
        <w:ind w:firstLineChars="0"/>
        <w:jc w:val="left"/>
        <w:rPr>
          <w:rFonts w:ascii="微软雅黑" w:eastAsia="微软雅黑" w:hAnsi="微软雅黑" w:cs="宋体"/>
          <w:bCs/>
          <w:kern w:val="0"/>
          <w:szCs w:val="21"/>
        </w:rPr>
      </w:pPr>
      <w:r>
        <w:rPr>
          <w:rFonts w:ascii="微软雅黑" w:eastAsia="微软雅黑" w:hAnsi="微软雅黑" w:cs="宋体" w:hint="eastAsia"/>
          <w:bCs/>
          <w:kern w:val="0"/>
          <w:szCs w:val="21"/>
        </w:rPr>
        <w:t>托收业务的特点</w:t>
      </w:r>
    </w:p>
    <w:p w:rsidR="00266546" w:rsidRDefault="00CB50BD">
      <w:pPr>
        <w:pStyle w:val="ac"/>
        <w:widowControl/>
        <w:numPr>
          <w:ilvl w:val="0"/>
          <w:numId w:val="8"/>
        </w:numPr>
        <w:adjustRightInd w:val="0"/>
        <w:snapToGrid w:val="0"/>
        <w:ind w:firstLineChars="0"/>
        <w:jc w:val="left"/>
        <w:rPr>
          <w:rFonts w:ascii="微软雅黑" w:eastAsia="微软雅黑" w:hAnsi="微软雅黑" w:cs="宋体"/>
          <w:bCs/>
          <w:kern w:val="0"/>
          <w:szCs w:val="21"/>
        </w:rPr>
      </w:pPr>
      <w:r>
        <w:rPr>
          <w:rFonts w:ascii="微软雅黑" w:eastAsia="微软雅黑" w:hAnsi="微软雅黑" w:cs="宋体" w:hint="eastAsia"/>
          <w:bCs/>
          <w:kern w:val="0"/>
          <w:szCs w:val="21"/>
        </w:rPr>
        <w:t>D/P</w:t>
      </w:r>
      <w:r>
        <w:rPr>
          <w:rFonts w:ascii="微软雅黑" w:eastAsia="微软雅黑" w:hAnsi="微软雅黑" w:cs="宋体" w:hint="eastAsia"/>
          <w:bCs/>
          <w:kern w:val="0"/>
          <w:szCs w:val="21"/>
        </w:rPr>
        <w:t>、</w:t>
      </w:r>
      <w:r>
        <w:rPr>
          <w:rFonts w:ascii="微软雅黑" w:eastAsia="微软雅黑" w:hAnsi="微软雅黑" w:cs="宋体" w:hint="eastAsia"/>
          <w:bCs/>
          <w:kern w:val="0"/>
          <w:szCs w:val="21"/>
        </w:rPr>
        <w:t>D/A</w:t>
      </w:r>
      <w:r>
        <w:rPr>
          <w:rFonts w:ascii="微软雅黑" w:eastAsia="微软雅黑" w:hAnsi="微软雅黑" w:cs="宋体" w:hint="eastAsia"/>
          <w:bCs/>
          <w:kern w:val="0"/>
          <w:szCs w:val="21"/>
        </w:rPr>
        <w:t>使用中应注意的问题</w:t>
      </w:r>
    </w:p>
    <w:p w:rsidR="00266546" w:rsidRDefault="00CB50BD">
      <w:pPr>
        <w:pStyle w:val="ac"/>
        <w:widowControl/>
        <w:numPr>
          <w:ilvl w:val="0"/>
          <w:numId w:val="8"/>
        </w:numPr>
        <w:adjustRightInd w:val="0"/>
        <w:snapToGrid w:val="0"/>
        <w:ind w:firstLineChars="0"/>
        <w:jc w:val="left"/>
        <w:rPr>
          <w:rFonts w:ascii="微软雅黑" w:eastAsia="微软雅黑" w:hAnsi="微软雅黑" w:cs="宋体"/>
          <w:bCs/>
          <w:kern w:val="0"/>
          <w:szCs w:val="21"/>
        </w:rPr>
      </w:pPr>
      <w:r>
        <w:rPr>
          <w:rFonts w:ascii="微软雅黑" w:eastAsia="微软雅黑" w:hAnsi="微软雅黑" w:cs="宋体" w:hint="eastAsia"/>
          <w:bCs/>
          <w:kern w:val="0"/>
          <w:szCs w:val="21"/>
        </w:rPr>
        <w:t>申请书逐条解析</w:t>
      </w:r>
    </w:p>
    <w:p w:rsidR="00266546" w:rsidRDefault="00CB50BD">
      <w:pPr>
        <w:pStyle w:val="ac"/>
        <w:widowControl/>
        <w:numPr>
          <w:ilvl w:val="0"/>
          <w:numId w:val="8"/>
        </w:numPr>
        <w:adjustRightInd w:val="0"/>
        <w:snapToGrid w:val="0"/>
        <w:ind w:firstLineChars="0"/>
        <w:jc w:val="left"/>
        <w:rPr>
          <w:rFonts w:ascii="微软雅黑" w:eastAsia="微软雅黑" w:hAnsi="微软雅黑" w:cs="宋体"/>
          <w:bCs/>
          <w:kern w:val="0"/>
          <w:szCs w:val="21"/>
        </w:rPr>
      </w:pPr>
      <w:r>
        <w:rPr>
          <w:rFonts w:ascii="微软雅黑" w:eastAsia="微软雅黑" w:hAnsi="微软雅黑" w:cs="宋体" w:hint="eastAsia"/>
          <w:bCs/>
          <w:kern w:val="0"/>
          <w:szCs w:val="21"/>
        </w:rPr>
        <w:t>托收统一规则</w:t>
      </w:r>
      <w:r>
        <w:rPr>
          <w:rFonts w:ascii="微软雅黑" w:eastAsia="微软雅黑" w:hAnsi="微软雅黑" w:cs="宋体" w:hint="eastAsia"/>
          <w:bCs/>
          <w:kern w:val="0"/>
          <w:szCs w:val="21"/>
        </w:rPr>
        <w:t>URC522</w:t>
      </w:r>
      <w:r>
        <w:rPr>
          <w:rFonts w:ascii="微软雅黑" w:eastAsia="微软雅黑" w:hAnsi="微软雅黑" w:cs="宋体" w:hint="eastAsia"/>
          <w:bCs/>
          <w:kern w:val="0"/>
          <w:szCs w:val="21"/>
        </w:rPr>
        <w:t>重要条款解析</w:t>
      </w:r>
    </w:p>
    <w:p w:rsidR="00266546" w:rsidRDefault="00CB50BD">
      <w:pPr>
        <w:pStyle w:val="ac"/>
        <w:widowControl/>
        <w:numPr>
          <w:ilvl w:val="0"/>
          <w:numId w:val="8"/>
        </w:numPr>
        <w:adjustRightInd w:val="0"/>
        <w:snapToGrid w:val="0"/>
        <w:ind w:firstLineChars="0"/>
        <w:jc w:val="left"/>
        <w:rPr>
          <w:rFonts w:ascii="微软雅黑" w:eastAsia="微软雅黑" w:hAnsi="微软雅黑" w:cs="宋体"/>
          <w:bCs/>
          <w:kern w:val="0"/>
          <w:szCs w:val="21"/>
        </w:rPr>
      </w:pPr>
      <w:r>
        <w:rPr>
          <w:rFonts w:ascii="微软雅黑" w:eastAsia="微软雅黑" w:hAnsi="微软雅黑" w:cs="宋体" w:hint="eastAsia"/>
          <w:bCs/>
          <w:kern w:val="0"/>
          <w:szCs w:val="21"/>
        </w:rPr>
        <w:lastRenderedPageBreak/>
        <w:t>案例讨论：托收的特点及风险防范。</w:t>
      </w:r>
    </w:p>
    <w:p w:rsidR="00266546" w:rsidRDefault="00CB50BD">
      <w:pPr>
        <w:pStyle w:val="ac"/>
        <w:widowControl/>
        <w:numPr>
          <w:ilvl w:val="0"/>
          <w:numId w:val="8"/>
        </w:numPr>
        <w:adjustRightInd w:val="0"/>
        <w:snapToGrid w:val="0"/>
        <w:ind w:firstLineChars="0"/>
        <w:jc w:val="left"/>
        <w:rPr>
          <w:rFonts w:ascii="微软雅黑" w:eastAsia="微软雅黑" w:hAnsi="微软雅黑" w:cs="宋体"/>
          <w:bCs/>
          <w:kern w:val="0"/>
          <w:szCs w:val="21"/>
        </w:rPr>
      </w:pPr>
      <w:r>
        <w:rPr>
          <w:rFonts w:ascii="微软雅黑" w:eastAsia="微软雅黑" w:hAnsi="微软雅黑" w:cs="宋体" w:hint="eastAsia"/>
          <w:bCs/>
          <w:kern w:val="0"/>
          <w:szCs w:val="21"/>
        </w:rPr>
        <w:t>当前金融危机背景下，贸易融资及新型国际结算方式的使用（保理、福费庭）。</w:t>
      </w:r>
    </w:p>
    <w:p w:rsidR="00266546" w:rsidRDefault="00CB50BD">
      <w:pPr>
        <w:pStyle w:val="ac"/>
        <w:widowControl/>
        <w:numPr>
          <w:ilvl w:val="0"/>
          <w:numId w:val="8"/>
        </w:numPr>
        <w:adjustRightInd w:val="0"/>
        <w:snapToGrid w:val="0"/>
        <w:ind w:firstLineChars="0"/>
        <w:jc w:val="left"/>
        <w:rPr>
          <w:rFonts w:ascii="微软雅黑" w:eastAsia="微软雅黑" w:hAnsi="微软雅黑" w:cs="宋体"/>
          <w:bCs/>
          <w:kern w:val="0"/>
          <w:szCs w:val="21"/>
        </w:rPr>
      </w:pPr>
      <w:r>
        <w:rPr>
          <w:rFonts w:ascii="微软雅黑" w:eastAsia="微软雅黑" w:hAnsi="微软雅黑" w:cs="宋体" w:hint="eastAsia"/>
          <w:bCs/>
          <w:kern w:val="0"/>
          <w:szCs w:val="21"/>
        </w:rPr>
        <w:t>信用证实例解析：逐条解析信用证条款的拟定及风险防范</w:t>
      </w:r>
    </w:p>
    <w:p w:rsidR="00266546" w:rsidRDefault="00CB50BD">
      <w:pPr>
        <w:pStyle w:val="ac"/>
        <w:widowControl/>
        <w:numPr>
          <w:ilvl w:val="0"/>
          <w:numId w:val="8"/>
        </w:numPr>
        <w:adjustRightInd w:val="0"/>
        <w:snapToGrid w:val="0"/>
        <w:ind w:firstLineChars="0"/>
        <w:jc w:val="left"/>
        <w:rPr>
          <w:rFonts w:ascii="微软雅黑" w:eastAsia="微软雅黑" w:hAnsi="微软雅黑" w:cs="宋体"/>
          <w:bCs/>
          <w:kern w:val="0"/>
          <w:szCs w:val="21"/>
        </w:rPr>
      </w:pPr>
      <w:r>
        <w:rPr>
          <w:rFonts w:ascii="微软雅黑" w:eastAsia="微软雅黑" w:hAnsi="微软雅黑" w:cs="宋体" w:hint="eastAsia"/>
          <w:bCs/>
          <w:kern w:val="0"/>
          <w:szCs w:val="21"/>
        </w:rPr>
        <w:t>信用证实务操作与常见误区分析及信用证业务处理原则，如对“沉默保兑”的剖析等。</w:t>
      </w:r>
    </w:p>
    <w:p w:rsidR="00266546" w:rsidRDefault="00CB50BD">
      <w:pPr>
        <w:pStyle w:val="ac"/>
        <w:widowControl/>
        <w:numPr>
          <w:ilvl w:val="0"/>
          <w:numId w:val="8"/>
        </w:numPr>
        <w:adjustRightInd w:val="0"/>
        <w:snapToGrid w:val="0"/>
        <w:ind w:firstLineChars="0"/>
        <w:jc w:val="left"/>
        <w:rPr>
          <w:rFonts w:ascii="微软雅黑" w:eastAsia="微软雅黑" w:hAnsi="微软雅黑" w:cs="宋体"/>
          <w:bCs/>
          <w:kern w:val="0"/>
          <w:szCs w:val="21"/>
        </w:rPr>
      </w:pPr>
      <w:r>
        <w:rPr>
          <w:rFonts w:ascii="微软雅黑" w:eastAsia="微软雅黑" w:hAnsi="微软雅黑" w:cs="宋体" w:hint="eastAsia"/>
          <w:bCs/>
          <w:kern w:val="0"/>
          <w:szCs w:val="21"/>
        </w:rPr>
        <w:t>信用证在开立、通知、修改、撤销、转让、保兑、议付、偿付等环节产生的风险和纠纷应该如何防范和处理？</w:t>
      </w:r>
    </w:p>
    <w:p w:rsidR="00266546" w:rsidRDefault="00CB50BD">
      <w:pPr>
        <w:adjustRightInd w:val="0"/>
        <w:snapToGrid w:val="0"/>
        <w:jc w:val="left"/>
        <w:rPr>
          <w:rFonts w:ascii="微软雅黑" w:eastAsia="微软雅黑" w:hAnsi="微软雅黑"/>
          <w:color w:val="000000" w:themeColor="text1"/>
          <w:szCs w:val="21"/>
        </w:rPr>
      </w:pPr>
      <w:r>
        <w:rPr>
          <w:rFonts w:ascii="微软雅黑" w:eastAsia="微软雅黑" w:hAnsi="微软雅黑" w:hint="eastAsia"/>
          <w:b/>
          <w:bCs/>
          <w:color w:val="000000" w:themeColor="text1"/>
          <w:szCs w:val="21"/>
        </w:rPr>
        <w:t>专题五：国际运输保险</w:t>
      </w:r>
    </w:p>
    <w:p w:rsidR="00266546" w:rsidRDefault="00CB50BD">
      <w:pPr>
        <w:pStyle w:val="ac"/>
        <w:adjustRightInd w:val="0"/>
        <w:snapToGrid w:val="0"/>
        <w:ind w:firstLineChars="0" w:firstLine="0"/>
        <w:jc w:val="left"/>
        <w:rPr>
          <w:rFonts w:ascii="微软雅黑" w:eastAsia="微软雅黑" w:hAnsi="微软雅黑"/>
          <w:color w:val="000000" w:themeColor="text1"/>
          <w:szCs w:val="21"/>
        </w:rPr>
      </w:pPr>
      <w:r>
        <w:rPr>
          <w:rFonts w:ascii="微软雅黑" w:eastAsia="微软雅黑" w:hAnsi="微软雅黑" w:hint="eastAsia"/>
          <w:color w:val="000000" w:themeColor="text1"/>
          <w:szCs w:val="21"/>
        </w:rPr>
        <w:t>1</w:t>
      </w:r>
      <w:r>
        <w:rPr>
          <w:rFonts w:ascii="微软雅黑" w:eastAsia="微软雅黑" w:hAnsi="微软雅黑" w:hint="eastAsia"/>
          <w:color w:val="000000" w:themeColor="text1"/>
          <w:szCs w:val="21"/>
        </w:rPr>
        <w:t>、海运保险险种</w:t>
      </w:r>
    </w:p>
    <w:p w:rsidR="00266546" w:rsidRDefault="00CB50BD">
      <w:pPr>
        <w:pStyle w:val="ac"/>
        <w:adjustRightInd w:val="0"/>
        <w:snapToGrid w:val="0"/>
        <w:ind w:firstLineChars="0" w:firstLine="0"/>
        <w:jc w:val="left"/>
        <w:rPr>
          <w:rFonts w:ascii="微软雅黑" w:eastAsia="微软雅黑" w:hAnsi="微软雅黑"/>
          <w:color w:val="000000" w:themeColor="text1"/>
          <w:szCs w:val="21"/>
        </w:rPr>
      </w:pPr>
      <w:r>
        <w:rPr>
          <w:rFonts w:ascii="微软雅黑" w:eastAsia="微软雅黑" w:hAnsi="微软雅黑" w:hint="eastAsia"/>
          <w:color w:val="000000" w:themeColor="text1"/>
          <w:szCs w:val="21"/>
        </w:rPr>
        <w:t>2</w:t>
      </w:r>
      <w:r>
        <w:rPr>
          <w:rFonts w:ascii="微软雅黑" w:eastAsia="微软雅黑" w:hAnsi="微软雅黑" w:hint="eastAsia"/>
          <w:color w:val="000000" w:themeColor="text1"/>
          <w:szCs w:val="21"/>
        </w:rPr>
        <w:t>、共同海损、单独海损界定</w:t>
      </w:r>
    </w:p>
    <w:p w:rsidR="00266546" w:rsidRDefault="00CB50BD">
      <w:pPr>
        <w:pStyle w:val="ac"/>
        <w:adjustRightInd w:val="0"/>
        <w:snapToGrid w:val="0"/>
        <w:ind w:firstLineChars="0" w:firstLine="0"/>
        <w:jc w:val="left"/>
        <w:rPr>
          <w:rFonts w:ascii="微软雅黑" w:eastAsia="微软雅黑" w:hAnsi="微软雅黑"/>
          <w:color w:val="000000" w:themeColor="text1"/>
          <w:szCs w:val="21"/>
        </w:rPr>
      </w:pPr>
      <w:r>
        <w:rPr>
          <w:rFonts w:ascii="微软雅黑" w:eastAsia="微软雅黑" w:hAnsi="微软雅黑" w:hint="eastAsia"/>
          <w:color w:val="000000" w:themeColor="text1"/>
          <w:szCs w:val="21"/>
        </w:rPr>
        <w:t>3</w:t>
      </w:r>
      <w:r>
        <w:rPr>
          <w:rFonts w:ascii="微软雅黑" w:eastAsia="微软雅黑" w:hAnsi="微软雅黑" w:hint="eastAsia"/>
          <w:color w:val="000000" w:themeColor="text1"/>
          <w:szCs w:val="21"/>
        </w:rPr>
        <w:t>、海上货运保险的责任制</w:t>
      </w:r>
    </w:p>
    <w:p w:rsidR="00266546" w:rsidRDefault="00CB50BD">
      <w:pPr>
        <w:pStyle w:val="ac"/>
        <w:adjustRightInd w:val="0"/>
        <w:snapToGrid w:val="0"/>
        <w:ind w:firstLineChars="0" w:firstLine="0"/>
        <w:jc w:val="left"/>
        <w:rPr>
          <w:rFonts w:ascii="微软雅黑" w:eastAsia="微软雅黑" w:hAnsi="微软雅黑"/>
          <w:color w:val="000000" w:themeColor="text1"/>
          <w:szCs w:val="21"/>
        </w:rPr>
      </w:pPr>
      <w:r>
        <w:rPr>
          <w:rFonts w:ascii="微软雅黑" w:eastAsia="微软雅黑" w:hAnsi="微软雅黑" w:hint="eastAsia"/>
          <w:color w:val="000000" w:themeColor="text1"/>
          <w:szCs w:val="21"/>
        </w:rPr>
        <w:t>4</w:t>
      </w:r>
      <w:r>
        <w:rPr>
          <w:rFonts w:ascii="微软雅黑" w:eastAsia="微软雅黑" w:hAnsi="微软雅黑" w:hint="eastAsia"/>
          <w:color w:val="000000" w:themeColor="text1"/>
          <w:szCs w:val="21"/>
        </w:rPr>
        <w:t>、保险单据、保险案例</w:t>
      </w:r>
    </w:p>
    <w:p w:rsidR="00266546" w:rsidRDefault="00CB50BD">
      <w:pPr>
        <w:pStyle w:val="ac"/>
        <w:adjustRightInd w:val="0"/>
        <w:snapToGrid w:val="0"/>
        <w:ind w:firstLineChars="0" w:firstLine="0"/>
        <w:jc w:val="left"/>
        <w:rPr>
          <w:rFonts w:ascii="微软雅黑" w:eastAsia="微软雅黑" w:hAnsi="微软雅黑"/>
          <w:color w:val="000000" w:themeColor="text1"/>
          <w:szCs w:val="21"/>
        </w:rPr>
      </w:pPr>
      <w:r>
        <w:rPr>
          <w:rFonts w:ascii="微软雅黑" w:eastAsia="微软雅黑" w:hAnsi="微软雅黑" w:hint="eastAsia"/>
          <w:color w:val="000000" w:themeColor="text1"/>
          <w:szCs w:val="21"/>
        </w:rPr>
        <w:t>5</w:t>
      </w:r>
      <w:r>
        <w:rPr>
          <w:rFonts w:ascii="微软雅黑" w:eastAsia="微软雅黑" w:hAnsi="微软雅黑" w:hint="eastAsia"/>
          <w:color w:val="000000" w:themeColor="text1"/>
          <w:szCs w:val="21"/>
        </w:rPr>
        <w:t>、海运保险业务流程</w:t>
      </w:r>
    </w:p>
    <w:p w:rsidR="00266546" w:rsidRDefault="00CB50BD">
      <w:pPr>
        <w:pStyle w:val="ac"/>
        <w:adjustRightInd w:val="0"/>
        <w:snapToGrid w:val="0"/>
        <w:ind w:firstLineChars="0" w:firstLine="0"/>
        <w:jc w:val="left"/>
        <w:rPr>
          <w:rFonts w:ascii="微软雅黑" w:eastAsia="微软雅黑" w:hAnsi="微软雅黑"/>
          <w:color w:val="000000" w:themeColor="text1"/>
          <w:szCs w:val="21"/>
        </w:rPr>
      </w:pPr>
      <w:r>
        <w:rPr>
          <w:rFonts w:ascii="微软雅黑" w:eastAsia="微软雅黑" w:hAnsi="微软雅黑" w:hint="eastAsia"/>
          <w:color w:val="000000" w:themeColor="text1"/>
          <w:szCs w:val="21"/>
        </w:rPr>
        <w:t>6</w:t>
      </w:r>
      <w:r>
        <w:rPr>
          <w:rFonts w:ascii="微软雅黑" w:eastAsia="微软雅黑" w:hAnsi="微软雅黑" w:hint="eastAsia"/>
          <w:color w:val="000000" w:themeColor="text1"/>
          <w:szCs w:val="21"/>
        </w:rPr>
        <w:t>、航空货运保险实务、航空货损案例</w:t>
      </w:r>
    </w:p>
    <w:p w:rsidR="00266546" w:rsidRDefault="00CB50BD">
      <w:pPr>
        <w:pStyle w:val="ac"/>
        <w:adjustRightInd w:val="0"/>
        <w:snapToGrid w:val="0"/>
        <w:ind w:firstLineChars="0" w:firstLine="0"/>
        <w:jc w:val="left"/>
        <w:rPr>
          <w:rFonts w:ascii="微软雅黑" w:eastAsia="微软雅黑" w:hAnsi="微软雅黑"/>
          <w:color w:val="000000" w:themeColor="text1"/>
          <w:szCs w:val="21"/>
        </w:rPr>
      </w:pPr>
      <w:r>
        <w:rPr>
          <w:rFonts w:ascii="微软雅黑" w:eastAsia="微软雅黑" w:hAnsi="微软雅黑" w:hint="eastAsia"/>
          <w:color w:val="000000" w:themeColor="text1"/>
          <w:szCs w:val="21"/>
        </w:rPr>
        <w:t>7</w:t>
      </w:r>
      <w:r>
        <w:rPr>
          <w:rFonts w:ascii="微软雅黑" w:eastAsia="微软雅黑" w:hAnsi="微软雅黑" w:hint="eastAsia"/>
          <w:color w:val="000000" w:themeColor="text1"/>
          <w:szCs w:val="21"/>
        </w:rPr>
        <w:t>、国际运输保险实务案例</w:t>
      </w:r>
    </w:p>
    <w:p w:rsidR="00266546" w:rsidRDefault="00CB50BD">
      <w:pPr>
        <w:adjustRightInd w:val="0"/>
        <w:snapToGrid w:val="0"/>
        <w:jc w:val="left"/>
        <w:rPr>
          <w:rFonts w:ascii="微软雅黑" w:eastAsia="微软雅黑" w:hAnsi="微软雅黑"/>
          <w:b/>
          <w:bCs/>
          <w:color w:val="000000" w:themeColor="text1"/>
          <w:szCs w:val="21"/>
        </w:rPr>
      </w:pPr>
      <w:r>
        <w:rPr>
          <w:rFonts w:ascii="微软雅黑" w:eastAsia="微软雅黑" w:hAnsi="微软雅黑" w:hint="eastAsia"/>
          <w:b/>
          <w:bCs/>
          <w:color w:val="000000" w:themeColor="text1"/>
          <w:szCs w:val="21"/>
        </w:rPr>
        <w:t>专题六：供应链的变革：企业如何打造贸易合</w:t>
      </w:r>
      <w:proofErr w:type="gramStart"/>
      <w:r>
        <w:rPr>
          <w:rFonts w:ascii="微软雅黑" w:eastAsia="微软雅黑" w:hAnsi="微软雅黑" w:hint="eastAsia"/>
          <w:b/>
          <w:bCs/>
          <w:color w:val="000000" w:themeColor="text1"/>
          <w:szCs w:val="21"/>
        </w:rPr>
        <w:t>规</w:t>
      </w:r>
      <w:proofErr w:type="gramEnd"/>
      <w:r>
        <w:rPr>
          <w:rFonts w:ascii="微软雅黑" w:eastAsia="微软雅黑" w:hAnsi="微软雅黑" w:hint="eastAsia"/>
          <w:b/>
          <w:bCs/>
          <w:color w:val="000000" w:themeColor="text1"/>
          <w:szCs w:val="21"/>
        </w:rPr>
        <w:t>“终极防护墙”</w:t>
      </w:r>
    </w:p>
    <w:p w:rsidR="00266546" w:rsidRDefault="00CB50BD">
      <w:pPr>
        <w:pStyle w:val="ac"/>
        <w:adjustRightInd w:val="0"/>
        <w:snapToGrid w:val="0"/>
        <w:ind w:firstLineChars="0" w:firstLine="0"/>
        <w:jc w:val="left"/>
        <w:rPr>
          <w:rFonts w:ascii="微软雅黑" w:eastAsia="微软雅黑" w:hAnsi="微软雅黑"/>
          <w:color w:val="000000" w:themeColor="text1"/>
          <w:szCs w:val="21"/>
        </w:rPr>
      </w:pPr>
      <w:r>
        <w:rPr>
          <w:rFonts w:ascii="微软雅黑" w:eastAsia="微软雅黑" w:hAnsi="微软雅黑" w:hint="eastAsia"/>
          <w:color w:val="000000" w:themeColor="text1"/>
          <w:szCs w:val="21"/>
        </w:rPr>
        <w:t>1</w:t>
      </w:r>
      <w:r>
        <w:rPr>
          <w:rFonts w:ascii="微软雅黑" w:eastAsia="微软雅黑" w:hAnsi="微软雅黑" w:hint="eastAsia"/>
          <w:color w:val="000000" w:themeColor="text1"/>
          <w:szCs w:val="21"/>
        </w:rPr>
        <w:t>、六步构建“贸易和海关合</w:t>
      </w:r>
      <w:proofErr w:type="gramStart"/>
      <w:r>
        <w:rPr>
          <w:rFonts w:ascii="微软雅黑" w:eastAsia="微软雅黑" w:hAnsi="微软雅黑" w:hint="eastAsia"/>
          <w:color w:val="000000" w:themeColor="text1"/>
          <w:szCs w:val="21"/>
        </w:rPr>
        <w:t>规</w:t>
      </w:r>
      <w:proofErr w:type="gramEnd"/>
      <w:r>
        <w:rPr>
          <w:rFonts w:ascii="微软雅黑" w:eastAsia="微软雅黑" w:hAnsi="微软雅黑" w:hint="eastAsia"/>
          <w:color w:val="000000" w:themeColor="text1"/>
          <w:szCs w:val="21"/>
        </w:rPr>
        <w:t>体系”</w:t>
      </w:r>
    </w:p>
    <w:p w:rsidR="00266546" w:rsidRDefault="00CB50BD">
      <w:pPr>
        <w:pStyle w:val="ac"/>
        <w:adjustRightInd w:val="0"/>
        <w:snapToGrid w:val="0"/>
        <w:ind w:firstLineChars="0" w:firstLine="0"/>
        <w:jc w:val="left"/>
        <w:rPr>
          <w:rFonts w:ascii="微软雅黑" w:eastAsia="微软雅黑" w:hAnsi="微软雅黑"/>
          <w:color w:val="000000" w:themeColor="text1"/>
          <w:szCs w:val="21"/>
        </w:rPr>
      </w:pPr>
      <w:r>
        <w:rPr>
          <w:rFonts w:ascii="微软雅黑" w:eastAsia="微软雅黑" w:hAnsi="微软雅黑" w:hint="eastAsia"/>
          <w:color w:val="000000" w:themeColor="text1"/>
          <w:szCs w:val="21"/>
        </w:rPr>
        <w:t>2</w:t>
      </w:r>
      <w:r>
        <w:rPr>
          <w:rFonts w:ascii="微软雅黑" w:eastAsia="微软雅黑" w:hAnsi="微软雅黑" w:hint="eastAsia"/>
          <w:color w:val="000000" w:themeColor="text1"/>
          <w:szCs w:val="21"/>
        </w:rPr>
        <w:t>、企业未完善“贸易和海关合</w:t>
      </w:r>
      <w:proofErr w:type="gramStart"/>
      <w:r>
        <w:rPr>
          <w:rFonts w:ascii="微软雅黑" w:eastAsia="微软雅黑" w:hAnsi="微软雅黑" w:hint="eastAsia"/>
          <w:color w:val="000000" w:themeColor="text1"/>
          <w:szCs w:val="21"/>
        </w:rPr>
        <w:t>规</w:t>
      </w:r>
      <w:proofErr w:type="gramEnd"/>
      <w:r>
        <w:rPr>
          <w:rFonts w:ascii="微软雅黑" w:eastAsia="微软雅黑" w:hAnsi="微软雅黑" w:hint="eastAsia"/>
          <w:color w:val="000000" w:themeColor="text1"/>
          <w:szCs w:val="21"/>
        </w:rPr>
        <w:t>体系”的五大风险：</w:t>
      </w:r>
    </w:p>
    <w:p w:rsidR="00266546" w:rsidRDefault="00CB50BD">
      <w:pPr>
        <w:pStyle w:val="ac"/>
        <w:numPr>
          <w:ilvl w:val="0"/>
          <w:numId w:val="8"/>
        </w:numPr>
        <w:adjustRightInd w:val="0"/>
        <w:snapToGrid w:val="0"/>
        <w:ind w:firstLineChars="0"/>
        <w:jc w:val="left"/>
        <w:rPr>
          <w:rFonts w:ascii="微软雅黑" w:eastAsia="微软雅黑" w:hAnsi="微软雅黑"/>
          <w:color w:val="000000" w:themeColor="text1"/>
          <w:szCs w:val="21"/>
        </w:rPr>
      </w:pPr>
      <w:r>
        <w:rPr>
          <w:rFonts w:ascii="微软雅黑" w:eastAsia="微软雅黑" w:hAnsi="微软雅黑" w:hint="eastAsia"/>
          <w:color w:val="000000" w:themeColor="text1"/>
          <w:szCs w:val="21"/>
        </w:rPr>
        <w:t>违法违规风险</w:t>
      </w:r>
    </w:p>
    <w:p w:rsidR="00266546" w:rsidRDefault="00CB50BD">
      <w:pPr>
        <w:pStyle w:val="ac"/>
        <w:numPr>
          <w:ilvl w:val="0"/>
          <w:numId w:val="8"/>
        </w:numPr>
        <w:adjustRightInd w:val="0"/>
        <w:snapToGrid w:val="0"/>
        <w:ind w:firstLineChars="0"/>
        <w:jc w:val="left"/>
        <w:rPr>
          <w:rFonts w:ascii="微软雅黑" w:eastAsia="微软雅黑" w:hAnsi="微软雅黑"/>
          <w:color w:val="000000" w:themeColor="text1"/>
          <w:szCs w:val="21"/>
        </w:rPr>
      </w:pPr>
      <w:r>
        <w:rPr>
          <w:rFonts w:ascii="微软雅黑" w:eastAsia="微软雅黑" w:hAnsi="微软雅黑" w:hint="eastAsia"/>
          <w:color w:val="000000" w:themeColor="text1"/>
          <w:szCs w:val="21"/>
        </w:rPr>
        <w:t>企业财税损失风险</w:t>
      </w:r>
    </w:p>
    <w:p w:rsidR="00266546" w:rsidRDefault="00CB50BD">
      <w:pPr>
        <w:pStyle w:val="ac"/>
        <w:numPr>
          <w:ilvl w:val="0"/>
          <w:numId w:val="8"/>
        </w:numPr>
        <w:adjustRightInd w:val="0"/>
        <w:snapToGrid w:val="0"/>
        <w:ind w:firstLineChars="0"/>
        <w:jc w:val="left"/>
        <w:rPr>
          <w:rFonts w:ascii="微软雅黑" w:eastAsia="微软雅黑" w:hAnsi="微软雅黑"/>
          <w:color w:val="000000" w:themeColor="text1"/>
          <w:szCs w:val="21"/>
        </w:rPr>
      </w:pPr>
      <w:r>
        <w:rPr>
          <w:rFonts w:ascii="微软雅黑" w:eastAsia="微软雅黑" w:hAnsi="微软雅黑" w:hint="eastAsia"/>
          <w:color w:val="000000" w:themeColor="text1"/>
          <w:szCs w:val="21"/>
        </w:rPr>
        <w:t>企业生产经营供应链上的风险</w:t>
      </w:r>
    </w:p>
    <w:p w:rsidR="00266546" w:rsidRDefault="00CB50BD">
      <w:pPr>
        <w:pStyle w:val="ac"/>
        <w:numPr>
          <w:ilvl w:val="0"/>
          <w:numId w:val="8"/>
        </w:numPr>
        <w:adjustRightInd w:val="0"/>
        <w:snapToGrid w:val="0"/>
        <w:ind w:firstLineChars="0"/>
        <w:jc w:val="left"/>
        <w:rPr>
          <w:rFonts w:ascii="微软雅黑" w:eastAsia="微软雅黑" w:hAnsi="微软雅黑"/>
          <w:color w:val="000000" w:themeColor="text1"/>
          <w:szCs w:val="21"/>
        </w:rPr>
      </w:pPr>
      <w:r>
        <w:rPr>
          <w:rFonts w:ascii="微软雅黑" w:eastAsia="微软雅黑" w:hAnsi="微软雅黑" w:hint="eastAsia"/>
          <w:color w:val="000000" w:themeColor="text1"/>
          <w:szCs w:val="21"/>
        </w:rPr>
        <w:t>贸易安全方面的风险</w:t>
      </w:r>
    </w:p>
    <w:p w:rsidR="00266546" w:rsidRDefault="00CB50BD">
      <w:pPr>
        <w:pStyle w:val="ac"/>
        <w:numPr>
          <w:ilvl w:val="0"/>
          <w:numId w:val="8"/>
        </w:numPr>
        <w:adjustRightInd w:val="0"/>
        <w:snapToGrid w:val="0"/>
        <w:ind w:firstLineChars="0"/>
        <w:jc w:val="left"/>
        <w:rPr>
          <w:rFonts w:ascii="微软雅黑" w:eastAsia="微软雅黑" w:hAnsi="微软雅黑"/>
          <w:color w:val="000000" w:themeColor="text1"/>
          <w:szCs w:val="21"/>
        </w:rPr>
      </w:pPr>
      <w:r>
        <w:rPr>
          <w:rFonts w:ascii="微软雅黑" w:eastAsia="微软雅黑" w:hAnsi="微软雅黑" w:hint="eastAsia"/>
          <w:color w:val="000000" w:themeColor="text1"/>
          <w:szCs w:val="21"/>
        </w:rPr>
        <w:t>海关信用等级降级风险</w:t>
      </w:r>
    </w:p>
    <w:p w:rsidR="00266546" w:rsidRDefault="00CB50BD">
      <w:pPr>
        <w:pStyle w:val="ac"/>
        <w:numPr>
          <w:ilvl w:val="0"/>
          <w:numId w:val="5"/>
        </w:numPr>
        <w:adjustRightInd w:val="0"/>
        <w:snapToGrid w:val="0"/>
        <w:ind w:firstLineChars="0" w:firstLine="0"/>
        <w:jc w:val="left"/>
        <w:rPr>
          <w:rFonts w:ascii="微软雅黑" w:eastAsia="微软雅黑" w:hAnsi="微软雅黑"/>
          <w:color w:val="000000" w:themeColor="text1"/>
          <w:szCs w:val="21"/>
        </w:rPr>
      </w:pPr>
      <w:r>
        <w:rPr>
          <w:rFonts w:ascii="微软雅黑" w:eastAsia="微软雅黑" w:hAnsi="微软雅黑" w:hint="eastAsia"/>
          <w:color w:val="000000" w:themeColor="text1"/>
          <w:szCs w:val="21"/>
        </w:rPr>
        <w:t>合</w:t>
      </w:r>
      <w:proofErr w:type="gramStart"/>
      <w:r>
        <w:rPr>
          <w:rFonts w:ascii="微软雅黑" w:eastAsia="微软雅黑" w:hAnsi="微软雅黑" w:hint="eastAsia"/>
          <w:color w:val="000000" w:themeColor="text1"/>
          <w:szCs w:val="21"/>
        </w:rPr>
        <w:t>规</w:t>
      </w:r>
      <w:proofErr w:type="gramEnd"/>
      <w:r>
        <w:rPr>
          <w:rFonts w:ascii="微软雅黑" w:eastAsia="微软雅黑" w:hAnsi="微软雅黑" w:hint="eastAsia"/>
          <w:color w:val="000000" w:themeColor="text1"/>
          <w:szCs w:val="21"/>
        </w:rPr>
        <w:t>体系重点内容分析：</w:t>
      </w:r>
    </w:p>
    <w:p w:rsidR="00266546" w:rsidRDefault="00CB50BD">
      <w:pPr>
        <w:pStyle w:val="ac"/>
        <w:numPr>
          <w:ilvl w:val="0"/>
          <w:numId w:val="9"/>
        </w:numPr>
        <w:adjustRightInd w:val="0"/>
        <w:snapToGrid w:val="0"/>
        <w:ind w:firstLineChars="0"/>
        <w:jc w:val="left"/>
        <w:rPr>
          <w:rFonts w:ascii="微软雅黑" w:eastAsia="微软雅黑" w:hAnsi="微软雅黑"/>
          <w:color w:val="000000" w:themeColor="text1"/>
          <w:szCs w:val="21"/>
        </w:rPr>
      </w:pPr>
      <w:r>
        <w:rPr>
          <w:rFonts w:ascii="微软雅黑" w:eastAsia="微软雅黑" w:hAnsi="微软雅黑" w:hint="eastAsia"/>
          <w:color w:val="000000" w:themeColor="text1"/>
          <w:szCs w:val="21"/>
        </w:rPr>
        <w:t>正确划分贸易方式</w:t>
      </w:r>
    </w:p>
    <w:p w:rsidR="00266546" w:rsidRDefault="00CB50BD">
      <w:pPr>
        <w:pStyle w:val="ac"/>
        <w:numPr>
          <w:ilvl w:val="0"/>
          <w:numId w:val="9"/>
        </w:numPr>
        <w:adjustRightInd w:val="0"/>
        <w:snapToGrid w:val="0"/>
        <w:ind w:firstLineChars="0"/>
        <w:jc w:val="left"/>
        <w:rPr>
          <w:rFonts w:ascii="微软雅黑" w:eastAsia="微软雅黑" w:hAnsi="微软雅黑"/>
          <w:color w:val="000000" w:themeColor="text1"/>
          <w:szCs w:val="21"/>
        </w:rPr>
      </w:pPr>
      <w:r>
        <w:rPr>
          <w:rFonts w:ascii="微软雅黑" w:eastAsia="微软雅黑" w:hAnsi="微软雅黑" w:hint="eastAsia"/>
          <w:color w:val="000000" w:themeColor="text1"/>
          <w:szCs w:val="21"/>
        </w:rPr>
        <w:t>加强“物流供应商”管理</w:t>
      </w:r>
    </w:p>
    <w:p w:rsidR="00266546" w:rsidRDefault="00CB50BD">
      <w:pPr>
        <w:pStyle w:val="ac"/>
        <w:adjustRightInd w:val="0"/>
        <w:snapToGrid w:val="0"/>
        <w:ind w:firstLineChars="0" w:firstLine="0"/>
        <w:jc w:val="left"/>
        <w:rPr>
          <w:rFonts w:ascii="微软雅黑" w:eastAsia="微软雅黑" w:hAnsi="微软雅黑"/>
          <w:color w:val="000000" w:themeColor="text1"/>
          <w:szCs w:val="21"/>
        </w:rPr>
      </w:pPr>
      <w:r>
        <w:rPr>
          <w:rFonts w:ascii="微软雅黑" w:eastAsia="微软雅黑" w:hAnsi="微软雅黑" w:hint="eastAsia"/>
          <w:color w:val="000000" w:themeColor="text1"/>
          <w:szCs w:val="21"/>
        </w:rPr>
        <w:t>4</w:t>
      </w:r>
      <w:r>
        <w:rPr>
          <w:rFonts w:ascii="微软雅黑" w:eastAsia="微软雅黑" w:hAnsi="微软雅黑" w:hint="eastAsia"/>
          <w:color w:val="000000" w:themeColor="text1"/>
          <w:szCs w:val="21"/>
        </w:rPr>
        <w:t>、如何正确申请</w:t>
      </w:r>
      <w:r>
        <w:rPr>
          <w:rFonts w:ascii="微软雅黑" w:eastAsia="微软雅黑" w:hAnsi="微软雅黑" w:hint="eastAsia"/>
          <w:color w:val="000000" w:themeColor="text1"/>
          <w:szCs w:val="21"/>
        </w:rPr>
        <w:t>AEO</w:t>
      </w:r>
      <w:r>
        <w:rPr>
          <w:rFonts w:ascii="微软雅黑" w:eastAsia="微软雅黑" w:hAnsi="微软雅黑" w:hint="eastAsia"/>
          <w:color w:val="000000" w:themeColor="text1"/>
          <w:szCs w:val="21"/>
        </w:rPr>
        <w:t>认证？</w:t>
      </w:r>
      <w:r>
        <w:rPr>
          <w:rFonts w:ascii="微软雅黑" w:eastAsia="微软雅黑" w:hAnsi="微软雅黑" w:hint="eastAsia"/>
          <w:color w:val="000000" w:themeColor="text1"/>
          <w:szCs w:val="21"/>
        </w:rPr>
        <w:t>AEO</w:t>
      </w:r>
      <w:r>
        <w:rPr>
          <w:rFonts w:ascii="微软雅黑" w:eastAsia="微软雅黑" w:hAnsi="微软雅黑" w:hint="eastAsia"/>
          <w:color w:val="000000" w:themeColor="text1"/>
          <w:szCs w:val="21"/>
        </w:rPr>
        <w:t>不是</w:t>
      </w:r>
      <w:r>
        <w:rPr>
          <w:rFonts w:ascii="微软雅黑" w:eastAsia="微软雅黑" w:hAnsi="微软雅黑" w:hint="eastAsia"/>
          <w:color w:val="000000" w:themeColor="text1"/>
          <w:szCs w:val="21"/>
        </w:rPr>
        <w:t>ISO</w:t>
      </w:r>
      <w:r>
        <w:rPr>
          <w:rFonts w:ascii="微软雅黑" w:eastAsia="微软雅黑" w:hAnsi="微软雅黑" w:hint="eastAsia"/>
          <w:color w:val="000000" w:themeColor="text1"/>
          <w:szCs w:val="21"/>
        </w:rPr>
        <w:t>。</w:t>
      </w:r>
    </w:p>
    <w:p w:rsidR="00266546" w:rsidRDefault="00CB50BD">
      <w:pPr>
        <w:pStyle w:val="ac"/>
        <w:adjustRightInd w:val="0"/>
        <w:snapToGrid w:val="0"/>
        <w:ind w:firstLineChars="0" w:firstLine="0"/>
        <w:jc w:val="left"/>
        <w:rPr>
          <w:rFonts w:ascii="微软雅黑" w:eastAsia="微软雅黑" w:hAnsi="微软雅黑"/>
          <w:color w:val="000000" w:themeColor="text1"/>
          <w:szCs w:val="21"/>
        </w:rPr>
      </w:pPr>
      <w:r>
        <w:rPr>
          <w:rFonts w:ascii="微软雅黑" w:eastAsia="微软雅黑" w:hAnsi="微软雅黑" w:hint="eastAsia"/>
          <w:color w:val="000000" w:themeColor="text1"/>
          <w:szCs w:val="21"/>
        </w:rPr>
        <w:t>5</w:t>
      </w:r>
      <w:r>
        <w:rPr>
          <w:rFonts w:ascii="微软雅黑" w:eastAsia="微软雅黑" w:hAnsi="微软雅黑" w:hint="eastAsia"/>
          <w:color w:val="000000" w:themeColor="text1"/>
          <w:szCs w:val="21"/>
        </w:rPr>
        <w:t>、如何选择</w:t>
      </w:r>
      <w:r>
        <w:rPr>
          <w:rFonts w:ascii="微软雅黑" w:eastAsia="微软雅黑" w:hAnsi="微软雅黑" w:hint="eastAsia"/>
          <w:color w:val="000000" w:themeColor="text1"/>
          <w:szCs w:val="21"/>
        </w:rPr>
        <w:t>AEO</w:t>
      </w:r>
      <w:r>
        <w:rPr>
          <w:rFonts w:ascii="微软雅黑" w:eastAsia="微软雅黑" w:hAnsi="微软雅黑" w:hint="eastAsia"/>
          <w:color w:val="000000" w:themeColor="text1"/>
          <w:szCs w:val="21"/>
        </w:rPr>
        <w:t>第三方辅导机构？</w:t>
      </w:r>
    </w:p>
    <w:p w:rsidR="00266546" w:rsidRDefault="00CB50BD">
      <w:pPr>
        <w:pStyle w:val="ac"/>
        <w:adjustRightInd w:val="0"/>
        <w:snapToGrid w:val="0"/>
        <w:ind w:firstLineChars="0" w:firstLine="0"/>
        <w:jc w:val="left"/>
        <w:rPr>
          <w:rFonts w:ascii="微软雅黑" w:eastAsia="微软雅黑" w:hAnsi="微软雅黑"/>
          <w:color w:val="000000" w:themeColor="text1"/>
          <w:szCs w:val="21"/>
        </w:rPr>
      </w:pPr>
      <w:r>
        <w:rPr>
          <w:rFonts w:ascii="微软雅黑" w:eastAsia="微软雅黑" w:hAnsi="微软雅黑" w:hint="eastAsia"/>
          <w:color w:val="000000" w:themeColor="text1"/>
          <w:szCs w:val="21"/>
        </w:rPr>
        <w:t>6</w:t>
      </w:r>
      <w:r>
        <w:rPr>
          <w:rFonts w:ascii="微软雅黑" w:eastAsia="微软雅黑" w:hAnsi="微软雅黑" w:hint="eastAsia"/>
          <w:color w:val="000000" w:themeColor="text1"/>
          <w:szCs w:val="21"/>
        </w:rPr>
        <w:t>、</w:t>
      </w:r>
      <w:r>
        <w:rPr>
          <w:rFonts w:ascii="微软雅黑" w:eastAsia="微软雅黑" w:hAnsi="微软雅黑" w:hint="eastAsia"/>
          <w:color w:val="000000" w:themeColor="text1"/>
          <w:szCs w:val="21"/>
        </w:rPr>
        <w:t>AEO</w:t>
      </w:r>
      <w:r>
        <w:rPr>
          <w:rFonts w:ascii="微软雅黑" w:eastAsia="微软雅黑" w:hAnsi="微软雅黑" w:hint="eastAsia"/>
          <w:color w:val="000000" w:themeColor="text1"/>
          <w:szCs w:val="21"/>
        </w:rPr>
        <w:t>九大热点问题</w:t>
      </w:r>
    </w:p>
    <w:p w:rsidR="00266546" w:rsidRDefault="00CB50BD">
      <w:pPr>
        <w:adjustRightInd w:val="0"/>
        <w:snapToGrid w:val="0"/>
        <w:rPr>
          <w:rFonts w:ascii="微软雅黑" w:eastAsia="微软雅黑" w:hAnsi="微软雅黑"/>
          <w:szCs w:val="21"/>
        </w:rPr>
        <w:sectPr w:rsidR="00266546">
          <w:type w:val="continuous"/>
          <w:pgSz w:w="11906" w:h="16838"/>
          <w:pgMar w:top="1134" w:right="1286" w:bottom="851" w:left="1134" w:header="851" w:footer="229" w:gutter="0"/>
          <w:pgNumType w:fmt="numberInDash"/>
          <w:cols w:sep="1" w:space="425"/>
          <w:docGrid w:type="linesAndChars" w:linePitch="312"/>
        </w:sectPr>
      </w:pPr>
      <w:r>
        <w:rPr>
          <w:rFonts w:ascii="微软雅黑" w:eastAsia="微软雅黑" w:hAnsi="微软雅黑" w:hint="eastAsia"/>
          <w:color w:val="000000" w:themeColor="text1"/>
          <w:szCs w:val="21"/>
        </w:rPr>
        <w:t>7</w:t>
      </w:r>
      <w:r>
        <w:rPr>
          <w:rFonts w:ascii="微软雅黑" w:eastAsia="微软雅黑" w:hAnsi="微软雅黑" w:hint="eastAsia"/>
          <w:color w:val="000000" w:themeColor="text1"/>
          <w:szCs w:val="21"/>
        </w:rPr>
        <w:t>、贸易合</w:t>
      </w:r>
      <w:proofErr w:type="gramStart"/>
      <w:r>
        <w:rPr>
          <w:rFonts w:ascii="微软雅黑" w:eastAsia="微软雅黑" w:hAnsi="微软雅黑" w:hint="eastAsia"/>
          <w:color w:val="000000" w:themeColor="text1"/>
          <w:szCs w:val="21"/>
        </w:rPr>
        <w:t>规</w:t>
      </w:r>
      <w:proofErr w:type="gramEnd"/>
      <w:r>
        <w:rPr>
          <w:rFonts w:ascii="微软雅黑" w:eastAsia="微软雅黑" w:hAnsi="微软雅黑" w:hint="eastAsia"/>
          <w:color w:val="000000" w:themeColor="text1"/>
          <w:szCs w:val="21"/>
        </w:rPr>
        <w:t>的“终极防护墙”</w:t>
      </w:r>
    </w:p>
    <w:p w:rsidR="00266546" w:rsidRDefault="00266546">
      <w:pPr>
        <w:adjustRightInd w:val="0"/>
        <w:snapToGrid w:val="0"/>
        <w:rPr>
          <w:rFonts w:ascii="微软雅黑" w:eastAsia="微软雅黑" w:hAnsi="微软雅黑"/>
          <w:b/>
          <w:color w:val="FF0000"/>
          <w:sz w:val="24"/>
        </w:rPr>
        <w:sectPr w:rsidR="00266546">
          <w:type w:val="continuous"/>
          <w:pgSz w:w="11906" w:h="16838"/>
          <w:pgMar w:top="1134" w:right="1286" w:bottom="851" w:left="1134" w:header="851" w:footer="229" w:gutter="0"/>
          <w:pgNumType w:fmt="numberInDash"/>
          <w:cols w:sep="1" w:space="425"/>
          <w:docGrid w:type="linesAndChars" w:linePitch="312"/>
        </w:sectPr>
      </w:pPr>
    </w:p>
    <w:p w:rsidR="00266546" w:rsidRDefault="00CB50BD">
      <w:pPr>
        <w:adjustRightInd w:val="0"/>
        <w:snapToGrid w:val="0"/>
        <w:rPr>
          <w:rFonts w:ascii="微软雅黑" w:eastAsia="微软雅黑" w:hAnsi="微软雅黑"/>
          <w:b/>
          <w:color w:val="FF0000"/>
          <w:sz w:val="24"/>
        </w:rPr>
      </w:pPr>
      <w:r>
        <w:rPr>
          <w:rFonts w:ascii="微软雅黑" w:eastAsia="微软雅黑" w:hAnsi="微软雅黑" w:hint="eastAsia"/>
          <w:b/>
          <w:color w:val="FF0000"/>
          <w:sz w:val="24"/>
        </w:rPr>
        <w:t>讲师介绍：</w:t>
      </w:r>
    </w:p>
    <w:p w:rsidR="00266546" w:rsidRDefault="00CB50BD">
      <w:pPr>
        <w:adjustRightInd w:val="0"/>
        <w:snapToGrid w:val="0"/>
        <w:rPr>
          <w:rFonts w:ascii="微软雅黑" w:eastAsia="微软雅黑" w:hAnsi="微软雅黑"/>
          <w:b/>
          <w:color w:val="FF0000"/>
          <w:sz w:val="24"/>
        </w:rPr>
      </w:pPr>
      <w:r>
        <w:rPr>
          <w:rFonts w:ascii="微软雅黑" w:eastAsia="微软雅黑" w:hAnsi="微软雅黑"/>
          <w:b/>
          <w:sz w:val="24"/>
          <w:szCs w:val="21"/>
        </w:rPr>
        <w:t>罗老师</w:t>
      </w:r>
    </w:p>
    <w:p w:rsidR="00266546" w:rsidRDefault="00CB50BD">
      <w:pPr>
        <w:widowControl/>
        <w:adjustRightInd w:val="0"/>
        <w:snapToGrid w:val="0"/>
        <w:jc w:val="left"/>
        <w:rPr>
          <w:rFonts w:ascii="微软雅黑" w:eastAsia="微软雅黑" w:hAnsi="微软雅黑" w:cs="宋体"/>
          <w:kern w:val="0"/>
          <w:szCs w:val="21"/>
        </w:rPr>
      </w:pPr>
      <w:r>
        <w:rPr>
          <w:rFonts w:ascii="微软雅黑" w:eastAsia="微软雅黑" w:hAnsi="微软雅黑" w:cs="宋体" w:hint="eastAsia"/>
          <w:kern w:val="0"/>
          <w:szCs w:val="21"/>
        </w:rPr>
        <w:t>行业资质：</w:t>
      </w:r>
    </w:p>
    <w:p w:rsidR="00266546" w:rsidRDefault="00CB50BD">
      <w:pPr>
        <w:adjustRightInd w:val="0"/>
        <w:snapToGrid w:val="0"/>
        <w:jc w:val="left"/>
        <w:rPr>
          <w:rFonts w:ascii="微软雅黑" w:eastAsia="微软雅黑" w:hAnsi="微软雅黑"/>
          <w:szCs w:val="21"/>
        </w:rPr>
      </w:pPr>
      <w:r>
        <w:rPr>
          <w:rFonts w:ascii="微软雅黑" w:eastAsia="微软雅黑" w:hAnsi="微软雅黑" w:hint="eastAsia"/>
          <w:szCs w:val="21"/>
        </w:rPr>
        <w:t>上海交通大学硕士</w:t>
      </w:r>
    </w:p>
    <w:p w:rsidR="00266546" w:rsidRDefault="00CB50BD">
      <w:pPr>
        <w:widowControl/>
        <w:adjustRightInd w:val="0"/>
        <w:snapToGrid w:val="0"/>
        <w:jc w:val="left"/>
        <w:rPr>
          <w:rFonts w:ascii="微软雅黑" w:eastAsia="微软雅黑" w:hAnsi="微软雅黑" w:cs="宋体"/>
          <w:kern w:val="0"/>
          <w:szCs w:val="21"/>
        </w:rPr>
      </w:pPr>
      <w:r>
        <w:rPr>
          <w:rFonts w:ascii="微软雅黑" w:eastAsia="微软雅黑" w:hAnsi="微软雅黑" w:cs="宋体" w:hint="eastAsia"/>
          <w:kern w:val="0"/>
          <w:szCs w:val="21"/>
        </w:rPr>
        <w:t>帕</w:t>
      </w:r>
      <w:proofErr w:type="gramStart"/>
      <w:r>
        <w:rPr>
          <w:rFonts w:ascii="微软雅黑" w:eastAsia="微软雅黑" w:hAnsi="微软雅黑" w:cs="宋体" w:hint="eastAsia"/>
          <w:kern w:val="0"/>
          <w:szCs w:val="21"/>
        </w:rPr>
        <w:t>迪</w:t>
      </w:r>
      <w:proofErr w:type="gramEnd"/>
      <w:r>
        <w:rPr>
          <w:rFonts w:ascii="微软雅黑" w:eastAsia="微软雅黑" w:hAnsi="微软雅黑" w:cs="宋体" w:hint="eastAsia"/>
          <w:kern w:val="0"/>
          <w:szCs w:val="21"/>
        </w:rPr>
        <w:t>公司国际物流与国际货运以及进出口专业高级讲师</w:t>
      </w:r>
    </w:p>
    <w:p w:rsidR="00266546" w:rsidRDefault="00CB50BD">
      <w:pPr>
        <w:adjustRightInd w:val="0"/>
        <w:snapToGrid w:val="0"/>
        <w:jc w:val="left"/>
        <w:rPr>
          <w:rFonts w:ascii="微软雅黑" w:eastAsia="微软雅黑" w:hAnsi="微软雅黑"/>
          <w:szCs w:val="21"/>
        </w:rPr>
      </w:pPr>
      <w:r>
        <w:rPr>
          <w:rFonts w:ascii="微软雅黑" w:eastAsia="微软雅黑" w:hAnsi="微软雅黑" w:hint="eastAsia"/>
          <w:szCs w:val="21"/>
        </w:rPr>
        <w:t>工作经历：</w:t>
      </w:r>
    </w:p>
    <w:p w:rsidR="00266546" w:rsidRDefault="00CB50BD">
      <w:pPr>
        <w:pStyle w:val="ac"/>
        <w:adjustRightInd w:val="0"/>
        <w:snapToGrid w:val="0"/>
        <w:jc w:val="left"/>
        <w:rPr>
          <w:rFonts w:ascii="微软雅黑" w:eastAsia="微软雅黑" w:hAnsi="微软雅黑"/>
          <w:szCs w:val="21"/>
        </w:rPr>
      </w:pPr>
      <w:r>
        <w:rPr>
          <w:rFonts w:ascii="微软雅黑" w:eastAsia="微软雅黑" w:hAnsi="微软雅黑" w:hint="eastAsia"/>
          <w:szCs w:val="21"/>
        </w:rPr>
        <w:t>具有较长时间企业工作经历，曾在中远物流有限公司工作，专门从事国际租船、班轮运输进出口相关业务，对供应链运作、国际物流风险防控、提单项下相关索赔流程、散货运</w:t>
      </w:r>
      <w:proofErr w:type="gramStart"/>
      <w:r>
        <w:rPr>
          <w:rFonts w:ascii="微软雅黑" w:eastAsia="微软雅黑" w:hAnsi="微软雅黑" w:hint="eastAsia"/>
          <w:szCs w:val="21"/>
        </w:rPr>
        <w:t>输风险</w:t>
      </w:r>
      <w:proofErr w:type="gramEnd"/>
      <w:r>
        <w:rPr>
          <w:rFonts w:ascii="微软雅黑" w:eastAsia="微软雅黑" w:hAnsi="微软雅黑" w:hint="eastAsia"/>
          <w:szCs w:val="21"/>
        </w:rPr>
        <w:t>规避、货运通关等领域有较为深入的研究，为</w:t>
      </w:r>
      <w:r>
        <w:rPr>
          <w:rFonts w:ascii="微软雅黑" w:eastAsia="微软雅黑" w:hAnsi="微软雅黑" w:hint="eastAsia"/>
          <w:szCs w:val="21"/>
        </w:rPr>
        <w:t>TNT</w:t>
      </w:r>
      <w:r>
        <w:rPr>
          <w:rFonts w:ascii="微软雅黑" w:eastAsia="微软雅黑" w:hAnsi="微软雅黑" w:hint="eastAsia"/>
          <w:szCs w:val="21"/>
        </w:rPr>
        <w:t>物流、中国烟草集团、中国海运、上海医疗器械进出口公司等大型企业培训国际物流、供应链管理、进出口通关管理相关课程。</w:t>
      </w:r>
    </w:p>
    <w:p w:rsidR="00266546" w:rsidRDefault="00CB50BD">
      <w:pPr>
        <w:adjustRightInd w:val="0"/>
        <w:snapToGrid w:val="0"/>
        <w:rPr>
          <w:rFonts w:ascii="微软雅黑" w:eastAsia="微软雅黑" w:hAnsi="微软雅黑"/>
          <w:szCs w:val="21"/>
        </w:rPr>
      </w:pPr>
      <w:r>
        <w:rPr>
          <w:rFonts w:ascii="微软雅黑" w:eastAsia="微软雅黑" w:hAnsi="微软雅黑" w:hint="eastAsia"/>
          <w:szCs w:val="21"/>
        </w:rPr>
        <w:lastRenderedPageBreak/>
        <w:t>风格与特点：</w:t>
      </w:r>
    </w:p>
    <w:p w:rsidR="00266546" w:rsidRDefault="00CB50BD">
      <w:pPr>
        <w:adjustRightInd w:val="0"/>
        <w:snapToGrid w:val="0"/>
        <w:ind w:firstLineChars="200" w:firstLine="420"/>
        <w:rPr>
          <w:rFonts w:ascii="微软雅黑" w:eastAsia="微软雅黑" w:hAnsi="微软雅黑"/>
          <w:szCs w:val="21"/>
        </w:rPr>
      </w:pPr>
      <w:r>
        <w:rPr>
          <w:rFonts w:ascii="微软雅黑" w:eastAsia="微软雅黑" w:hAnsi="微软雅黑" w:hint="eastAsia"/>
          <w:szCs w:val="21"/>
        </w:rPr>
        <w:t>具有</w:t>
      </w:r>
      <w:r>
        <w:rPr>
          <w:rFonts w:ascii="微软雅黑" w:eastAsia="微软雅黑" w:hAnsi="微软雅黑" w:hint="eastAsia"/>
          <w:szCs w:val="21"/>
        </w:rPr>
        <w:t>10</w:t>
      </w:r>
      <w:r>
        <w:rPr>
          <w:rFonts w:ascii="微软雅黑" w:eastAsia="微软雅黑" w:hAnsi="微软雅黑" w:hint="eastAsia"/>
          <w:szCs w:val="21"/>
        </w:rPr>
        <w:t>多年讲师经历的罗老师的授课：风格生动、幽默，讲解深入浅出。擅长于活泼、互动、研讨、演练、启发、体验、感悟等培训方式，并利用大量的案例，结合企业实际运作经验，培训内容实务性</w:t>
      </w:r>
      <w:r>
        <w:rPr>
          <w:rFonts w:ascii="微软雅黑" w:eastAsia="微软雅黑" w:hAnsi="微软雅黑" w:hint="eastAsia"/>
          <w:szCs w:val="21"/>
        </w:rPr>
        <w:t>、可操作性极强，且提供多种实用的解决问题之工具及技巧。对参训者具有极大的吸引力、感染力，深受学员欢迎。</w:t>
      </w:r>
    </w:p>
    <w:p w:rsidR="00266546" w:rsidRDefault="00CB50BD">
      <w:pPr>
        <w:adjustRightInd w:val="0"/>
        <w:snapToGrid w:val="0"/>
        <w:ind w:firstLineChars="200" w:firstLine="420"/>
        <w:rPr>
          <w:rFonts w:ascii="微软雅黑" w:eastAsia="微软雅黑" w:hAnsi="微软雅黑"/>
          <w:szCs w:val="21"/>
        </w:rPr>
      </w:pPr>
      <w:r>
        <w:rPr>
          <w:rFonts w:ascii="微软雅黑" w:eastAsia="微软雅黑" w:hAnsi="微软雅黑" w:hint="eastAsia"/>
          <w:szCs w:val="21"/>
        </w:rPr>
        <w:t>罗老师实战经验丰富，知识面广，能回答学员国际货运，运输，以及国际物流，关务，库存等的各种问题。学以致用、注重实际操作、突出实战性、理顺思维并系统化、传授最新、最先进并且有效的方法与经验。</w:t>
      </w:r>
    </w:p>
    <w:p w:rsidR="00266546" w:rsidRDefault="00CB50BD">
      <w:pPr>
        <w:adjustRightInd w:val="0"/>
        <w:snapToGrid w:val="0"/>
        <w:rPr>
          <w:rFonts w:ascii="微软雅黑" w:eastAsia="微软雅黑" w:hAnsi="微软雅黑"/>
          <w:szCs w:val="21"/>
        </w:rPr>
      </w:pPr>
      <w:r>
        <w:rPr>
          <w:rFonts w:ascii="微软雅黑" w:eastAsia="微软雅黑" w:hAnsi="微软雅黑"/>
          <w:szCs w:val="21"/>
        </w:rPr>
        <w:t>主讲课程</w:t>
      </w:r>
      <w:r>
        <w:rPr>
          <w:rFonts w:ascii="微软雅黑" w:eastAsia="微软雅黑" w:hAnsi="微软雅黑" w:hint="eastAsia"/>
          <w:szCs w:val="21"/>
        </w:rPr>
        <w:t>：《物流与供应链管理》，《供应链中的库存管理》，《国际贸易实务操作技巧与风险防范》</w:t>
      </w:r>
    </w:p>
    <w:p w:rsidR="00266546" w:rsidRDefault="00CB50BD">
      <w:pPr>
        <w:adjustRightInd w:val="0"/>
        <w:snapToGrid w:val="0"/>
        <w:rPr>
          <w:rFonts w:ascii="微软雅黑" w:eastAsia="微软雅黑" w:hAnsi="微软雅黑"/>
          <w:b/>
          <w:szCs w:val="21"/>
        </w:rPr>
      </w:pPr>
      <w:r>
        <w:rPr>
          <w:rFonts w:ascii="微软雅黑" w:eastAsia="微软雅黑" w:hAnsi="微软雅黑" w:hint="eastAsia"/>
          <w:b/>
          <w:szCs w:val="21"/>
        </w:rPr>
        <w:t>服务的客户：</w:t>
      </w:r>
      <w:r>
        <w:rPr>
          <w:rFonts w:ascii="微软雅黑" w:eastAsia="微软雅黑" w:hAnsi="微软雅黑" w:hint="eastAsia"/>
          <w:b/>
          <w:szCs w:val="21"/>
        </w:rPr>
        <w:t xml:space="preserve"> </w:t>
      </w:r>
    </w:p>
    <w:p w:rsidR="00266546" w:rsidRDefault="00CB50BD">
      <w:pPr>
        <w:adjustRightInd w:val="0"/>
        <w:snapToGrid w:val="0"/>
        <w:ind w:firstLineChars="200" w:firstLine="420"/>
        <w:rPr>
          <w:rFonts w:ascii="微软雅黑" w:eastAsia="微软雅黑" w:hAnsi="微软雅黑"/>
          <w:szCs w:val="21"/>
        </w:rPr>
      </w:pPr>
      <w:r>
        <w:rPr>
          <w:rFonts w:ascii="微软雅黑" w:eastAsia="微软雅黑" w:hAnsi="微软雅黑" w:hint="eastAsia"/>
          <w:szCs w:val="21"/>
        </w:rPr>
        <w:t>三星电子、西门子、爱默生、杜邦、梅兰日兰、德特威勒、卡西欧、华凌集团，德尔福、梅特勒－特利多、沈阳宝马、劳士领、</w:t>
      </w:r>
      <w:proofErr w:type="gramStart"/>
      <w:r>
        <w:rPr>
          <w:rFonts w:ascii="微软雅黑" w:eastAsia="微软雅黑" w:hAnsi="微软雅黑" w:hint="eastAsia"/>
          <w:szCs w:val="21"/>
        </w:rPr>
        <w:t>延锋百利</w:t>
      </w:r>
      <w:proofErr w:type="gramEnd"/>
      <w:r>
        <w:rPr>
          <w:rFonts w:ascii="微软雅黑" w:eastAsia="微软雅黑" w:hAnsi="微软雅黑" w:hint="eastAsia"/>
          <w:szCs w:val="21"/>
        </w:rPr>
        <w:t>得、奥特斯</w:t>
      </w:r>
      <w:r>
        <w:rPr>
          <w:rFonts w:ascii="微软雅黑" w:eastAsia="微软雅黑" w:hAnsi="微软雅黑" w:hint="eastAsia"/>
          <w:szCs w:val="21"/>
        </w:rPr>
        <w:t>ATS</w:t>
      </w:r>
      <w:r>
        <w:rPr>
          <w:rFonts w:ascii="微软雅黑" w:eastAsia="微软雅黑" w:hAnsi="微软雅黑" w:hint="eastAsia"/>
          <w:szCs w:val="21"/>
        </w:rPr>
        <w:t>、</w:t>
      </w:r>
      <w:proofErr w:type="gramStart"/>
      <w:r>
        <w:rPr>
          <w:rFonts w:ascii="微软雅黑" w:eastAsia="微软雅黑" w:hAnsi="微软雅黑" w:hint="eastAsia"/>
          <w:szCs w:val="21"/>
        </w:rPr>
        <w:t>萨帕</w:t>
      </w:r>
      <w:proofErr w:type="gramEnd"/>
      <w:r>
        <w:rPr>
          <w:rFonts w:ascii="微软雅黑" w:eastAsia="微软雅黑" w:hAnsi="微软雅黑" w:hint="eastAsia"/>
          <w:szCs w:val="21"/>
        </w:rPr>
        <w:t>铝热、葛兰素史克、伊美德，萨康，</w:t>
      </w:r>
      <w:proofErr w:type="gramStart"/>
      <w:r>
        <w:rPr>
          <w:rFonts w:ascii="微软雅黑" w:eastAsia="微软雅黑" w:hAnsi="微软雅黑" w:hint="eastAsia"/>
          <w:szCs w:val="21"/>
        </w:rPr>
        <w:t>延锋百</w:t>
      </w:r>
      <w:proofErr w:type="gramEnd"/>
      <w:r>
        <w:rPr>
          <w:rFonts w:ascii="微软雅黑" w:eastAsia="微软雅黑" w:hAnsi="微软雅黑" w:hint="eastAsia"/>
          <w:szCs w:val="21"/>
        </w:rPr>
        <w:t>利得</w:t>
      </w:r>
      <w:r>
        <w:rPr>
          <w:rFonts w:ascii="微软雅黑" w:eastAsia="微软雅黑" w:hAnsi="微软雅黑" w:hint="eastAsia"/>
          <w:szCs w:val="21"/>
        </w:rPr>
        <w:t>.</w:t>
      </w:r>
      <w:r>
        <w:rPr>
          <w:rFonts w:ascii="微软雅黑" w:eastAsia="微软雅黑" w:hAnsi="微软雅黑" w:hint="eastAsia"/>
          <w:szCs w:val="21"/>
        </w:rPr>
        <w:t>、上海大众、上海通用、青岛海尔、飞利浦、东风汽车、宝钢集团、丰田汽车、奥特控股、乔治费歇尔、东风汽车悬架弹簧、东风汽车</w:t>
      </w:r>
      <w:proofErr w:type="gramStart"/>
      <w:r>
        <w:rPr>
          <w:rFonts w:ascii="微软雅黑" w:eastAsia="微软雅黑" w:hAnsi="微软雅黑" w:hint="eastAsia"/>
          <w:szCs w:val="21"/>
        </w:rPr>
        <w:t>车</w:t>
      </w:r>
      <w:proofErr w:type="gramEnd"/>
      <w:r>
        <w:rPr>
          <w:rFonts w:ascii="微软雅黑" w:eastAsia="微软雅黑" w:hAnsi="微软雅黑" w:hint="eastAsia"/>
          <w:szCs w:val="21"/>
        </w:rPr>
        <w:t>桥、苏州耐普罗、武汉万兴、上海开利、普茨迈斯特机械</w:t>
      </w:r>
      <w:r>
        <w:rPr>
          <w:rFonts w:ascii="微软雅黑" w:eastAsia="微软雅黑" w:hAnsi="微软雅黑" w:hint="eastAsia"/>
          <w:szCs w:val="21"/>
        </w:rPr>
        <w:t>(</w:t>
      </w:r>
      <w:r>
        <w:rPr>
          <w:rFonts w:ascii="微软雅黑" w:eastAsia="微软雅黑" w:hAnsi="微软雅黑" w:hint="eastAsia"/>
          <w:szCs w:val="21"/>
        </w:rPr>
        <w:t>上海</w:t>
      </w:r>
      <w:r>
        <w:rPr>
          <w:rFonts w:ascii="微软雅黑" w:eastAsia="微软雅黑" w:hAnsi="微软雅黑" w:hint="eastAsia"/>
          <w:szCs w:val="21"/>
        </w:rPr>
        <w:t xml:space="preserve">) </w:t>
      </w:r>
      <w:r>
        <w:rPr>
          <w:rFonts w:ascii="微软雅黑" w:eastAsia="微软雅黑" w:hAnsi="微软雅黑" w:hint="eastAsia"/>
          <w:szCs w:val="21"/>
        </w:rPr>
        <w:t>等国内外著名企业。</w:t>
      </w:r>
    </w:p>
    <w:p w:rsidR="00266546" w:rsidRDefault="00CB50BD">
      <w:pPr>
        <w:adjustRightInd w:val="0"/>
        <w:snapToGrid w:val="0"/>
        <w:rPr>
          <w:rFonts w:ascii="微软雅黑" w:eastAsia="微软雅黑" w:hAnsi="微软雅黑"/>
          <w:b/>
          <w:szCs w:val="21"/>
        </w:rPr>
      </w:pPr>
      <w:r>
        <w:rPr>
          <w:rFonts w:ascii="微软雅黑" w:eastAsia="微软雅黑" w:hAnsi="微软雅黑" w:hint="eastAsia"/>
          <w:b/>
          <w:szCs w:val="21"/>
        </w:rPr>
        <w:t>客户评价：</w:t>
      </w:r>
    </w:p>
    <w:p w:rsidR="00266546" w:rsidRDefault="00CB50BD">
      <w:pPr>
        <w:pStyle w:val="ac"/>
        <w:numPr>
          <w:ilvl w:val="0"/>
          <w:numId w:val="10"/>
        </w:numPr>
        <w:adjustRightInd w:val="0"/>
        <w:snapToGrid w:val="0"/>
        <w:ind w:firstLineChars="0"/>
        <w:rPr>
          <w:rFonts w:ascii="微软雅黑" w:eastAsia="微软雅黑" w:hAnsi="微软雅黑"/>
          <w:szCs w:val="21"/>
        </w:rPr>
      </w:pPr>
      <w:r>
        <w:rPr>
          <w:rFonts w:ascii="微软雅黑" w:eastAsia="微软雅黑" w:hAnsi="微软雅黑" w:hint="eastAsia"/>
          <w:szCs w:val="21"/>
        </w:rPr>
        <w:t>罗老师幽默、深入浅出，让我们明白了许多难以理解的知识。</w:t>
      </w:r>
    </w:p>
    <w:p w:rsidR="00266546" w:rsidRDefault="00CB50BD">
      <w:pPr>
        <w:pStyle w:val="ac"/>
        <w:numPr>
          <w:ilvl w:val="0"/>
          <w:numId w:val="10"/>
        </w:numPr>
        <w:adjustRightInd w:val="0"/>
        <w:snapToGrid w:val="0"/>
        <w:ind w:firstLineChars="0"/>
        <w:rPr>
          <w:rFonts w:ascii="微软雅黑" w:eastAsia="微软雅黑" w:hAnsi="微软雅黑"/>
          <w:szCs w:val="21"/>
        </w:rPr>
      </w:pPr>
      <w:r>
        <w:rPr>
          <w:rFonts w:ascii="微软雅黑" w:eastAsia="微软雅黑" w:hAnsi="微软雅黑" w:hint="eastAsia"/>
          <w:szCs w:val="21"/>
        </w:rPr>
        <w:t>分析问题切中要害、入木三分，令我们茅塞顿开！</w:t>
      </w:r>
      <w:r>
        <w:rPr>
          <w:rFonts w:ascii="微软雅黑" w:eastAsia="微软雅黑" w:hAnsi="微软雅黑" w:hint="eastAsia"/>
          <w:szCs w:val="21"/>
        </w:rPr>
        <w:t xml:space="preserve"> </w:t>
      </w:r>
    </w:p>
    <w:p w:rsidR="00266546" w:rsidRDefault="00CB50BD">
      <w:pPr>
        <w:pStyle w:val="ac"/>
        <w:numPr>
          <w:ilvl w:val="0"/>
          <w:numId w:val="10"/>
        </w:numPr>
        <w:adjustRightInd w:val="0"/>
        <w:snapToGrid w:val="0"/>
        <w:ind w:firstLineChars="0"/>
        <w:rPr>
          <w:rFonts w:ascii="微软雅黑" w:eastAsia="微软雅黑" w:hAnsi="微软雅黑"/>
          <w:szCs w:val="21"/>
        </w:rPr>
      </w:pPr>
      <w:r>
        <w:rPr>
          <w:rFonts w:ascii="微软雅黑" w:eastAsia="微软雅黑" w:hAnsi="微软雅黑" w:hint="eastAsia"/>
          <w:szCs w:val="21"/>
        </w:rPr>
        <w:t>咨询概念超前，但又注重实际应用；案例丰富并且主要来自本人的多年实践经验。</w:t>
      </w:r>
      <w:r>
        <w:rPr>
          <w:rFonts w:ascii="微软雅黑" w:eastAsia="微软雅黑" w:hAnsi="微软雅黑" w:hint="eastAsia"/>
          <w:szCs w:val="21"/>
        </w:rPr>
        <w:t xml:space="preserve"> </w:t>
      </w:r>
    </w:p>
    <w:p w:rsidR="00266546" w:rsidRDefault="00CB50BD">
      <w:pPr>
        <w:pStyle w:val="ac"/>
        <w:numPr>
          <w:ilvl w:val="0"/>
          <w:numId w:val="10"/>
        </w:numPr>
        <w:adjustRightInd w:val="0"/>
        <w:snapToGrid w:val="0"/>
        <w:ind w:firstLineChars="0"/>
        <w:rPr>
          <w:rFonts w:ascii="微软雅黑" w:eastAsia="微软雅黑" w:hAnsi="微软雅黑"/>
          <w:szCs w:val="21"/>
        </w:rPr>
      </w:pPr>
      <w:r>
        <w:rPr>
          <w:rFonts w:ascii="微软雅黑" w:eastAsia="微软雅黑" w:hAnsi="微软雅黑" w:hint="eastAsia"/>
          <w:szCs w:val="21"/>
        </w:rPr>
        <w:t>睿智幽默的语言，充分调动学员参与度，气氛轻松活</w:t>
      </w:r>
      <w:r>
        <w:rPr>
          <w:rFonts w:ascii="微软雅黑" w:eastAsia="微软雅黑" w:hAnsi="微软雅黑" w:hint="eastAsia"/>
          <w:szCs w:val="21"/>
        </w:rPr>
        <w:t>跃。</w:t>
      </w:r>
    </w:p>
    <w:p w:rsidR="00266546" w:rsidRDefault="00CB50BD">
      <w:pPr>
        <w:pStyle w:val="ac"/>
        <w:numPr>
          <w:ilvl w:val="0"/>
          <w:numId w:val="10"/>
        </w:numPr>
        <w:adjustRightInd w:val="0"/>
        <w:snapToGrid w:val="0"/>
        <w:ind w:firstLineChars="0"/>
        <w:rPr>
          <w:rFonts w:ascii="微软雅黑" w:eastAsia="微软雅黑" w:hAnsi="微软雅黑"/>
          <w:szCs w:val="21"/>
        </w:rPr>
        <w:sectPr w:rsidR="00266546">
          <w:type w:val="continuous"/>
          <w:pgSz w:w="11906" w:h="16838"/>
          <w:pgMar w:top="1134" w:right="1286" w:bottom="851" w:left="1134" w:header="851" w:footer="229" w:gutter="0"/>
          <w:pgNumType w:fmt="numberInDash"/>
          <w:cols w:sep="1" w:space="425"/>
          <w:docGrid w:type="linesAndChars" w:linePitch="312"/>
        </w:sectPr>
      </w:pPr>
      <w:r>
        <w:rPr>
          <w:rFonts w:ascii="微软雅黑" w:eastAsia="微软雅黑" w:hAnsi="微软雅黑" w:hint="eastAsia"/>
          <w:szCs w:val="21"/>
        </w:rPr>
        <w:t>机敏而善于思考，能准确抓住学员疑问的关键点，并结合实践操作的体会予以解答，倍受青睐。</w:t>
      </w:r>
    </w:p>
    <w:p w:rsidR="00266546" w:rsidRDefault="00266546">
      <w:pPr>
        <w:widowControl/>
        <w:adjustRightInd w:val="0"/>
        <w:snapToGrid w:val="0"/>
        <w:spacing w:line="360" w:lineRule="auto"/>
        <w:jc w:val="left"/>
        <w:rPr>
          <w:rFonts w:ascii="微软雅黑" w:eastAsia="微软雅黑" w:hAnsi="微软雅黑" w:cs="宋体"/>
          <w:kern w:val="0"/>
          <w:sz w:val="20"/>
          <w:szCs w:val="20"/>
        </w:rPr>
        <w:sectPr w:rsidR="00266546">
          <w:type w:val="continuous"/>
          <w:pgSz w:w="11906" w:h="16838"/>
          <w:pgMar w:top="1134" w:right="1286" w:bottom="851" w:left="1134" w:header="851" w:footer="229" w:gutter="0"/>
          <w:pgNumType w:fmt="numberInDash"/>
          <w:cols w:sep="1" w:space="425"/>
          <w:docGrid w:type="linesAndChars" w:linePitch="312"/>
        </w:sectPr>
      </w:pPr>
    </w:p>
    <w:p w:rsidR="00266546" w:rsidRDefault="00CB50BD">
      <w:pPr>
        <w:widowControl/>
        <w:tabs>
          <w:tab w:val="left" w:pos="668"/>
        </w:tabs>
        <w:ind w:left="108"/>
        <w:jc w:val="center"/>
        <w:rPr>
          <w:rFonts w:eastAsia="微软雅黑"/>
          <w:b/>
          <w:color w:val="FF0000"/>
          <w:sz w:val="36"/>
        </w:rPr>
      </w:pPr>
      <w:r>
        <w:rPr>
          <w:rFonts w:eastAsia="微软雅黑"/>
          <w:b/>
          <w:color w:val="FF0000"/>
          <w:sz w:val="36"/>
        </w:rPr>
        <w:t>报</w:t>
      </w:r>
      <w:r>
        <w:rPr>
          <w:rFonts w:eastAsia="微软雅黑"/>
          <w:b/>
          <w:color w:val="FF0000"/>
          <w:sz w:val="36"/>
        </w:rPr>
        <w:t xml:space="preserve"> </w:t>
      </w:r>
      <w:r>
        <w:rPr>
          <w:rFonts w:eastAsia="微软雅黑"/>
          <w:b/>
          <w:color w:val="FF0000"/>
          <w:sz w:val="36"/>
        </w:rPr>
        <w:t>名</w:t>
      </w:r>
      <w:r>
        <w:rPr>
          <w:rFonts w:eastAsia="微软雅黑"/>
          <w:b/>
          <w:color w:val="FF0000"/>
          <w:sz w:val="36"/>
        </w:rPr>
        <w:t xml:space="preserve"> </w:t>
      </w:r>
      <w:r>
        <w:rPr>
          <w:rFonts w:eastAsia="微软雅黑"/>
          <w:b/>
          <w:color w:val="FF0000"/>
          <w:sz w:val="36"/>
        </w:rPr>
        <w:t>回</w:t>
      </w:r>
      <w:r>
        <w:rPr>
          <w:rFonts w:eastAsia="微软雅黑"/>
          <w:b/>
          <w:color w:val="FF0000"/>
          <w:sz w:val="36"/>
        </w:rPr>
        <w:t xml:space="preserve"> </w:t>
      </w:r>
      <w:r>
        <w:rPr>
          <w:rFonts w:eastAsia="微软雅黑"/>
          <w:b/>
          <w:color w:val="FF0000"/>
          <w:sz w:val="36"/>
        </w:rPr>
        <w:t>执</w:t>
      </w:r>
    </w:p>
    <w:p w:rsidR="00266546" w:rsidRDefault="00266546">
      <w:pPr>
        <w:widowControl/>
        <w:tabs>
          <w:tab w:val="left" w:pos="668"/>
        </w:tabs>
        <w:ind w:left="108"/>
        <w:jc w:val="center"/>
        <w:rPr>
          <w:rFonts w:eastAsia="微软雅黑"/>
          <w:sz w:val="44"/>
        </w:rPr>
      </w:pPr>
    </w:p>
    <w:tbl>
      <w:tblPr>
        <w:tblW w:w="98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99"/>
        <w:gridCol w:w="711"/>
        <w:gridCol w:w="1362"/>
        <w:gridCol w:w="2197"/>
        <w:gridCol w:w="1338"/>
        <w:gridCol w:w="2809"/>
      </w:tblGrid>
      <w:tr w:rsidR="00266546">
        <w:trPr>
          <w:trHeight w:hRule="exact" w:val="373"/>
          <w:jc w:val="center"/>
        </w:trPr>
        <w:tc>
          <w:tcPr>
            <w:tcW w:w="1399" w:type="dxa"/>
            <w:vAlign w:val="center"/>
          </w:tcPr>
          <w:p w:rsidR="00266546" w:rsidRDefault="00CB50BD">
            <w:pPr>
              <w:tabs>
                <w:tab w:val="left" w:pos="1080"/>
              </w:tabs>
              <w:spacing w:line="340" w:lineRule="exact"/>
              <w:jc w:val="center"/>
              <w:rPr>
                <w:rFonts w:eastAsia="微软雅黑"/>
                <w:b/>
                <w:kern w:val="10"/>
                <w:sz w:val="24"/>
              </w:rPr>
            </w:pPr>
            <w:r>
              <w:rPr>
                <w:rFonts w:eastAsia="微软雅黑"/>
                <w:b/>
                <w:kern w:val="10"/>
                <w:sz w:val="24"/>
              </w:rPr>
              <w:t>课程名称</w:t>
            </w:r>
          </w:p>
        </w:tc>
        <w:tc>
          <w:tcPr>
            <w:tcW w:w="4270" w:type="dxa"/>
            <w:gridSpan w:val="3"/>
            <w:vAlign w:val="center"/>
          </w:tcPr>
          <w:p w:rsidR="00266546" w:rsidRDefault="00266546">
            <w:pPr>
              <w:tabs>
                <w:tab w:val="left" w:pos="1080"/>
              </w:tabs>
              <w:spacing w:line="340" w:lineRule="exact"/>
              <w:jc w:val="center"/>
              <w:rPr>
                <w:rFonts w:eastAsia="微软雅黑"/>
                <w:b/>
                <w:kern w:val="10"/>
                <w:sz w:val="24"/>
              </w:rPr>
            </w:pPr>
          </w:p>
        </w:tc>
        <w:tc>
          <w:tcPr>
            <w:tcW w:w="1338" w:type="dxa"/>
            <w:vAlign w:val="center"/>
          </w:tcPr>
          <w:p w:rsidR="00266546" w:rsidRDefault="00CB50BD">
            <w:pPr>
              <w:tabs>
                <w:tab w:val="left" w:pos="1080"/>
              </w:tabs>
              <w:spacing w:line="340" w:lineRule="exact"/>
              <w:jc w:val="center"/>
              <w:rPr>
                <w:rFonts w:eastAsia="微软雅黑"/>
                <w:b/>
                <w:kern w:val="10"/>
                <w:sz w:val="24"/>
              </w:rPr>
            </w:pPr>
            <w:r>
              <w:rPr>
                <w:rFonts w:eastAsia="微软雅黑" w:hint="eastAsia"/>
                <w:b/>
                <w:kern w:val="10"/>
                <w:sz w:val="24"/>
              </w:rPr>
              <w:t>城市</w:t>
            </w:r>
            <w:r>
              <w:rPr>
                <w:rFonts w:eastAsia="微软雅黑" w:hint="eastAsia"/>
                <w:b/>
                <w:kern w:val="10"/>
                <w:sz w:val="24"/>
              </w:rPr>
              <w:t>/</w:t>
            </w:r>
            <w:r>
              <w:rPr>
                <w:rFonts w:eastAsia="微软雅黑" w:hint="eastAsia"/>
                <w:b/>
                <w:kern w:val="10"/>
                <w:sz w:val="24"/>
              </w:rPr>
              <w:t>日期</w:t>
            </w:r>
          </w:p>
        </w:tc>
        <w:tc>
          <w:tcPr>
            <w:tcW w:w="2809" w:type="dxa"/>
            <w:vAlign w:val="center"/>
          </w:tcPr>
          <w:p w:rsidR="00266546" w:rsidRDefault="00266546">
            <w:pPr>
              <w:tabs>
                <w:tab w:val="left" w:pos="1080"/>
              </w:tabs>
              <w:spacing w:line="340" w:lineRule="exact"/>
              <w:jc w:val="center"/>
              <w:rPr>
                <w:rFonts w:eastAsia="微软雅黑"/>
                <w:b/>
                <w:kern w:val="10"/>
                <w:sz w:val="24"/>
              </w:rPr>
            </w:pPr>
          </w:p>
        </w:tc>
      </w:tr>
      <w:tr w:rsidR="00266546">
        <w:trPr>
          <w:trHeight w:hRule="exact" w:val="466"/>
          <w:jc w:val="center"/>
        </w:trPr>
        <w:tc>
          <w:tcPr>
            <w:tcW w:w="3472" w:type="dxa"/>
            <w:gridSpan w:val="3"/>
            <w:vAlign w:val="center"/>
          </w:tcPr>
          <w:p w:rsidR="00266546" w:rsidRDefault="00CB50BD">
            <w:pPr>
              <w:tabs>
                <w:tab w:val="left" w:pos="1080"/>
              </w:tabs>
              <w:spacing w:line="340" w:lineRule="exact"/>
              <w:rPr>
                <w:rFonts w:eastAsia="微软雅黑"/>
                <w:b/>
                <w:kern w:val="10"/>
                <w:sz w:val="24"/>
              </w:rPr>
            </w:pPr>
            <w:r>
              <w:rPr>
                <w:rFonts w:eastAsia="微软雅黑"/>
                <w:b/>
                <w:kern w:val="10"/>
                <w:sz w:val="24"/>
              </w:rPr>
              <w:t>培训负责人：</w:t>
            </w:r>
          </w:p>
        </w:tc>
        <w:tc>
          <w:tcPr>
            <w:tcW w:w="6344" w:type="dxa"/>
            <w:gridSpan w:val="3"/>
            <w:vAlign w:val="center"/>
          </w:tcPr>
          <w:p w:rsidR="00266546" w:rsidRDefault="00CB50BD">
            <w:pPr>
              <w:tabs>
                <w:tab w:val="left" w:pos="1080"/>
              </w:tabs>
              <w:spacing w:line="340" w:lineRule="exact"/>
              <w:rPr>
                <w:rFonts w:eastAsia="微软雅黑"/>
                <w:b/>
                <w:kern w:val="10"/>
                <w:sz w:val="24"/>
              </w:rPr>
            </w:pPr>
            <w:r>
              <w:rPr>
                <w:rFonts w:eastAsia="微软雅黑"/>
                <w:b/>
                <w:kern w:val="10"/>
                <w:sz w:val="24"/>
              </w:rPr>
              <w:t>公司名称：</w:t>
            </w:r>
          </w:p>
        </w:tc>
      </w:tr>
      <w:tr w:rsidR="00266546">
        <w:trPr>
          <w:trHeight w:hRule="exact" w:val="373"/>
          <w:jc w:val="center"/>
        </w:trPr>
        <w:tc>
          <w:tcPr>
            <w:tcW w:w="1399" w:type="dxa"/>
            <w:vAlign w:val="center"/>
          </w:tcPr>
          <w:p w:rsidR="00266546" w:rsidRDefault="00CB50BD">
            <w:pPr>
              <w:tabs>
                <w:tab w:val="left" w:pos="1080"/>
              </w:tabs>
              <w:spacing w:line="340" w:lineRule="exact"/>
              <w:jc w:val="center"/>
              <w:rPr>
                <w:rFonts w:eastAsia="微软雅黑"/>
                <w:b/>
                <w:kern w:val="10"/>
                <w:sz w:val="24"/>
              </w:rPr>
            </w:pPr>
            <w:r>
              <w:rPr>
                <w:rFonts w:eastAsia="微软雅黑"/>
                <w:b/>
                <w:kern w:val="10"/>
                <w:sz w:val="24"/>
              </w:rPr>
              <w:t>姓名</w:t>
            </w:r>
          </w:p>
        </w:tc>
        <w:tc>
          <w:tcPr>
            <w:tcW w:w="711" w:type="dxa"/>
            <w:vAlign w:val="center"/>
          </w:tcPr>
          <w:p w:rsidR="00266546" w:rsidRDefault="00CB50BD">
            <w:pPr>
              <w:tabs>
                <w:tab w:val="left" w:pos="1080"/>
              </w:tabs>
              <w:spacing w:line="340" w:lineRule="exact"/>
              <w:jc w:val="center"/>
              <w:rPr>
                <w:rFonts w:eastAsia="微软雅黑"/>
                <w:b/>
                <w:kern w:val="10"/>
                <w:sz w:val="24"/>
              </w:rPr>
            </w:pPr>
            <w:r>
              <w:rPr>
                <w:rFonts w:eastAsia="微软雅黑"/>
                <w:b/>
                <w:kern w:val="10"/>
                <w:sz w:val="24"/>
              </w:rPr>
              <w:t>性别</w:t>
            </w:r>
          </w:p>
        </w:tc>
        <w:tc>
          <w:tcPr>
            <w:tcW w:w="1362" w:type="dxa"/>
            <w:vAlign w:val="center"/>
          </w:tcPr>
          <w:p w:rsidR="00266546" w:rsidRDefault="00CB50BD">
            <w:pPr>
              <w:tabs>
                <w:tab w:val="left" w:pos="1080"/>
              </w:tabs>
              <w:spacing w:line="340" w:lineRule="exact"/>
              <w:jc w:val="center"/>
              <w:rPr>
                <w:rFonts w:eastAsia="微软雅黑"/>
                <w:b/>
                <w:kern w:val="10"/>
                <w:sz w:val="24"/>
              </w:rPr>
            </w:pPr>
            <w:r>
              <w:rPr>
                <w:rFonts w:eastAsia="微软雅黑"/>
                <w:b/>
                <w:kern w:val="10"/>
                <w:sz w:val="24"/>
              </w:rPr>
              <w:t>部门</w:t>
            </w:r>
            <w:r>
              <w:rPr>
                <w:rFonts w:eastAsia="微软雅黑"/>
                <w:b/>
                <w:kern w:val="10"/>
                <w:sz w:val="24"/>
              </w:rPr>
              <w:t>/</w:t>
            </w:r>
            <w:r>
              <w:rPr>
                <w:rFonts w:eastAsia="微软雅黑"/>
                <w:b/>
                <w:kern w:val="10"/>
                <w:sz w:val="24"/>
              </w:rPr>
              <w:t>职位</w:t>
            </w:r>
          </w:p>
        </w:tc>
        <w:tc>
          <w:tcPr>
            <w:tcW w:w="2197" w:type="dxa"/>
            <w:vAlign w:val="center"/>
          </w:tcPr>
          <w:p w:rsidR="00266546" w:rsidRDefault="00CB50BD">
            <w:pPr>
              <w:tabs>
                <w:tab w:val="left" w:pos="1080"/>
              </w:tabs>
              <w:spacing w:line="340" w:lineRule="exact"/>
              <w:jc w:val="center"/>
              <w:rPr>
                <w:rFonts w:eastAsia="微软雅黑"/>
                <w:b/>
                <w:kern w:val="10"/>
                <w:sz w:val="24"/>
              </w:rPr>
            </w:pPr>
            <w:r>
              <w:rPr>
                <w:rFonts w:eastAsia="微软雅黑" w:hint="eastAsia"/>
                <w:b/>
                <w:kern w:val="10"/>
                <w:sz w:val="24"/>
              </w:rPr>
              <w:t>手机</w:t>
            </w:r>
          </w:p>
        </w:tc>
        <w:tc>
          <w:tcPr>
            <w:tcW w:w="4147" w:type="dxa"/>
            <w:gridSpan w:val="2"/>
            <w:vAlign w:val="center"/>
          </w:tcPr>
          <w:p w:rsidR="00266546" w:rsidRDefault="00CB50BD">
            <w:pPr>
              <w:tabs>
                <w:tab w:val="left" w:pos="1080"/>
              </w:tabs>
              <w:spacing w:line="340" w:lineRule="exact"/>
              <w:jc w:val="center"/>
              <w:rPr>
                <w:rFonts w:eastAsia="微软雅黑"/>
                <w:b/>
                <w:kern w:val="10"/>
                <w:sz w:val="24"/>
              </w:rPr>
            </w:pPr>
            <w:r>
              <w:rPr>
                <w:rFonts w:eastAsia="微软雅黑" w:hint="eastAsia"/>
                <w:b/>
                <w:kern w:val="10"/>
                <w:sz w:val="24"/>
              </w:rPr>
              <w:t>邮箱</w:t>
            </w:r>
          </w:p>
        </w:tc>
      </w:tr>
      <w:tr w:rsidR="00266546">
        <w:trPr>
          <w:trHeight w:hRule="exact" w:val="377"/>
          <w:jc w:val="center"/>
        </w:trPr>
        <w:tc>
          <w:tcPr>
            <w:tcW w:w="1399" w:type="dxa"/>
          </w:tcPr>
          <w:p w:rsidR="00266546" w:rsidRDefault="00266546">
            <w:pPr>
              <w:spacing w:line="340" w:lineRule="exact"/>
              <w:jc w:val="center"/>
              <w:rPr>
                <w:rFonts w:eastAsia="微软雅黑"/>
                <w:sz w:val="24"/>
              </w:rPr>
            </w:pPr>
          </w:p>
        </w:tc>
        <w:tc>
          <w:tcPr>
            <w:tcW w:w="711" w:type="dxa"/>
          </w:tcPr>
          <w:p w:rsidR="00266546" w:rsidRDefault="00266546">
            <w:pPr>
              <w:spacing w:line="340" w:lineRule="exact"/>
              <w:jc w:val="center"/>
              <w:rPr>
                <w:rFonts w:eastAsia="微软雅黑"/>
                <w:sz w:val="24"/>
              </w:rPr>
            </w:pPr>
          </w:p>
        </w:tc>
        <w:tc>
          <w:tcPr>
            <w:tcW w:w="1362" w:type="dxa"/>
          </w:tcPr>
          <w:p w:rsidR="00266546" w:rsidRDefault="00266546">
            <w:pPr>
              <w:spacing w:line="340" w:lineRule="exact"/>
              <w:jc w:val="center"/>
              <w:rPr>
                <w:rFonts w:eastAsia="微软雅黑"/>
                <w:sz w:val="24"/>
              </w:rPr>
            </w:pPr>
          </w:p>
        </w:tc>
        <w:tc>
          <w:tcPr>
            <w:tcW w:w="2197" w:type="dxa"/>
          </w:tcPr>
          <w:p w:rsidR="00266546" w:rsidRDefault="00266546">
            <w:pPr>
              <w:spacing w:line="340" w:lineRule="exact"/>
              <w:jc w:val="center"/>
              <w:rPr>
                <w:rFonts w:eastAsia="微软雅黑"/>
                <w:sz w:val="24"/>
              </w:rPr>
            </w:pPr>
          </w:p>
        </w:tc>
        <w:tc>
          <w:tcPr>
            <w:tcW w:w="4147" w:type="dxa"/>
            <w:gridSpan w:val="2"/>
          </w:tcPr>
          <w:p w:rsidR="00266546" w:rsidRDefault="00266546">
            <w:pPr>
              <w:spacing w:line="340" w:lineRule="exact"/>
              <w:jc w:val="center"/>
              <w:rPr>
                <w:rFonts w:eastAsia="微软雅黑"/>
                <w:sz w:val="24"/>
              </w:rPr>
            </w:pPr>
          </w:p>
        </w:tc>
      </w:tr>
      <w:tr w:rsidR="00266546">
        <w:trPr>
          <w:trHeight w:hRule="exact" w:val="377"/>
          <w:jc w:val="center"/>
        </w:trPr>
        <w:tc>
          <w:tcPr>
            <w:tcW w:w="1399" w:type="dxa"/>
          </w:tcPr>
          <w:p w:rsidR="00266546" w:rsidRDefault="00266546">
            <w:pPr>
              <w:spacing w:line="340" w:lineRule="exact"/>
              <w:jc w:val="center"/>
              <w:rPr>
                <w:rFonts w:eastAsia="微软雅黑"/>
                <w:sz w:val="24"/>
              </w:rPr>
            </w:pPr>
          </w:p>
        </w:tc>
        <w:tc>
          <w:tcPr>
            <w:tcW w:w="711" w:type="dxa"/>
          </w:tcPr>
          <w:p w:rsidR="00266546" w:rsidRDefault="00266546">
            <w:pPr>
              <w:spacing w:line="340" w:lineRule="exact"/>
              <w:jc w:val="center"/>
              <w:rPr>
                <w:rFonts w:eastAsia="微软雅黑"/>
                <w:sz w:val="24"/>
              </w:rPr>
            </w:pPr>
          </w:p>
        </w:tc>
        <w:tc>
          <w:tcPr>
            <w:tcW w:w="1362" w:type="dxa"/>
          </w:tcPr>
          <w:p w:rsidR="00266546" w:rsidRDefault="00266546">
            <w:pPr>
              <w:spacing w:line="340" w:lineRule="exact"/>
              <w:jc w:val="center"/>
              <w:rPr>
                <w:rFonts w:eastAsia="微软雅黑"/>
                <w:sz w:val="24"/>
              </w:rPr>
            </w:pPr>
          </w:p>
        </w:tc>
        <w:tc>
          <w:tcPr>
            <w:tcW w:w="2197" w:type="dxa"/>
          </w:tcPr>
          <w:p w:rsidR="00266546" w:rsidRDefault="00266546">
            <w:pPr>
              <w:spacing w:line="340" w:lineRule="exact"/>
              <w:jc w:val="center"/>
              <w:rPr>
                <w:rFonts w:eastAsia="微软雅黑"/>
                <w:sz w:val="24"/>
              </w:rPr>
            </w:pPr>
          </w:p>
        </w:tc>
        <w:tc>
          <w:tcPr>
            <w:tcW w:w="4147" w:type="dxa"/>
            <w:gridSpan w:val="2"/>
          </w:tcPr>
          <w:p w:rsidR="00266546" w:rsidRDefault="00266546">
            <w:pPr>
              <w:spacing w:line="340" w:lineRule="exact"/>
              <w:jc w:val="center"/>
              <w:rPr>
                <w:rFonts w:eastAsia="微软雅黑"/>
                <w:sz w:val="24"/>
              </w:rPr>
            </w:pPr>
          </w:p>
        </w:tc>
      </w:tr>
      <w:tr w:rsidR="00266546">
        <w:trPr>
          <w:trHeight w:hRule="exact" w:val="1438"/>
          <w:jc w:val="center"/>
        </w:trPr>
        <w:tc>
          <w:tcPr>
            <w:tcW w:w="5669" w:type="dxa"/>
            <w:gridSpan w:val="4"/>
            <w:vAlign w:val="center"/>
          </w:tcPr>
          <w:p w:rsidR="00266546" w:rsidRDefault="00CB50BD">
            <w:pPr>
              <w:adjustRightInd w:val="0"/>
              <w:snapToGrid w:val="0"/>
              <w:rPr>
                <w:rFonts w:eastAsia="微软雅黑"/>
                <w:b/>
                <w:sz w:val="22"/>
              </w:rPr>
            </w:pPr>
            <w:r>
              <w:rPr>
                <w:rFonts w:eastAsia="微软雅黑" w:hint="eastAsia"/>
                <w:b/>
                <w:sz w:val="22"/>
              </w:rPr>
              <w:t>帕</w:t>
            </w:r>
            <w:proofErr w:type="gramStart"/>
            <w:r>
              <w:rPr>
                <w:rFonts w:eastAsia="微软雅黑" w:hint="eastAsia"/>
                <w:b/>
                <w:sz w:val="22"/>
              </w:rPr>
              <w:t>迪</w:t>
            </w:r>
            <w:proofErr w:type="gramEnd"/>
            <w:r>
              <w:rPr>
                <w:rFonts w:eastAsia="微软雅黑" w:hint="eastAsia"/>
                <w:b/>
                <w:sz w:val="22"/>
              </w:rPr>
              <w:t>公司账户信息：</w:t>
            </w:r>
          </w:p>
          <w:p w:rsidR="00266546" w:rsidRDefault="00CB50BD">
            <w:pPr>
              <w:adjustRightInd w:val="0"/>
              <w:snapToGrid w:val="0"/>
              <w:rPr>
                <w:rFonts w:eastAsia="微软雅黑"/>
                <w:sz w:val="22"/>
              </w:rPr>
            </w:pPr>
            <w:r>
              <w:rPr>
                <w:rFonts w:eastAsia="微软雅黑" w:hint="eastAsia"/>
                <w:sz w:val="22"/>
              </w:rPr>
              <w:t>开户名称：上海帕迪企业管理咨询有限公司</w:t>
            </w:r>
            <w:r>
              <w:rPr>
                <w:rFonts w:eastAsia="微软雅黑" w:hint="eastAsia"/>
                <w:sz w:val="22"/>
              </w:rPr>
              <w:t xml:space="preserve">  </w:t>
            </w:r>
          </w:p>
          <w:p w:rsidR="00266546" w:rsidRDefault="00CB50BD">
            <w:pPr>
              <w:adjustRightInd w:val="0"/>
              <w:snapToGrid w:val="0"/>
              <w:rPr>
                <w:rFonts w:eastAsia="微软雅黑"/>
                <w:sz w:val="22"/>
              </w:rPr>
            </w:pPr>
            <w:r>
              <w:rPr>
                <w:rFonts w:eastAsia="微软雅黑" w:hint="eastAsia"/>
                <w:sz w:val="22"/>
              </w:rPr>
              <w:t>银行帐号：</w:t>
            </w:r>
            <w:r>
              <w:rPr>
                <w:rFonts w:eastAsia="微软雅黑" w:hint="eastAsia"/>
                <w:sz w:val="22"/>
              </w:rPr>
              <w:t>03485500040002793</w:t>
            </w:r>
          </w:p>
          <w:p w:rsidR="00266546" w:rsidRDefault="00CB50BD">
            <w:pPr>
              <w:adjustRightInd w:val="0"/>
              <w:snapToGrid w:val="0"/>
              <w:rPr>
                <w:rFonts w:eastAsia="微软雅黑"/>
                <w:b/>
                <w:kern w:val="10"/>
                <w:sz w:val="24"/>
              </w:rPr>
            </w:pPr>
            <w:r>
              <w:rPr>
                <w:rFonts w:eastAsia="微软雅黑" w:hint="eastAsia"/>
                <w:sz w:val="22"/>
              </w:rPr>
              <w:t>开户银行：农业银行上海市复旦支行</w:t>
            </w:r>
          </w:p>
        </w:tc>
        <w:tc>
          <w:tcPr>
            <w:tcW w:w="4147" w:type="dxa"/>
            <w:gridSpan w:val="2"/>
            <w:vAlign w:val="center"/>
          </w:tcPr>
          <w:p w:rsidR="00266546" w:rsidRDefault="00CB50BD">
            <w:pPr>
              <w:shd w:val="solid" w:color="FFFFFF" w:fill="auto"/>
              <w:autoSpaceDN w:val="0"/>
              <w:spacing w:line="360" w:lineRule="exact"/>
              <w:textAlignment w:val="baseline"/>
              <w:rPr>
                <w:rFonts w:eastAsia="微软雅黑"/>
                <w:b/>
                <w:sz w:val="24"/>
              </w:rPr>
            </w:pPr>
            <w:r>
              <w:rPr>
                <w:rFonts w:ascii="Segoe UI Symbol" w:eastAsia="微软雅黑" w:hAnsi="Segoe UI Symbol" w:cs="Segoe UI Symbol"/>
                <w:b/>
                <w:sz w:val="24"/>
              </w:rPr>
              <w:t>★</w:t>
            </w:r>
            <w:r>
              <w:rPr>
                <w:rFonts w:eastAsia="微软雅黑"/>
                <w:b/>
                <w:sz w:val="24"/>
              </w:rPr>
              <w:t>缴费方式：</w:t>
            </w:r>
            <w:r>
              <w:rPr>
                <w:rFonts w:eastAsia="微软雅黑"/>
                <w:b/>
                <w:sz w:val="24"/>
              </w:rPr>
              <w:t xml:space="preserve"> </w:t>
            </w:r>
          </w:p>
          <w:p w:rsidR="00266546" w:rsidRDefault="00CB50BD">
            <w:pPr>
              <w:shd w:val="solid" w:color="FFFFFF" w:fill="auto"/>
              <w:autoSpaceDN w:val="0"/>
              <w:spacing w:line="360" w:lineRule="exact"/>
              <w:textAlignment w:val="baseline"/>
              <w:rPr>
                <w:rFonts w:eastAsia="微软雅黑"/>
                <w:b/>
                <w:sz w:val="24"/>
              </w:rPr>
            </w:pPr>
            <w:r>
              <w:rPr>
                <w:rFonts w:eastAsia="微软雅黑"/>
                <w:b/>
                <w:sz w:val="24"/>
              </w:rPr>
              <w:sym w:font="Wingdings" w:char="F06F"/>
            </w:r>
            <w:r>
              <w:rPr>
                <w:rFonts w:eastAsia="微软雅黑"/>
                <w:b/>
                <w:sz w:val="24"/>
              </w:rPr>
              <w:t xml:space="preserve"> </w:t>
            </w:r>
            <w:r>
              <w:rPr>
                <w:rFonts w:eastAsia="微软雅黑"/>
                <w:b/>
                <w:sz w:val="24"/>
              </w:rPr>
              <w:t>现场缴费</w:t>
            </w:r>
            <w:r>
              <w:rPr>
                <w:rFonts w:eastAsia="微软雅黑" w:hint="eastAsia"/>
                <w:b/>
                <w:szCs w:val="21"/>
              </w:rPr>
              <w:t>（现金，微信，支付宝）</w:t>
            </w:r>
            <w:r>
              <w:rPr>
                <w:rFonts w:eastAsia="微软雅黑" w:hint="eastAsia"/>
                <w:b/>
                <w:sz w:val="24"/>
              </w:rPr>
              <w:t xml:space="preserve">   </w:t>
            </w:r>
            <w:r>
              <w:rPr>
                <w:rFonts w:eastAsia="微软雅黑"/>
                <w:b/>
                <w:sz w:val="24"/>
              </w:rPr>
              <w:t xml:space="preserve">   </w:t>
            </w:r>
          </w:p>
          <w:p w:rsidR="00266546" w:rsidRDefault="00CB50BD">
            <w:pPr>
              <w:shd w:val="solid" w:color="FFFFFF" w:fill="auto"/>
              <w:autoSpaceDN w:val="0"/>
              <w:spacing w:line="360" w:lineRule="exact"/>
              <w:textAlignment w:val="baseline"/>
              <w:rPr>
                <w:rFonts w:eastAsia="微软雅黑"/>
                <w:b/>
                <w:sz w:val="24"/>
              </w:rPr>
            </w:pPr>
            <w:r>
              <w:rPr>
                <w:rFonts w:eastAsia="微软雅黑"/>
                <w:b/>
                <w:sz w:val="24"/>
              </w:rPr>
              <w:sym w:font="Wingdings" w:char="F06F"/>
            </w:r>
            <w:r>
              <w:rPr>
                <w:rFonts w:eastAsia="微软雅黑"/>
                <w:b/>
                <w:sz w:val="24"/>
              </w:rPr>
              <w:t xml:space="preserve"> </w:t>
            </w:r>
            <w:r>
              <w:rPr>
                <w:rFonts w:eastAsia="微软雅黑"/>
                <w:b/>
                <w:sz w:val="24"/>
              </w:rPr>
              <w:t>公司转账</w:t>
            </w:r>
            <w:r>
              <w:rPr>
                <w:rFonts w:eastAsia="微软雅黑" w:hint="eastAsia"/>
                <w:b/>
                <w:sz w:val="24"/>
              </w:rPr>
              <w:t xml:space="preserve">     </w:t>
            </w:r>
          </w:p>
        </w:tc>
      </w:tr>
    </w:tbl>
    <w:p w:rsidR="00266546" w:rsidRDefault="00266546">
      <w:pPr>
        <w:widowControl/>
        <w:tabs>
          <w:tab w:val="left" w:pos="475"/>
        </w:tabs>
        <w:adjustRightInd w:val="0"/>
        <w:snapToGrid w:val="0"/>
        <w:ind w:left="108"/>
        <w:jc w:val="left"/>
        <w:rPr>
          <w:rFonts w:ascii="微软雅黑" w:eastAsia="微软雅黑" w:hAnsi="微软雅黑" w:cs="宋体"/>
          <w:kern w:val="0"/>
          <w:sz w:val="20"/>
          <w:szCs w:val="20"/>
        </w:rPr>
      </w:pPr>
    </w:p>
    <w:sectPr w:rsidR="00266546">
      <w:type w:val="continuous"/>
      <w:pgSz w:w="11906" w:h="16838"/>
      <w:pgMar w:top="1134" w:right="1286" w:bottom="851" w:left="1134" w:header="851" w:footer="229" w:gutter="0"/>
      <w:pgNumType w:fmt="numberInDash"/>
      <w:cols w:sep="1" w:space="425"/>
      <w:docGrid w:type="linesAndChar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B50BD" w:rsidRDefault="00CB50BD">
      <w:r>
        <w:separator/>
      </w:r>
    </w:p>
  </w:endnote>
  <w:endnote w:type="continuationSeparator" w:id="0">
    <w:p w:rsidR="00CB50BD" w:rsidRDefault="00CB50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0" w:usb1="00000000" w:usb2="00000010" w:usb3="00000000" w:csb0="0004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楷体_GB2312">
    <w:altName w:val="楷体"/>
    <w:charset w:val="86"/>
    <w:family w:val="modern"/>
    <w:pitch w:val="default"/>
    <w:sig w:usb0="00000000" w:usb1="0000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6546" w:rsidRDefault="00CB50BD">
    <w:pPr>
      <w:pStyle w:val="a5"/>
      <w:jc w:val="center"/>
    </w:pPr>
    <w:r>
      <w:rPr>
        <w:noProof/>
      </w:rPr>
      <mc:AlternateContent>
        <mc:Choice Requires="wps">
          <w:drawing>
            <wp:anchor distT="0" distB="0" distL="114300" distR="114300" simplePos="0" relativeHeight="251655168" behindDoc="0" locked="0" layoutInCell="1" allowOverlap="1">
              <wp:simplePos x="0" y="0"/>
              <wp:positionH relativeFrom="column">
                <wp:posOffset>133985</wp:posOffset>
              </wp:positionH>
              <wp:positionV relativeFrom="paragraph">
                <wp:posOffset>69850</wp:posOffset>
              </wp:positionV>
              <wp:extent cx="5695315" cy="0"/>
              <wp:effectExtent l="0" t="0" r="19685" b="19050"/>
              <wp:wrapNone/>
              <wp:docPr id="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95315" cy="0"/>
                      </a:xfrm>
                      <a:prstGeom prst="line">
                        <a:avLst/>
                      </a:prstGeom>
                      <a:noFill/>
                      <a:ln w="9525">
                        <a:solidFill>
                          <a:srgbClr val="000000"/>
                        </a:solidFill>
                        <a:round/>
                      </a:ln>
                    </wps:spPr>
                    <wps:bodyPr/>
                  </wps:wsp>
                </a:graphicData>
              </a:graphic>
            </wp:anchor>
          </w:drawing>
        </mc:Choice>
        <mc:Fallback>
          <w:pict>
            <v:line w14:anchorId="3C0EB48D" id="Line 12" o:spid="_x0000_s1026" style="position:absolute;left:0;text-align:left;z-index:251655168;visibility:visible;mso-wrap-style:square;mso-wrap-distance-left:9pt;mso-wrap-distance-top:0;mso-wrap-distance-right:9pt;mso-wrap-distance-bottom:0;mso-position-horizontal:absolute;mso-position-horizontal-relative:text;mso-position-vertical:absolute;mso-position-vertical-relative:text" from="10.55pt,5.5pt" to="459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c0ntgEAAFIDAAAOAAAAZHJzL2Uyb0RvYy54bWysU02P2yAQvVfqf0DcG8epsupacfaQ1faS&#10;tpF2+wMIYBstMGggsfPvO5CPbttbtT4gw8y8ee8NrB4mZ9lRYzTgW17P5pxpL0EZ37f858vTpy+c&#10;xSS8Eha8bvlJR/6w/vhhNYZGL2AAqzQyAvGxGUPLh5RCU1VRDtqJOIOgPQU7QCcSbbGvFIqR0J2t&#10;FvP5XTUCqoAgdYx0+ngO8nXB7zot04+uizox23LilsqKZd3ntVqvRNOjCIORFxriP1g4YTw1vUE9&#10;iiTYAc0/UM5IhAhdmklwFXSdkbpoIDX1/C81z4MIumghc2K42RTfD1Z+P+6QGUWz48wLRyPaGq9Z&#10;vcjWjCE2lLHxO8zi5OSfwxbka2QeNoPwvS4UX06B6upcUf1RkjcxUIP9+A0U5YhDguLT1KHLkOQA&#10;m8o4Trdx6CkxSYfLu/vl53rJmbzGKtFcCwPG9FWDY/mn5ZZIF2Bx3MaUiYjmmpL7eHgy1pZpW8/G&#10;lt8vF8tSEMEalYM5LWK/31hkR5HvS/mKKoq8TUM4eHVuYv1FdNZ5dmwP6rTDqxk0uMLmcsnyzXi7&#10;L9W/n8L6FwAAAP//AwBQSwMEFAAGAAgAAAAhAOahMNTZAAAACAEAAA8AAABkcnMvZG93bnJldi54&#10;bWxMT8tOwzAQvCPxD9Yicamo4yChEuJUCMiNCwXEdRsvSUS8TmO3DXw9izjAbeeh2ZlyPftBHWiK&#10;fWALZpmBIm6C67m18PJcX6xAxYTscAhMFj4pwro6PSmxcOHIT3TYpFZJCMcCLXQpjYXWsenIY1yG&#10;kVi09zB5TAKnVrsJjxLuB51n2ZX22LN86HCku46aj83eW4j1K+3qr0WzyN4u20D57v7xAa09P5tv&#10;b0AlmtOfGX7qS3WopNM27NlFNVjIjRGn8EYmiX5tVnJsfwldlfr/gOobAAD//wMAUEsBAi0AFAAG&#10;AAgAAAAhALaDOJL+AAAA4QEAABMAAAAAAAAAAAAAAAAAAAAAAFtDb250ZW50X1R5cGVzXS54bWxQ&#10;SwECLQAUAAYACAAAACEAOP0h/9YAAACUAQAACwAAAAAAAAAAAAAAAAAvAQAAX3JlbHMvLnJlbHNQ&#10;SwECLQAUAAYACAAAACEAkA3NJ7YBAABSAwAADgAAAAAAAAAAAAAAAAAuAgAAZHJzL2Uyb0RvYy54&#10;bWxQSwECLQAUAAYACAAAACEA5qEw1NkAAAAIAQAADwAAAAAAAAAAAAAAAAAQBAAAZHJzL2Rvd25y&#10;ZXYueG1sUEsFBgAAAAAEAAQA8wAAABYFAAAAAA==&#10;"/>
          </w:pict>
        </mc:Fallback>
      </mc:AlternateContent>
    </w:r>
  </w:p>
  <w:p w:rsidR="00266546" w:rsidRDefault="00266546">
    <w:pPr>
      <w:pStyle w:val="a5"/>
      <w:jc w:val="center"/>
      <w:rPr>
        <w:rFonts w:ascii="微软雅黑" w:eastAsia="微软雅黑" w:hAnsi="微软雅黑"/>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B50BD" w:rsidRDefault="00CB50BD">
      <w:r>
        <w:separator/>
      </w:r>
    </w:p>
  </w:footnote>
  <w:footnote w:type="continuationSeparator" w:id="0">
    <w:p w:rsidR="00CB50BD" w:rsidRDefault="00CB50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6546" w:rsidRDefault="00CB50BD">
    <w:pPr>
      <w:pStyle w:val="a6"/>
      <w:textAlignment w:val="center"/>
      <w:rPr>
        <w:rFonts w:ascii="微软雅黑" w:eastAsia="微软雅黑" w:hAnsi="微软雅黑"/>
        <w:b/>
        <w:color w:val="FD7B41"/>
        <w:sz w:val="21"/>
        <w:szCs w:val="21"/>
      </w:rPr>
    </w:pPr>
    <w:r>
      <w:rPr>
        <w:rFonts w:hint="eastAsia"/>
        <w:b/>
        <w:color w:val="000000" w:themeColor="text1"/>
        <w:sz w:val="21"/>
        <w:szCs w:val="21"/>
        <w14:shadow w14:blurRad="69850" w14:dist="43180" w14:dir="5400000" w14:sx="0" w14:sy="0" w14:kx="0" w14:ky="0" w14:algn="none">
          <w14:srgbClr w14:val="000000">
            <w14:alpha w14:val="35000"/>
          </w14:srgbClr>
        </w14:shadow>
      </w:rPr>
      <w:t>专注采购</w:t>
    </w:r>
    <w:r>
      <w:rPr>
        <w:b/>
        <w:color w:val="000000" w:themeColor="text1"/>
        <w:sz w:val="21"/>
        <w:szCs w:val="21"/>
        <w14:shadow w14:blurRad="69850" w14:dist="43180" w14:dir="5400000" w14:sx="0" w14:sy="0" w14:kx="0" w14:ky="0" w14:algn="none">
          <w14:srgbClr w14:val="000000">
            <w14:alpha w14:val="35000"/>
          </w14:srgbClr>
        </w14:shadow>
      </w:rPr>
      <w:t>与供应</w:t>
    </w:r>
    <w:proofErr w:type="gramStart"/>
    <w:r>
      <w:rPr>
        <w:b/>
        <w:color w:val="000000" w:themeColor="text1"/>
        <w:sz w:val="21"/>
        <w:szCs w:val="21"/>
        <w14:shadow w14:blurRad="69850" w14:dist="43180" w14:dir="5400000" w14:sx="0" w14:sy="0" w14:kx="0" w14:ky="0" w14:algn="none">
          <w14:srgbClr w14:val="000000">
            <w14:alpha w14:val="35000"/>
          </w14:srgbClr>
        </w14:shadow>
      </w:rPr>
      <w:t>链培训</w:t>
    </w:r>
    <w:proofErr w:type="gramEnd"/>
    <w:r>
      <w:rPr>
        <w:rFonts w:hint="eastAsia"/>
        <w:b/>
        <w:color w:val="000000" w:themeColor="text1"/>
        <w:sz w:val="21"/>
        <w:szCs w:val="21"/>
        <w14:shadow w14:blurRad="69850" w14:dist="43180" w14:dir="5400000" w14:sx="0" w14:sy="0" w14:kx="0" w14:ky="0" w14:algn="none">
          <w14:srgbClr w14:val="000000">
            <w14:alpha w14:val="35000"/>
          </w14:srgbClr>
        </w14:shadow>
      </w:rPr>
      <w:t xml:space="preserve"> </w:t>
    </w:r>
    <w:r>
      <w:rPr>
        <w:b/>
        <w:color w:val="000000" w:themeColor="text1"/>
        <w:sz w:val="21"/>
        <w:szCs w:val="21"/>
        <w14:shadow w14:blurRad="69850" w14:dist="43180" w14:dir="5400000" w14:sx="0" w14:sy="0" w14:kx="0" w14:ky="0" w14:algn="none">
          <w14:srgbClr w14:val="000000">
            <w14:alpha w14:val="35000"/>
          </w14:srgbClr>
        </w14:shadow>
      </w:rPr>
      <w:t>&amp; CPSM</w:t>
    </w:r>
    <w:r>
      <w:rPr>
        <w:rFonts w:hint="eastAsia"/>
        <w:b/>
        <w:color w:val="000000" w:themeColor="text1"/>
        <w:sz w:val="21"/>
        <w:szCs w:val="21"/>
        <w14:shadow w14:blurRad="69850" w14:dist="43180" w14:dir="5400000" w14:sx="0" w14:sy="0" w14:kx="0" w14:ky="0" w14:algn="none">
          <w14:srgbClr w14:val="000000">
            <w14:alpha w14:val="35000"/>
          </w14:srgbClr>
        </w14:shadow>
      </w:rPr>
      <w:t>认证</w:t>
    </w:r>
    <w:r>
      <w:rPr>
        <w:b/>
        <w:color w:val="000000" w:themeColor="text1"/>
        <w:sz w:val="21"/>
        <w:szCs w:val="21"/>
        <w14:shadow w14:blurRad="69850" w14:dist="43180" w14:dir="5400000" w14:sx="0" w14:sy="0" w14:kx="0" w14:ky="0" w14:algn="none">
          <w14:srgbClr w14:val="000000">
            <w14:alpha w14:val="35000"/>
          </w14:srgbClr>
        </w14:shadow>
      </w:rPr>
      <w:t>培训</w:t>
    </w:r>
    <w:r>
      <w:rPr>
        <w:rFonts w:hint="eastAsia"/>
        <w:b/>
        <w:color w:val="000000" w:themeColor="text1"/>
        <w:sz w:val="21"/>
        <w:szCs w:val="21"/>
        <w14:shadow w14:blurRad="69850" w14:dist="43180" w14:dir="5400000" w14:sx="0" w14:sy="0" w14:kx="0" w14:ky="0" w14:algn="none">
          <w14:srgbClr w14:val="000000">
            <w14:alpha w14:val="35000"/>
          </w14:srgbClr>
        </w14:shadow>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A01C5697"/>
    <w:multiLevelType w:val="singleLevel"/>
    <w:tmpl w:val="A01C5697"/>
    <w:lvl w:ilvl="0">
      <w:start w:val="1"/>
      <w:numFmt w:val="bullet"/>
      <w:lvlText w:val=""/>
      <w:lvlJc w:val="left"/>
      <w:pPr>
        <w:ind w:left="420" w:hanging="420"/>
      </w:pPr>
      <w:rPr>
        <w:rFonts w:ascii="Wingdings" w:hAnsi="Wingdings" w:hint="default"/>
      </w:rPr>
    </w:lvl>
  </w:abstractNum>
  <w:abstractNum w:abstractNumId="1" w15:restartNumberingAfterBreak="0">
    <w:nsid w:val="A60E3580"/>
    <w:multiLevelType w:val="singleLevel"/>
    <w:tmpl w:val="A60E3580"/>
    <w:lvl w:ilvl="0">
      <w:start w:val="1"/>
      <w:numFmt w:val="decimal"/>
      <w:lvlText w:val="%1."/>
      <w:lvlJc w:val="left"/>
      <w:pPr>
        <w:ind w:left="425" w:hanging="425"/>
      </w:pPr>
      <w:rPr>
        <w:rFonts w:hint="default"/>
      </w:rPr>
    </w:lvl>
  </w:abstractNum>
  <w:abstractNum w:abstractNumId="2" w15:restartNumberingAfterBreak="0">
    <w:nsid w:val="B7B8F80D"/>
    <w:multiLevelType w:val="singleLevel"/>
    <w:tmpl w:val="B7B8F80D"/>
    <w:lvl w:ilvl="0">
      <w:start w:val="1"/>
      <w:numFmt w:val="bullet"/>
      <w:lvlText w:val=""/>
      <w:lvlJc w:val="left"/>
      <w:pPr>
        <w:ind w:left="420" w:hanging="420"/>
      </w:pPr>
      <w:rPr>
        <w:rFonts w:ascii="Wingdings" w:hAnsi="Wingdings" w:hint="default"/>
      </w:rPr>
    </w:lvl>
  </w:abstractNum>
  <w:abstractNum w:abstractNumId="3" w15:restartNumberingAfterBreak="0">
    <w:nsid w:val="E3E8C712"/>
    <w:multiLevelType w:val="singleLevel"/>
    <w:tmpl w:val="E3E8C712"/>
    <w:lvl w:ilvl="0">
      <w:start w:val="1"/>
      <w:numFmt w:val="decimal"/>
      <w:suff w:val="nothing"/>
      <w:lvlText w:val="%1、"/>
      <w:lvlJc w:val="left"/>
    </w:lvl>
  </w:abstractNum>
  <w:abstractNum w:abstractNumId="4" w15:restartNumberingAfterBreak="0">
    <w:nsid w:val="ECE5736F"/>
    <w:multiLevelType w:val="singleLevel"/>
    <w:tmpl w:val="ECE5736F"/>
    <w:lvl w:ilvl="0">
      <w:start w:val="1"/>
      <w:numFmt w:val="decimal"/>
      <w:lvlText w:val="%1."/>
      <w:lvlJc w:val="left"/>
      <w:pPr>
        <w:ind w:left="425" w:hanging="425"/>
      </w:pPr>
      <w:rPr>
        <w:rFonts w:hint="default"/>
      </w:rPr>
    </w:lvl>
  </w:abstractNum>
  <w:abstractNum w:abstractNumId="5" w15:restartNumberingAfterBreak="0">
    <w:nsid w:val="23BF5C70"/>
    <w:multiLevelType w:val="singleLevel"/>
    <w:tmpl w:val="23BF5C70"/>
    <w:lvl w:ilvl="0">
      <w:start w:val="1"/>
      <w:numFmt w:val="decimal"/>
      <w:lvlText w:val="%1."/>
      <w:lvlJc w:val="left"/>
      <w:pPr>
        <w:ind w:left="425" w:hanging="425"/>
      </w:pPr>
      <w:rPr>
        <w:rFonts w:hint="default"/>
      </w:rPr>
    </w:lvl>
  </w:abstractNum>
  <w:abstractNum w:abstractNumId="6" w15:restartNumberingAfterBreak="0">
    <w:nsid w:val="287AFAB3"/>
    <w:multiLevelType w:val="singleLevel"/>
    <w:tmpl w:val="287AFAB3"/>
    <w:lvl w:ilvl="0">
      <w:start w:val="1"/>
      <w:numFmt w:val="bullet"/>
      <w:lvlText w:val=""/>
      <w:lvlJc w:val="left"/>
      <w:pPr>
        <w:ind w:left="420" w:hanging="420"/>
      </w:pPr>
      <w:rPr>
        <w:rFonts w:ascii="Wingdings" w:hAnsi="Wingdings" w:hint="default"/>
      </w:rPr>
    </w:lvl>
  </w:abstractNum>
  <w:abstractNum w:abstractNumId="7" w15:restartNumberingAfterBreak="0">
    <w:nsid w:val="4EBB3C2D"/>
    <w:multiLevelType w:val="singleLevel"/>
    <w:tmpl w:val="4EBB3C2D"/>
    <w:lvl w:ilvl="0">
      <w:start w:val="1"/>
      <w:numFmt w:val="chineseCounting"/>
      <w:suff w:val="nothing"/>
      <w:lvlText w:val="%1、"/>
      <w:lvlJc w:val="left"/>
      <w:rPr>
        <w:rFonts w:hint="eastAsia"/>
      </w:rPr>
    </w:lvl>
  </w:abstractNum>
  <w:abstractNum w:abstractNumId="8" w15:restartNumberingAfterBreak="0">
    <w:nsid w:val="659439B4"/>
    <w:multiLevelType w:val="multilevel"/>
    <w:tmpl w:val="659439B4"/>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 w15:restartNumberingAfterBreak="0">
    <w:nsid w:val="73CA4656"/>
    <w:multiLevelType w:val="singleLevel"/>
    <w:tmpl w:val="73CA4656"/>
    <w:lvl w:ilvl="0">
      <w:start w:val="1"/>
      <w:numFmt w:val="decimal"/>
      <w:lvlText w:val="%1."/>
      <w:lvlJc w:val="left"/>
      <w:pPr>
        <w:tabs>
          <w:tab w:val="left" w:pos="420"/>
        </w:tabs>
        <w:ind w:left="425" w:hanging="425"/>
      </w:pPr>
      <w:rPr>
        <w:rFonts w:hint="default"/>
      </w:rPr>
    </w:lvl>
  </w:abstractNum>
  <w:num w:numId="1">
    <w:abstractNumId w:val="5"/>
  </w:num>
  <w:num w:numId="2">
    <w:abstractNumId w:val="4"/>
  </w:num>
  <w:num w:numId="3">
    <w:abstractNumId w:val="9"/>
  </w:num>
  <w:num w:numId="4">
    <w:abstractNumId w:val="7"/>
  </w:num>
  <w:num w:numId="5">
    <w:abstractNumId w:val="3"/>
  </w:num>
  <w:num w:numId="6">
    <w:abstractNumId w:val="1"/>
  </w:num>
  <w:num w:numId="7">
    <w:abstractNumId w:val="6"/>
  </w:num>
  <w:num w:numId="8">
    <w:abstractNumId w:val="2"/>
  </w:num>
  <w:num w:numId="9">
    <w:abstractNumId w:val="0"/>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9401B"/>
    <w:rsid w:val="00000BFD"/>
    <w:rsid w:val="00000EC9"/>
    <w:rsid w:val="00001618"/>
    <w:rsid w:val="000133C0"/>
    <w:rsid w:val="0001481B"/>
    <w:rsid w:val="00014A2B"/>
    <w:rsid w:val="00015B8C"/>
    <w:rsid w:val="0003098F"/>
    <w:rsid w:val="00031BBA"/>
    <w:rsid w:val="000436F4"/>
    <w:rsid w:val="00043B28"/>
    <w:rsid w:val="00045A18"/>
    <w:rsid w:val="00047B63"/>
    <w:rsid w:val="0005482D"/>
    <w:rsid w:val="00061426"/>
    <w:rsid w:val="0006227F"/>
    <w:rsid w:val="00062859"/>
    <w:rsid w:val="00063487"/>
    <w:rsid w:val="00066777"/>
    <w:rsid w:val="000670B2"/>
    <w:rsid w:val="00071125"/>
    <w:rsid w:val="00073448"/>
    <w:rsid w:val="00077CB1"/>
    <w:rsid w:val="00080BF4"/>
    <w:rsid w:val="000810E4"/>
    <w:rsid w:val="000814D3"/>
    <w:rsid w:val="0008162D"/>
    <w:rsid w:val="00082D63"/>
    <w:rsid w:val="000831B6"/>
    <w:rsid w:val="000872E5"/>
    <w:rsid w:val="0009026E"/>
    <w:rsid w:val="0009755A"/>
    <w:rsid w:val="000A0D30"/>
    <w:rsid w:val="000A2BA2"/>
    <w:rsid w:val="000A3436"/>
    <w:rsid w:val="000A5DD7"/>
    <w:rsid w:val="000B21BF"/>
    <w:rsid w:val="000B7013"/>
    <w:rsid w:val="000C5FC3"/>
    <w:rsid w:val="000C7FDD"/>
    <w:rsid w:val="000D03CC"/>
    <w:rsid w:val="000D1F9B"/>
    <w:rsid w:val="000D2D5F"/>
    <w:rsid w:val="000E1304"/>
    <w:rsid w:val="000E1376"/>
    <w:rsid w:val="000E3BD9"/>
    <w:rsid w:val="000E4826"/>
    <w:rsid w:val="000F0234"/>
    <w:rsid w:val="000F4F31"/>
    <w:rsid w:val="000F5953"/>
    <w:rsid w:val="000F5A5A"/>
    <w:rsid w:val="000F7635"/>
    <w:rsid w:val="001019E9"/>
    <w:rsid w:val="00103477"/>
    <w:rsid w:val="0010747E"/>
    <w:rsid w:val="00110C41"/>
    <w:rsid w:val="00112685"/>
    <w:rsid w:val="001140EC"/>
    <w:rsid w:val="00115466"/>
    <w:rsid w:val="001178B7"/>
    <w:rsid w:val="001214C6"/>
    <w:rsid w:val="00126244"/>
    <w:rsid w:val="0012768C"/>
    <w:rsid w:val="0013155D"/>
    <w:rsid w:val="00132B7A"/>
    <w:rsid w:val="00133D1D"/>
    <w:rsid w:val="00137DD0"/>
    <w:rsid w:val="001440D0"/>
    <w:rsid w:val="00147C16"/>
    <w:rsid w:val="00151461"/>
    <w:rsid w:val="00153B1E"/>
    <w:rsid w:val="00162C95"/>
    <w:rsid w:val="00164BBB"/>
    <w:rsid w:val="001745BD"/>
    <w:rsid w:val="00176CF2"/>
    <w:rsid w:val="00181AE7"/>
    <w:rsid w:val="00194294"/>
    <w:rsid w:val="00194472"/>
    <w:rsid w:val="00195E06"/>
    <w:rsid w:val="001A258B"/>
    <w:rsid w:val="001A48C5"/>
    <w:rsid w:val="001A64F2"/>
    <w:rsid w:val="001B0171"/>
    <w:rsid w:val="001B0C54"/>
    <w:rsid w:val="001B1A66"/>
    <w:rsid w:val="001C0A06"/>
    <w:rsid w:val="001C0AEC"/>
    <w:rsid w:val="001C237B"/>
    <w:rsid w:val="001C3424"/>
    <w:rsid w:val="001C6765"/>
    <w:rsid w:val="001C6C15"/>
    <w:rsid w:val="001C6F84"/>
    <w:rsid w:val="001E3B26"/>
    <w:rsid w:val="001E59D9"/>
    <w:rsid w:val="001F33A7"/>
    <w:rsid w:val="001F4311"/>
    <w:rsid w:val="001F477E"/>
    <w:rsid w:val="001F6FDE"/>
    <w:rsid w:val="002051A7"/>
    <w:rsid w:val="002068A3"/>
    <w:rsid w:val="002075A3"/>
    <w:rsid w:val="00213AAF"/>
    <w:rsid w:val="00214AE8"/>
    <w:rsid w:val="0022029A"/>
    <w:rsid w:val="00223AE2"/>
    <w:rsid w:val="00231590"/>
    <w:rsid w:val="0023193E"/>
    <w:rsid w:val="0023445D"/>
    <w:rsid w:val="00234668"/>
    <w:rsid w:val="00235486"/>
    <w:rsid w:val="00240518"/>
    <w:rsid w:val="00250406"/>
    <w:rsid w:val="00251F92"/>
    <w:rsid w:val="002565B1"/>
    <w:rsid w:val="00260110"/>
    <w:rsid w:val="002609E7"/>
    <w:rsid w:val="00266546"/>
    <w:rsid w:val="002667FD"/>
    <w:rsid w:val="002677AD"/>
    <w:rsid w:val="00270794"/>
    <w:rsid w:val="00274326"/>
    <w:rsid w:val="00276809"/>
    <w:rsid w:val="00277A45"/>
    <w:rsid w:val="00286B5F"/>
    <w:rsid w:val="00286EB9"/>
    <w:rsid w:val="002929D3"/>
    <w:rsid w:val="002959A0"/>
    <w:rsid w:val="002962C7"/>
    <w:rsid w:val="0029674E"/>
    <w:rsid w:val="002A148C"/>
    <w:rsid w:val="002A1EE1"/>
    <w:rsid w:val="002A6758"/>
    <w:rsid w:val="002A76BF"/>
    <w:rsid w:val="002B12B9"/>
    <w:rsid w:val="002B19F0"/>
    <w:rsid w:val="002B26B8"/>
    <w:rsid w:val="002B36C4"/>
    <w:rsid w:val="002C33FF"/>
    <w:rsid w:val="002C55F8"/>
    <w:rsid w:val="002C58DB"/>
    <w:rsid w:val="002C7270"/>
    <w:rsid w:val="002D5646"/>
    <w:rsid w:val="002E5618"/>
    <w:rsid w:val="002F287C"/>
    <w:rsid w:val="002F31AF"/>
    <w:rsid w:val="002F3891"/>
    <w:rsid w:val="002F4EC6"/>
    <w:rsid w:val="002F56BE"/>
    <w:rsid w:val="002F5CCE"/>
    <w:rsid w:val="00300A37"/>
    <w:rsid w:val="00300D6A"/>
    <w:rsid w:val="003011BB"/>
    <w:rsid w:val="00304514"/>
    <w:rsid w:val="00306493"/>
    <w:rsid w:val="003100A4"/>
    <w:rsid w:val="00310D71"/>
    <w:rsid w:val="0031152E"/>
    <w:rsid w:val="003115FB"/>
    <w:rsid w:val="0031171A"/>
    <w:rsid w:val="00311D16"/>
    <w:rsid w:val="003166C2"/>
    <w:rsid w:val="003203AF"/>
    <w:rsid w:val="00332BD3"/>
    <w:rsid w:val="00334292"/>
    <w:rsid w:val="00336100"/>
    <w:rsid w:val="00341925"/>
    <w:rsid w:val="00341F39"/>
    <w:rsid w:val="00345855"/>
    <w:rsid w:val="00351B98"/>
    <w:rsid w:val="00352B4D"/>
    <w:rsid w:val="00365D38"/>
    <w:rsid w:val="0036610F"/>
    <w:rsid w:val="003706EF"/>
    <w:rsid w:val="00370CC2"/>
    <w:rsid w:val="0037216F"/>
    <w:rsid w:val="00372DF6"/>
    <w:rsid w:val="00375B80"/>
    <w:rsid w:val="00380817"/>
    <w:rsid w:val="00383423"/>
    <w:rsid w:val="00387BBA"/>
    <w:rsid w:val="00387FA5"/>
    <w:rsid w:val="00390B6E"/>
    <w:rsid w:val="00394097"/>
    <w:rsid w:val="00394666"/>
    <w:rsid w:val="0039685A"/>
    <w:rsid w:val="003977B7"/>
    <w:rsid w:val="00397DE4"/>
    <w:rsid w:val="003A1019"/>
    <w:rsid w:val="003A1409"/>
    <w:rsid w:val="003A32F1"/>
    <w:rsid w:val="003B123C"/>
    <w:rsid w:val="003B5DC8"/>
    <w:rsid w:val="003C19BC"/>
    <w:rsid w:val="003C32B1"/>
    <w:rsid w:val="003C3B64"/>
    <w:rsid w:val="003C5FAC"/>
    <w:rsid w:val="003D0D03"/>
    <w:rsid w:val="003D5064"/>
    <w:rsid w:val="003D583D"/>
    <w:rsid w:val="003E42D0"/>
    <w:rsid w:val="003E572D"/>
    <w:rsid w:val="003F2F5A"/>
    <w:rsid w:val="003F472B"/>
    <w:rsid w:val="003F73EC"/>
    <w:rsid w:val="004035A2"/>
    <w:rsid w:val="00407573"/>
    <w:rsid w:val="00411BDE"/>
    <w:rsid w:val="0041372B"/>
    <w:rsid w:val="00414B98"/>
    <w:rsid w:val="00417448"/>
    <w:rsid w:val="00424AC6"/>
    <w:rsid w:val="0042579D"/>
    <w:rsid w:val="00425F04"/>
    <w:rsid w:val="00431B10"/>
    <w:rsid w:val="004404DA"/>
    <w:rsid w:val="00442E93"/>
    <w:rsid w:val="004437A8"/>
    <w:rsid w:val="00444298"/>
    <w:rsid w:val="00452C6B"/>
    <w:rsid w:val="00453411"/>
    <w:rsid w:val="0045357E"/>
    <w:rsid w:val="00455A8D"/>
    <w:rsid w:val="004568E3"/>
    <w:rsid w:val="00457034"/>
    <w:rsid w:val="0045732E"/>
    <w:rsid w:val="00462B99"/>
    <w:rsid w:val="00463572"/>
    <w:rsid w:val="00464718"/>
    <w:rsid w:val="00470097"/>
    <w:rsid w:val="004739E7"/>
    <w:rsid w:val="0047507B"/>
    <w:rsid w:val="00482F98"/>
    <w:rsid w:val="00485103"/>
    <w:rsid w:val="00485775"/>
    <w:rsid w:val="004900B5"/>
    <w:rsid w:val="0049247C"/>
    <w:rsid w:val="00494D3F"/>
    <w:rsid w:val="004A7773"/>
    <w:rsid w:val="004B37D3"/>
    <w:rsid w:val="004B391D"/>
    <w:rsid w:val="004B4B82"/>
    <w:rsid w:val="004B500D"/>
    <w:rsid w:val="004C0558"/>
    <w:rsid w:val="004C074B"/>
    <w:rsid w:val="004C2D32"/>
    <w:rsid w:val="004C5628"/>
    <w:rsid w:val="004D1745"/>
    <w:rsid w:val="004D2B40"/>
    <w:rsid w:val="004D2DE2"/>
    <w:rsid w:val="004D684C"/>
    <w:rsid w:val="004D6BCC"/>
    <w:rsid w:val="004D7A31"/>
    <w:rsid w:val="004F1007"/>
    <w:rsid w:val="004F1FFF"/>
    <w:rsid w:val="004F2BDD"/>
    <w:rsid w:val="004F38C1"/>
    <w:rsid w:val="004F41DE"/>
    <w:rsid w:val="004F4742"/>
    <w:rsid w:val="004F5E75"/>
    <w:rsid w:val="004F6911"/>
    <w:rsid w:val="00503D82"/>
    <w:rsid w:val="005076B3"/>
    <w:rsid w:val="00512398"/>
    <w:rsid w:val="005128C5"/>
    <w:rsid w:val="00512D1F"/>
    <w:rsid w:val="00516C50"/>
    <w:rsid w:val="00521C44"/>
    <w:rsid w:val="00531173"/>
    <w:rsid w:val="005323B5"/>
    <w:rsid w:val="00533E15"/>
    <w:rsid w:val="00534DD6"/>
    <w:rsid w:val="00535335"/>
    <w:rsid w:val="00540285"/>
    <w:rsid w:val="005404B5"/>
    <w:rsid w:val="00541C2E"/>
    <w:rsid w:val="00542E46"/>
    <w:rsid w:val="0054532C"/>
    <w:rsid w:val="00546864"/>
    <w:rsid w:val="00546B86"/>
    <w:rsid w:val="005531C5"/>
    <w:rsid w:val="005562A1"/>
    <w:rsid w:val="005638A0"/>
    <w:rsid w:val="00565818"/>
    <w:rsid w:val="00567C57"/>
    <w:rsid w:val="00571D69"/>
    <w:rsid w:val="005728ED"/>
    <w:rsid w:val="00574E94"/>
    <w:rsid w:val="00575664"/>
    <w:rsid w:val="00577D5A"/>
    <w:rsid w:val="0058616D"/>
    <w:rsid w:val="005917A1"/>
    <w:rsid w:val="0059218E"/>
    <w:rsid w:val="00592A09"/>
    <w:rsid w:val="00593EB7"/>
    <w:rsid w:val="005959F6"/>
    <w:rsid w:val="00596070"/>
    <w:rsid w:val="005A1308"/>
    <w:rsid w:val="005A3A92"/>
    <w:rsid w:val="005A432E"/>
    <w:rsid w:val="005A4F1D"/>
    <w:rsid w:val="005A7D89"/>
    <w:rsid w:val="005B0CB4"/>
    <w:rsid w:val="005B6DA2"/>
    <w:rsid w:val="005B74B8"/>
    <w:rsid w:val="005C093C"/>
    <w:rsid w:val="005C0CAD"/>
    <w:rsid w:val="005D0511"/>
    <w:rsid w:val="005D0CA1"/>
    <w:rsid w:val="005D390C"/>
    <w:rsid w:val="005D5877"/>
    <w:rsid w:val="005E77F4"/>
    <w:rsid w:val="005F31A7"/>
    <w:rsid w:val="00600963"/>
    <w:rsid w:val="00602D75"/>
    <w:rsid w:val="00604FA0"/>
    <w:rsid w:val="0060686A"/>
    <w:rsid w:val="00612194"/>
    <w:rsid w:val="00617BD7"/>
    <w:rsid w:val="00617D73"/>
    <w:rsid w:val="0062069A"/>
    <w:rsid w:val="0062504E"/>
    <w:rsid w:val="00626266"/>
    <w:rsid w:val="006277F5"/>
    <w:rsid w:val="00627A4C"/>
    <w:rsid w:val="00630A9E"/>
    <w:rsid w:val="00631276"/>
    <w:rsid w:val="0063130E"/>
    <w:rsid w:val="00636248"/>
    <w:rsid w:val="00636860"/>
    <w:rsid w:val="006415CB"/>
    <w:rsid w:val="006424D6"/>
    <w:rsid w:val="00643F7D"/>
    <w:rsid w:val="00647E7B"/>
    <w:rsid w:val="0065225A"/>
    <w:rsid w:val="00654F17"/>
    <w:rsid w:val="00655DAF"/>
    <w:rsid w:val="006613EE"/>
    <w:rsid w:val="00665C2A"/>
    <w:rsid w:val="006722CF"/>
    <w:rsid w:val="00673EF1"/>
    <w:rsid w:val="00675EB1"/>
    <w:rsid w:val="00685873"/>
    <w:rsid w:val="006962CA"/>
    <w:rsid w:val="006A407A"/>
    <w:rsid w:val="006A47B6"/>
    <w:rsid w:val="006A5DF1"/>
    <w:rsid w:val="006A712C"/>
    <w:rsid w:val="006B20B4"/>
    <w:rsid w:val="006B2B5F"/>
    <w:rsid w:val="006B511E"/>
    <w:rsid w:val="006C103E"/>
    <w:rsid w:val="006C7E48"/>
    <w:rsid w:val="006D16AC"/>
    <w:rsid w:val="006D6EC4"/>
    <w:rsid w:val="006D7F83"/>
    <w:rsid w:val="006E0CC4"/>
    <w:rsid w:val="006E11CB"/>
    <w:rsid w:val="006E18E1"/>
    <w:rsid w:val="006E37FD"/>
    <w:rsid w:val="006E548C"/>
    <w:rsid w:val="006E5C19"/>
    <w:rsid w:val="006E7250"/>
    <w:rsid w:val="006F24AA"/>
    <w:rsid w:val="006F2F56"/>
    <w:rsid w:val="006F4D84"/>
    <w:rsid w:val="006F7310"/>
    <w:rsid w:val="006F7B7A"/>
    <w:rsid w:val="00701DC7"/>
    <w:rsid w:val="0070491C"/>
    <w:rsid w:val="00705E8C"/>
    <w:rsid w:val="00710671"/>
    <w:rsid w:val="00711B5A"/>
    <w:rsid w:val="00716ECA"/>
    <w:rsid w:val="0072072C"/>
    <w:rsid w:val="00721244"/>
    <w:rsid w:val="00723233"/>
    <w:rsid w:val="00725C04"/>
    <w:rsid w:val="00726406"/>
    <w:rsid w:val="007268E2"/>
    <w:rsid w:val="00727D7B"/>
    <w:rsid w:val="00732FF1"/>
    <w:rsid w:val="007330A0"/>
    <w:rsid w:val="00734371"/>
    <w:rsid w:val="007353E7"/>
    <w:rsid w:val="00740AFE"/>
    <w:rsid w:val="00741C9B"/>
    <w:rsid w:val="00745686"/>
    <w:rsid w:val="00747C72"/>
    <w:rsid w:val="00763D49"/>
    <w:rsid w:val="00766722"/>
    <w:rsid w:val="00771E54"/>
    <w:rsid w:val="007759A9"/>
    <w:rsid w:val="0078266A"/>
    <w:rsid w:val="0078274F"/>
    <w:rsid w:val="00787A68"/>
    <w:rsid w:val="00792A90"/>
    <w:rsid w:val="00795D65"/>
    <w:rsid w:val="007A0DEB"/>
    <w:rsid w:val="007A2C78"/>
    <w:rsid w:val="007A2D21"/>
    <w:rsid w:val="007B19E6"/>
    <w:rsid w:val="007B275E"/>
    <w:rsid w:val="007B5A65"/>
    <w:rsid w:val="007C3F5B"/>
    <w:rsid w:val="007C4B64"/>
    <w:rsid w:val="007C511D"/>
    <w:rsid w:val="007D2493"/>
    <w:rsid w:val="007D33F0"/>
    <w:rsid w:val="007D3FAB"/>
    <w:rsid w:val="007D4679"/>
    <w:rsid w:val="007D62D5"/>
    <w:rsid w:val="007D75AE"/>
    <w:rsid w:val="007E0FF3"/>
    <w:rsid w:val="007E5218"/>
    <w:rsid w:val="007E70D2"/>
    <w:rsid w:val="007E7F88"/>
    <w:rsid w:val="007F75F1"/>
    <w:rsid w:val="007F79E0"/>
    <w:rsid w:val="0080037D"/>
    <w:rsid w:val="00800E33"/>
    <w:rsid w:val="00800EF4"/>
    <w:rsid w:val="00803CB5"/>
    <w:rsid w:val="008040ED"/>
    <w:rsid w:val="0081289C"/>
    <w:rsid w:val="0081453E"/>
    <w:rsid w:val="00814B03"/>
    <w:rsid w:val="00817D49"/>
    <w:rsid w:val="00823628"/>
    <w:rsid w:val="00826602"/>
    <w:rsid w:val="008305B9"/>
    <w:rsid w:val="00841202"/>
    <w:rsid w:val="00841756"/>
    <w:rsid w:val="00842172"/>
    <w:rsid w:val="0084247B"/>
    <w:rsid w:val="00844817"/>
    <w:rsid w:val="0084673B"/>
    <w:rsid w:val="00850F8A"/>
    <w:rsid w:val="00851668"/>
    <w:rsid w:val="00861FAF"/>
    <w:rsid w:val="00862620"/>
    <w:rsid w:val="00862AB5"/>
    <w:rsid w:val="00867C7B"/>
    <w:rsid w:val="008700D9"/>
    <w:rsid w:val="00877386"/>
    <w:rsid w:val="00881671"/>
    <w:rsid w:val="00884427"/>
    <w:rsid w:val="00884B3D"/>
    <w:rsid w:val="0088613E"/>
    <w:rsid w:val="00887C34"/>
    <w:rsid w:val="00891614"/>
    <w:rsid w:val="00891935"/>
    <w:rsid w:val="00897E4E"/>
    <w:rsid w:val="008A129E"/>
    <w:rsid w:val="008A2EF6"/>
    <w:rsid w:val="008A369A"/>
    <w:rsid w:val="008A7B49"/>
    <w:rsid w:val="008B12F9"/>
    <w:rsid w:val="008B350E"/>
    <w:rsid w:val="008C1F7A"/>
    <w:rsid w:val="008C2D08"/>
    <w:rsid w:val="008C303C"/>
    <w:rsid w:val="008C7188"/>
    <w:rsid w:val="008D1A82"/>
    <w:rsid w:val="008D67F7"/>
    <w:rsid w:val="008F0FA0"/>
    <w:rsid w:val="008F7A77"/>
    <w:rsid w:val="0090253E"/>
    <w:rsid w:val="00902F28"/>
    <w:rsid w:val="00907333"/>
    <w:rsid w:val="00913711"/>
    <w:rsid w:val="009148C5"/>
    <w:rsid w:val="009166CA"/>
    <w:rsid w:val="0091712D"/>
    <w:rsid w:val="009209E9"/>
    <w:rsid w:val="00921911"/>
    <w:rsid w:val="0092265E"/>
    <w:rsid w:val="00922D33"/>
    <w:rsid w:val="009277C9"/>
    <w:rsid w:val="00927897"/>
    <w:rsid w:val="00927FE5"/>
    <w:rsid w:val="009315D5"/>
    <w:rsid w:val="009339B7"/>
    <w:rsid w:val="00935D90"/>
    <w:rsid w:val="0094090B"/>
    <w:rsid w:val="00942DAE"/>
    <w:rsid w:val="00942E74"/>
    <w:rsid w:val="0094470B"/>
    <w:rsid w:val="00945479"/>
    <w:rsid w:val="00954A25"/>
    <w:rsid w:val="00956A61"/>
    <w:rsid w:val="009579B2"/>
    <w:rsid w:val="009602EC"/>
    <w:rsid w:val="00963858"/>
    <w:rsid w:val="00965A57"/>
    <w:rsid w:val="00971F15"/>
    <w:rsid w:val="009757E7"/>
    <w:rsid w:val="00975A9F"/>
    <w:rsid w:val="00982207"/>
    <w:rsid w:val="00985B86"/>
    <w:rsid w:val="00986E1B"/>
    <w:rsid w:val="0099401B"/>
    <w:rsid w:val="00995686"/>
    <w:rsid w:val="009A0F47"/>
    <w:rsid w:val="009A2333"/>
    <w:rsid w:val="009A2855"/>
    <w:rsid w:val="009A2DC1"/>
    <w:rsid w:val="009A5E4A"/>
    <w:rsid w:val="009B1875"/>
    <w:rsid w:val="009B403C"/>
    <w:rsid w:val="009B42CD"/>
    <w:rsid w:val="009C02BA"/>
    <w:rsid w:val="009D04C1"/>
    <w:rsid w:val="009D24D4"/>
    <w:rsid w:val="009D5C85"/>
    <w:rsid w:val="009D613B"/>
    <w:rsid w:val="009E34C9"/>
    <w:rsid w:val="009E4271"/>
    <w:rsid w:val="009E54D1"/>
    <w:rsid w:val="009E60C1"/>
    <w:rsid w:val="009F3B4C"/>
    <w:rsid w:val="009F4EA4"/>
    <w:rsid w:val="009F5A5B"/>
    <w:rsid w:val="009F631A"/>
    <w:rsid w:val="00A02085"/>
    <w:rsid w:val="00A02B0B"/>
    <w:rsid w:val="00A06469"/>
    <w:rsid w:val="00A07158"/>
    <w:rsid w:val="00A10412"/>
    <w:rsid w:val="00A109C4"/>
    <w:rsid w:val="00A11B14"/>
    <w:rsid w:val="00A13D86"/>
    <w:rsid w:val="00A17536"/>
    <w:rsid w:val="00A21F86"/>
    <w:rsid w:val="00A2215A"/>
    <w:rsid w:val="00A22AFD"/>
    <w:rsid w:val="00A24400"/>
    <w:rsid w:val="00A27438"/>
    <w:rsid w:val="00A340F2"/>
    <w:rsid w:val="00A41AF1"/>
    <w:rsid w:val="00A42C59"/>
    <w:rsid w:val="00A43974"/>
    <w:rsid w:val="00A44EFE"/>
    <w:rsid w:val="00A50634"/>
    <w:rsid w:val="00A50A41"/>
    <w:rsid w:val="00A50A6D"/>
    <w:rsid w:val="00A53B00"/>
    <w:rsid w:val="00A573F0"/>
    <w:rsid w:val="00A57569"/>
    <w:rsid w:val="00A60903"/>
    <w:rsid w:val="00A618A3"/>
    <w:rsid w:val="00A722D2"/>
    <w:rsid w:val="00A73106"/>
    <w:rsid w:val="00A75630"/>
    <w:rsid w:val="00A81275"/>
    <w:rsid w:val="00A856E5"/>
    <w:rsid w:val="00A862EB"/>
    <w:rsid w:val="00A91158"/>
    <w:rsid w:val="00A92626"/>
    <w:rsid w:val="00A93794"/>
    <w:rsid w:val="00A94965"/>
    <w:rsid w:val="00AA2597"/>
    <w:rsid w:val="00AA3343"/>
    <w:rsid w:val="00AA577C"/>
    <w:rsid w:val="00AB092A"/>
    <w:rsid w:val="00AB18BE"/>
    <w:rsid w:val="00AB74C7"/>
    <w:rsid w:val="00AC3081"/>
    <w:rsid w:val="00AC3A3E"/>
    <w:rsid w:val="00AC5D23"/>
    <w:rsid w:val="00AD0A7E"/>
    <w:rsid w:val="00AD1C98"/>
    <w:rsid w:val="00AD2D49"/>
    <w:rsid w:val="00AD32BE"/>
    <w:rsid w:val="00AD3499"/>
    <w:rsid w:val="00AD60C8"/>
    <w:rsid w:val="00AD72C0"/>
    <w:rsid w:val="00AE31D3"/>
    <w:rsid w:val="00AE3C5D"/>
    <w:rsid w:val="00AE7B36"/>
    <w:rsid w:val="00AF1053"/>
    <w:rsid w:val="00AF55B3"/>
    <w:rsid w:val="00B01DF7"/>
    <w:rsid w:val="00B03DEF"/>
    <w:rsid w:val="00B04437"/>
    <w:rsid w:val="00B062F7"/>
    <w:rsid w:val="00B111B4"/>
    <w:rsid w:val="00B13127"/>
    <w:rsid w:val="00B164A8"/>
    <w:rsid w:val="00B20517"/>
    <w:rsid w:val="00B206E1"/>
    <w:rsid w:val="00B20AA5"/>
    <w:rsid w:val="00B25817"/>
    <w:rsid w:val="00B262E8"/>
    <w:rsid w:val="00B26B0A"/>
    <w:rsid w:val="00B32212"/>
    <w:rsid w:val="00B357C6"/>
    <w:rsid w:val="00B4052F"/>
    <w:rsid w:val="00B414C7"/>
    <w:rsid w:val="00B43871"/>
    <w:rsid w:val="00B4421E"/>
    <w:rsid w:val="00B450CE"/>
    <w:rsid w:val="00B45881"/>
    <w:rsid w:val="00B516FB"/>
    <w:rsid w:val="00B53EF1"/>
    <w:rsid w:val="00B5732E"/>
    <w:rsid w:val="00B57AF5"/>
    <w:rsid w:val="00B64678"/>
    <w:rsid w:val="00B64D49"/>
    <w:rsid w:val="00B656C4"/>
    <w:rsid w:val="00B67B39"/>
    <w:rsid w:val="00B824A6"/>
    <w:rsid w:val="00B835C4"/>
    <w:rsid w:val="00B92936"/>
    <w:rsid w:val="00BA19FF"/>
    <w:rsid w:val="00BA4878"/>
    <w:rsid w:val="00BA538D"/>
    <w:rsid w:val="00BA58F2"/>
    <w:rsid w:val="00BA6261"/>
    <w:rsid w:val="00BA680C"/>
    <w:rsid w:val="00BA6A52"/>
    <w:rsid w:val="00BA6B48"/>
    <w:rsid w:val="00BA701A"/>
    <w:rsid w:val="00BB1733"/>
    <w:rsid w:val="00BB32FF"/>
    <w:rsid w:val="00BB72A5"/>
    <w:rsid w:val="00BC0BFA"/>
    <w:rsid w:val="00BC10E3"/>
    <w:rsid w:val="00BC25C8"/>
    <w:rsid w:val="00BD2116"/>
    <w:rsid w:val="00BD4F7C"/>
    <w:rsid w:val="00BD6066"/>
    <w:rsid w:val="00BE0B10"/>
    <w:rsid w:val="00BE1D3D"/>
    <w:rsid w:val="00BE2627"/>
    <w:rsid w:val="00BF58C3"/>
    <w:rsid w:val="00BF6866"/>
    <w:rsid w:val="00BF6BCF"/>
    <w:rsid w:val="00C025B5"/>
    <w:rsid w:val="00C13815"/>
    <w:rsid w:val="00C14843"/>
    <w:rsid w:val="00C157C2"/>
    <w:rsid w:val="00C15B4C"/>
    <w:rsid w:val="00C2118B"/>
    <w:rsid w:val="00C26684"/>
    <w:rsid w:val="00C27D52"/>
    <w:rsid w:val="00C36D0F"/>
    <w:rsid w:val="00C40355"/>
    <w:rsid w:val="00C4067F"/>
    <w:rsid w:val="00C45A06"/>
    <w:rsid w:val="00C46215"/>
    <w:rsid w:val="00C46BC9"/>
    <w:rsid w:val="00C548AE"/>
    <w:rsid w:val="00C56018"/>
    <w:rsid w:val="00C610AB"/>
    <w:rsid w:val="00C67C5E"/>
    <w:rsid w:val="00C724AC"/>
    <w:rsid w:val="00C77964"/>
    <w:rsid w:val="00C86C83"/>
    <w:rsid w:val="00C918CE"/>
    <w:rsid w:val="00C93E7B"/>
    <w:rsid w:val="00C9666F"/>
    <w:rsid w:val="00C9698B"/>
    <w:rsid w:val="00CA1FA2"/>
    <w:rsid w:val="00CA50D3"/>
    <w:rsid w:val="00CA56BD"/>
    <w:rsid w:val="00CA693F"/>
    <w:rsid w:val="00CA6A71"/>
    <w:rsid w:val="00CB0A30"/>
    <w:rsid w:val="00CB50BD"/>
    <w:rsid w:val="00CB7F4F"/>
    <w:rsid w:val="00CC1405"/>
    <w:rsid w:val="00CC1EC9"/>
    <w:rsid w:val="00CC3292"/>
    <w:rsid w:val="00CC5ED2"/>
    <w:rsid w:val="00CC76E0"/>
    <w:rsid w:val="00CD189F"/>
    <w:rsid w:val="00CD3FAA"/>
    <w:rsid w:val="00CD56FA"/>
    <w:rsid w:val="00CD58E4"/>
    <w:rsid w:val="00CD6AD7"/>
    <w:rsid w:val="00CD7C71"/>
    <w:rsid w:val="00CE1089"/>
    <w:rsid w:val="00CE22F5"/>
    <w:rsid w:val="00CE28AA"/>
    <w:rsid w:val="00CE44EE"/>
    <w:rsid w:val="00CE6224"/>
    <w:rsid w:val="00CE66B3"/>
    <w:rsid w:val="00CF1645"/>
    <w:rsid w:val="00CF3208"/>
    <w:rsid w:val="00D02CDC"/>
    <w:rsid w:val="00D04FE3"/>
    <w:rsid w:val="00D07924"/>
    <w:rsid w:val="00D155A7"/>
    <w:rsid w:val="00D20316"/>
    <w:rsid w:val="00D22A84"/>
    <w:rsid w:val="00D22F4E"/>
    <w:rsid w:val="00D23954"/>
    <w:rsid w:val="00D25889"/>
    <w:rsid w:val="00D2716B"/>
    <w:rsid w:val="00D32545"/>
    <w:rsid w:val="00D33B27"/>
    <w:rsid w:val="00D35029"/>
    <w:rsid w:val="00D409B4"/>
    <w:rsid w:val="00D40A82"/>
    <w:rsid w:val="00D508C5"/>
    <w:rsid w:val="00D508EF"/>
    <w:rsid w:val="00D551E6"/>
    <w:rsid w:val="00D567FA"/>
    <w:rsid w:val="00D5710C"/>
    <w:rsid w:val="00D601E7"/>
    <w:rsid w:val="00D60D7C"/>
    <w:rsid w:val="00D61792"/>
    <w:rsid w:val="00D63AA3"/>
    <w:rsid w:val="00D67DD3"/>
    <w:rsid w:val="00D73E9E"/>
    <w:rsid w:val="00D76174"/>
    <w:rsid w:val="00D771E9"/>
    <w:rsid w:val="00D811B4"/>
    <w:rsid w:val="00D82C18"/>
    <w:rsid w:val="00D838DB"/>
    <w:rsid w:val="00D8778D"/>
    <w:rsid w:val="00D975F4"/>
    <w:rsid w:val="00DA33F6"/>
    <w:rsid w:val="00DA3F0C"/>
    <w:rsid w:val="00DA667E"/>
    <w:rsid w:val="00DB0C1A"/>
    <w:rsid w:val="00DB44DC"/>
    <w:rsid w:val="00DB4F35"/>
    <w:rsid w:val="00DC00EA"/>
    <w:rsid w:val="00DC0ABF"/>
    <w:rsid w:val="00DE11CF"/>
    <w:rsid w:val="00DE2ED8"/>
    <w:rsid w:val="00DF1AC2"/>
    <w:rsid w:val="00DF20C1"/>
    <w:rsid w:val="00DF24CE"/>
    <w:rsid w:val="00DF26DC"/>
    <w:rsid w:val="00DF33D2"/>
    <w:rsid w:val="00DF69A3"/>
    <w:rsid w:val="00DF77B3"/>
    <w:rsid w:val="00E00127"/>
    <w:rsid w:val="00E00D25"/>
    <w:rsid w:val="00E016BB"/>
    <w:rsid w:val="00E04FF8"/>
    <w:rsid w:val="00E11F09"/>
    <w:rsid w:val="00E15178"/>
    <w:rsid w:val="00E2016E"/>
    <w:rsid w:val="00E202F5"/>
    <w:rsid w:val="00E20783"/>
    <w:rsid w:val="00E21DB8"/>
    <w:rsid w:val="00E23F87"/>
    <w:rsid w:val="00E2583B"/>
    <w:rsid w:val="00E30512"/>
    <w:rsid w:val="00E31580"/>
    <w:rsid w:val="00E317F1"/>
    <w:rsid w:val="00E32742"/>
    <w:rsid w:val="00E37659"/>
    <w:rsid w:val="00E406CC"/>
    <w:rsid w:val="00E41F14"/>
    <w:rsid w:val="00E43B98"/>
    <w:rsid w:val="00E502D6"/>
    <w:rsid w:val="00E52A05"/>
    <w:rsid w:val="00E5468A"/>
    <w:rsid w:val="00E560B0"/>
    <w:rsid w:val="00E60703"/>
    <w:rsid w:val="00E613F4"/>
    <w:rsid w:val="00E61CDA"/>
    <w:rsid w:val="00E71E21"/>
    <w:rsid w:val="00E7252D"/>
    <w:rsid w:val="00E731B5"/>
    <w:rsid w:val="00E7322D"/>
    <w:rsid w:val="00E74E68"/>
    <w:rsid w:val="00E81179"/>
    <w:rsid w:val="00E86D0C"/>
    <w:rsid w:val="00E947DA"/>
    <w:rsid w:val="00EA0BE7"/>
    <w:rsid w:val="00EA3C68"/>
    <w:rsid w:val="00EA60B2"/>
    <w:rsid w:val="00EB0886"/>
    <w:rsid w:val="00EB15AA"/>
    <w:rsid w:val="00EB1E0C"/>
    <w:rsid w:val="00EB2987"/>
    <w:rsid w:val="00EC129B"/>
    <w:rsid w:val="00EC40CB"/>
    <w:rsid w:val="00EC664D"/>
    <w:rsid w:val="00ED04C3"/>
    <w:rsid w:val="00ED46EC"/>
    <w:rsid w:val="00ED753A"/>
    <w:rsid w:val="00EE25C8"/>
    <w:rsid w:val="00EE2DBF"/>
    <w:rsid w:val="00EE4D0A"/>
    <w:rsid w:val="00EE5202"/>
    <w:rsid w:val="00EE5EE0"/>
    <w:rsid w:val="00EF3504"/>
    <w:rsid w:val="00EF3646"/>
    <w:rsid w:val="00EF560E"/>
    <w:rsid w:val="00F02461"/>
    <w:rsid w:val="00F02A23"/>
    <w:rsid w:val="00F033E0"/>
    <w:rsid w:val="00F043C2"/>
    <w:rsid w:val="00F0552C"/>
    <w:rsid w:val="00F100A2"/>
    <w:rsid w:val="00F16A83"/>
    <w:rsid w:val="00F202E1"/>
    <w:rsid w:val="00F221D9"/>
    <w:rsid w:val="00F264ED"/>
    <w:rsid w:val="00F37754"/>
    <w:rsid w:val="00F45439"/>
    <w:rsid w:val="00F462D5"/>
    <w:rsid w:val="00F5189F"/>
    <w:rsid w:val="00F56C72"/>
    <w:rsid w:val="00F605A7"/>
    <w:rsid w:val="00F614BE"/>
    <w:rsid w:val="00F6247E"/>
    <w:rsid w:val="00F66CEE"/>
    <w:rsid w:val="00F67CEC"/>
    <w:rsid w:val="00F7059C"/>
    <w:rsid w:val="00F705B1"/>
    <w:rsid w:val="00F70FA1"/>
    <w:rsid w:val="00F72B2B"/>
    <w:rsid w:val="00F74AC0"/>
    <w:rsid w:val="00F82D97"/>
    <w:rsid w:val="00F83CD8"/>
    <w:rsid w:val="00F860C0"/>
    <w:rsid w:val="00F8698D"/>
    <w:rsid w:val="00F92984"/>
    <w:rsid w:val="00F9335B"/>
    <w:rsid w:val="00F9375C"/>
    <w:rsid w:val="00F953C4"/>
    <w:rsid w:val="00FA211C"/>
    <w:rsid w:val="00FA25A9"/>
    <w:rsid w:val="00FA7953"/>
    <w:rsid w:val="00FA7E49"/>
    <w:rsid w:val="00FB0339"/>
    <w:rsid w:val="00FB2BEA"/>
    <w:rsid w:val="00FB5AC0"/>
    <w:rsid w:val="00FB6654"/>
    <w:rsid w:val="00FC0971"/>
    <w:rsid w:val="00FC3B4B"/>
    <w:rsid w:val="00FC3DB9"/>
    <w:rsid w:val="00FC3EC3"/>
    <w:rsid w:val="00FC62E5"/>
    <w:rsid w:val="00FC6773"/>
    <w:rsid w:val="00FD1C0D"/>
    <w:rsid w:val="00FD503E"/>
    <w:rsid w:val="00FE0C20"/>
    <w:rsid w:val="00FE2DCF"/>
    <w:rsid w:val="00FE65F2"/>
    <w:rsid w:val="00FF0D14"/>
    <w:rsid w:val="00FF587B"/>
    <w:rsid w:val="052D67CE"/>
    <w:rsid w:val="072431A1"/>
    <w:rsid w:val="0B065D42"/>
    <w:rsid w:val="1AC92BC2"/>
    <w:rsid w:val="1D52320A"/>
    <w:rsid w:val="1DF25D68"/>
    <w:rsid w:val="1E0E1E44"/>
    <w:rsid w:val="278863FA"/>
    <w:rsid w:val="286C2882"/>
    <w:rsid w:val="28BC7051"/>
    <w:rsid w:val="2EC90880"/>
    <w:rsid w:val="3338588A"/>
    <w:rsid w:val="458819CF"/>
    <w:rsid w:val="51C775D0"/>
    <w:rsid w:val="55DF0689"/>
    <w:rsid w:val="5A0411B2"/>
    <w:rsid w:val="604C137B"/>
    <w:rsid w:val="76026F1F"/>
    <w:rsid w:val="76476BF7"/>
    <w:rsid w:val="77C567A2"/>
    <w:rsid w:val="7F1136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strokecolor="#930">
      <v:fill color="white" opacity="24248f"/>
      <v:stroke dashstyle="1 1" color="#930" weight="1pt"/>
    </o:shapedefaults>
    <o:shapelayout v:ext="edit">
      <o:idmap v:ext="edit" data="1"/>
    </o:shapelayout>
  </w:shapeDefaults>
  <w:decimalSymbol w:val="."/>
  <w:listSeparator w:val=","/>
  <w14:docId w14:val="203469D0"/>
  <w15:docId w15:val="{D28D2DF0-72FC-4EC9-9E15-545EE9157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qFormat/>
    <w:pPr>
      <w:spacing w:line="360" w:lineRule="auto"/>
      <w:ind w:firstLineChars="300" w:firstLine="630"/>
    </w:pPr>
    <w:rPr>
      <w:rFonts w:ascii="仿宋_GB2312" w:eastAsia="仿宋_GB2312" w:hAnsi="宋体"/>
    </w:rPr>
  </w:style>
  <w:style w:type="paragraph" w:styleId="a3">
    <w:name w:val="Balloon Text"/>
    <w:basedOn w:val="a"/>
    <w:link w:val="a4"/>
    <w:rPr>
      <w:sz w:val="18"/>
      <w:szCs w:val="18"/>
    </w:rPr>
  </w:style>
  <w:style w:type="paragraph" w:styleId="a5">
    <w:name w:val="footer"/>
    <w:basedOn w:val="a"/>
    <w:qFormat/>
    <w:pPr>
      <w:tabs>
        <w:tab w:val="center" w:pos="4153"/>
        <w:tab w:val="right" w:pos="8306"/>
      </w:tabs>
      <w:snapToGrid w:val="0"/>
      <w:jc w:val="left"/>
    </w:pPr>
    <w:rPr>
      <w:sz w:val="18"/>
      <w:szCs w:val="18"/>
    </w:rPr>
  </w:style>
  <w:style w:type="paragraph" w:styleId="a6">
    <w:name w:val="header"/>
    <w:basedOn w:val="a"/>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qFormat/>
    <w:pPr>
      <w:widowControl/>
      <w:spacing w:before="100" w:beforeAutospacing="1" w:after="100" w:afterAutospacing="1"/>
      <w:jc w:val="left"/>
    </w:pPr>
    <w:rPr>
      <w:rFonts w:ascii="宋体" w:hAnsi="宋体" w:hint="eastAsia"/>
      <w:kern w:val="0"/>
      <w:sz w:val="18"/>
      <w:szCs w:val="18"/>
    </w:rPr>
  </w:style>
  <w:style w:type="character" w:styleId="a8">
    <w:name w:val="Strong"/>
    <w:uiPriority w:val="22"/>
    <w:qFormat/>
    <w:rPr>
      <w:b/>
      <w:bCs/>
    </w:rPr>
  </w:style>
  <w:style w:type="character" w:styleId="a9">
    <w:name w:val="page number"/>
    <w:basedOn w:val="a0"/>
    <w:qFormat/>
  </w:style>
  <w:style w:type="character" w:styleId="aa">
    <w:name w:val="Hyperlink"/>
    <w:qFormat/>
    <w:rPr>
      <w:color w:val="0000FF"/>
      <w:u w:val="single"/>
    </w:rPr>
  </w:style>
  <w:style w:type="table" w:styleId="ab">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
    <w:name w:val="Char Char Char Char Char Char"/>
    <w:basedOn w:val="a"/>
    <w:qFormat/>
    <w:pPr>
      <w:widowControl/>
      <w:spacing w:after="160" w:line="240" w:lineRule="exact"/>
      <w:jc w:val="left"/>
    </w:pPr>
    <w:rPr>
      <w:rFonts w:ascii="Verdana" w:eastAsia="仿宋_GB2312" w:hAnsi="Verdana"/>
      <w:kern w:val="0"/>
      <w:sz w:val="24"/>
      <w:szCs w:val="20"/>
      <w:lang w:eastAsia="en-US"/>
    </w:rPr>
  </w:style>
  <w:style w:type="paragraph" w:customStyle="1" w:styleId="Char">
    <w:name w:val="Char"/>
    <w:basedOn w:val="a"/>
    <w:qFormat/>
    <w:pPr>
      <w:widowControl/>
      <w:spacing w:after="160" w:line="240" w:lineRule="exact"/>
      <w:jc w:val="left"/>
    </w:pPr>
    <w:rPr>
      <w:rFonts w:ascii="Verdana" w:eastAsia="仿宋_GB2312" w:hAnsi="Verdana"/>
      <w:kern w:val="0"/>
      <w:sz w:val="24"/>
      <w:szCs w:val="20"/>
      <w:lang w:eastAsia="en-US"/>
    </w:rPr>
  </w:style>
  <w:style w:type="paragraph" w:customStyle="1" w:styleId="CharCharCharCharCharCharChar">
    <w:name w:val="Char Char Char Char Char Char Char"/>
    <w:basedOn w:val="a"/>
    <w:qFormat/>
    <w:pPr>
      <w:widowControl/>
      <w:spacing w:after="160" w:line="240" w:lineRule="exact"/>
      <w:jc w:val="left"/>
    </w:pPr>
    <w:rPr>
      <w:rFonts w:ascii="Verdana" w:eastAsia="仿宋_GB2312" w:hAnsi="Verdana"/>
      <w:kern w:val="0"/>
      <w:sz w:val="24"/>
      <w:szCs w:val="20"/>
      <w:lang w:eastAsia="en-US"/>
    </w:rPr>
  </w:style>
  <w:style w:type="character" w:customStyle="1" w:styleId="bigstyle4">
    <w:name w:val="bigstyle4"/>
    <w:basedOn w:val="a0"/>
    <w:qFormat/>
  </w:style>
  <w:style w:type="paragraph" w:customStyle="1" w:styleId="CharCharCharChar">
    <w:name w:val="Char Char Char Char"/>
    <w:basedOn w:val="a"/>
    <w:pPr>
      <w:widowControl/>
      <w:spacing w:after="160" w:line="240" w:lineRule="exact"/>
      <w:jc w:val="left"/>
    </w:pPr>
    <w:rPr>
      <w:rFonts w:ascii="Verdana" w:eastAsia="仿宋_GB2312" w:hAnsi="Verdana"/>
      <w:kern w:val="0"/>
      <w:sz w:val="24"/>
      <w:szCs w:val="20"/>
      <w:lang w:eastAsia="en-US"/>
    </w:rPr>
  </w:style>
  <w:style w:type="paragraph" w:customStyle="1" w:styleId="CharCharCharCharCharChar1">
    <w:name w:val="Char Char Char Char Char Char1"/>
    <w:basedOn w:val="a"/>
    <w:qFormat/>
    <w:pPr>
      <w:widowControl/>
      <w:spacing w:after="160" w:line="240" w:lineRule="exact"/>
      <w:jc w:val="left"/>
    </w:pPr>
    <w:rPr>
      <w:rFonts w:ascii="Arial" w:eastAsia="Times New Roman" w:hAnsi="Arial" w:cs="Verdana"/>
      <w:b/>
      <w:kern w:val="0"/>
      <w:sz w:val="24"/>
      <w:szCs w:val="20"/>
      <w:lang w:eastAsia="en-US"/>
    </w:rPr>
  </w:style>
  <w:style w:type="character" w:customStyle="1" w:styleId="RGB4510214515">
    <w:name w:val="样式 四号 加粗 自定义颜(RGB(45102145)) 下划线 图案: 15% (自动设置 前景 白色 背景)"/>
    <w:qFormat/>
    <w:rPr>
      <w:b/>
      <w:bCs/>
      <w:color w:val="FFFFFF"/>
      <w:spacing w:val="28"/>
      <w:sz w:val="28"/>
      <w:szCs w:val="28"/>
      <w:u w:val="single"/>
    </w:rPr>
  </w:style>
  <w:style w:type="paragraph" w:customStyle="1" w:styleId="CharCharCharChar1">
    <w:name w:val="Char Char Char Char1"/>
    <w:basedOn w:val="a"/>
    <w:pPr>
      <w:widowControl/>
      <w:spacing w:after="160" w:line="240" w:lineRule="exact"/>
      <w:jc w:val="left"/>
    </w:pPr>
    <w:rPr>
      <w:szCs w:val="20"/>
    </w:rPr>
  </w:style>
  <w:style w:type="paragraph" w:customStyle="1" w:styleId="p1">
    <w:name w:val="p1"/>
    <w:basedOn w:val="a"/>
    <w:qFormat/>
    <w:pPr>
      <w:widowControl/>
      <w:spacing w:before="100" w:beforeAutospacing="1" w:after="100" w:afterAutospacing="1"/>
      <w:jc w:val="left"/>
    </w:pPr>
    <w:rPr>
      <w:rFonts w:ascii="宋体" w:hAnsi="宋体"/>
      <w:kern w:val="0"/>
      <w:sz w:val="24"/>
      <w:szCs w:val="20"/>
    </w:rPr>
  </w:style>
  <w:style w:type="character" w:customStyle="1" w:styleId="a4">
    <w:name w:val="批注框文本 字符"/>
    <w:basedOn w:val="a0"/>
    <w:link w:val="a3"/>
    <w:qFormat/>
    <w:rPr>
      <w:kern w:val="2"/>
      <w:sz w:val="18"/>
      <w:szCs w:val="18"/>
    </w:rPr>
  </w:style>
  <w:style w:type="paragraph" w:styleId="ac">
    <w:name w:val="List Paragraph"/>
    <w:basedOn w:val="a"/>
    <w:uiPriority w:val="34"/>
    <w:qFormat/>
    <w:pPr>
      <w:ind w:firstLineChars="200" w:firstLine="420"/>
    </w:pPr>
  </w:style>
  <w:style w:type="paragraph" w:customStyle="1" w:styleId="CharCharCharCharCharChar2">
    <w:name w:val="Char Char Char Char Char Char2"/>
    <w:basedOn w:val="a"/>
    <w:qFormat/>
    <w:pPr>
      <w:widowControl/>
      <w:spacing w:after="160" w:line="240" w:lineRule="exact"/>
      <w:jc w:val="left"/>
    </w:pPr>
    <w:rPr>
      <w:rFonts w:ascii="Verdana" w:eastAsia="仿宋_GB2312" w:hAnsi="Verdana"/>
      <w:kern w:val="0"/>
      <w:sz w:val="24"/>
      <w:szCs w:val="20"/>
      <w:lang w:eastAsia="en-US"/>
    </w:rPr>
  </w:style>
  <w:style w:type="paragraph" w:customStyle="1" w:styleId="Normal2">
    <w:name w:val="Normal_2"/>
    <w:basedOn w:val="a"/>
    <w:qFormat/>
    <w:pPr>
      <w:spacing w:line="360" w:lineRule="exac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EB6E530-AAE8-4B5D-A078-ED8911CE0E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465</Words>
  <Characters>2651</Characters>
  <Application>Microsoft Office Word</Application>
  <DocSecurity>0</DocSecurity>
  <Lines>22</Lines>
  <Paragraphs>6</Paragraphs>
  <ScaleCrop>false</ScaleCrop>
  <Company/>
  <LinksUpToDate>false</LinksUpToDate>
  <CharactersWithSpaces>3110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帕迪课程</dc:title>
  <dc:creator>帕迪咨询</dc:creator>
  <cp:lastModifiedBy>1091233261@qq.com</cp:lastModifiedBy>
  <cp:revision>184</cp:revision>
  <cp:lastPrinted>2007-07-25T08:25:00Z</cp:lastPrinted>
  <dcterms:created xsi:type="dcterms:W3CDTF">2014-12-01T08:48:00Z</dcterms:created>
  <dcterms:modified xsi:type="dcterms:W3CDTF">2018-12-17T05:42:00Z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2052-11.1.0.8013</vt:lpwstr>
  </property>
</Properties>
</file>