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B3C" w:rsidRDefault="00E13B3C">
      <w:pPr>
        <w:rPr>
          <w:rFonts w:ascii="楷体_GB2312" w:eastAsia="楷体_GB2312" w:hAnsi="宋体"/>
          <w:b/>
          <w:bCs/>
          <w:color w:val="000000" w:themeColor="text1"/>
          <w:szCs w:val="36"/>
        </w:rPr>
      </w:pPr>
    </w:p>
    <w:p w:rsidR="00E13B3C" w:rsidRDefault="00675B7C">
      <w:pPr>
        <w:spacing w:line="360" w:lineRule="auto"/>
        <w:ind w:firstLineChars="50" w:firstLine="160"/>
        <w:jc w:val="center"/>
        <w:rPr>
          <w:rFonts w:ascii="微软雅黑" w:eastAsia="微软雅黑" w:hAnsi="微软雅黑"/>
          <w:b/>
          <w:bCs/>
          <w:color w:val="FF0000"/>
          <w:sz w:val="22"/>
          <w:szCs w:val="22"/>
        </w:rPr>
      </w:pPr>
      <w:r>
        <w:rPr>
          <w:rFonts w:ascii="微软雅黑" w:eastAsia="微软雅黑" w:hAnsi="微软雅黑" w:hint="eastAsia"/>
          <w:b/>
          <w:bCs/>
          <w:color w:val="FF0000"/>
          <w:sz w:val="32"/>
          <w:szCs w:val="32"/>
        </w:rPr>
        <w:t>国际采购实务操作技巧</w:t>
      </w:r>
      <w:r>
        <w:rPr>
          <w:rFonts w:ascii="微软雅黑" w:eastAsia="微软雅黑" w:hAnsi="微软雅黑" w:hint="eastAsia"/>
          <w:b/>
          <w:bCs/>
          <w:color w:val="FF0000"/>
          <w:sz w:val="22"/>
          <w:szCs w:val="22"/>
        </w:rPr>
        <w:t>（</w:t>
      </w:r>
      <w:r>
        <w:rPr>
          <w:rFonts w:ascii="微软雅黑" w:eastAsia="微软雅黑" w:hAnsi="微软雅黑"/>
          <w:b/>
          <w:bCs/>
          <w:color w:val="FF0000"/>
          <w:sz w:val="22"/>
          <w:szCs w:val="22"/>
        </w:rPr>
        <w:t>2</w:t>
      </w:r>
      <w:r>
        <w:rPr>
          <w:rFonts w:ascii="微软雅黑" w:eastAsia="微软雅黑" w:hAnsi="微软雅黑" w:hint="eastAsia"/>
          <w:b/>
          <w:bCs/>
          <w:color w:val="FF0000"/>
          <w:sz w:val="22"/>
          <w:szCs w:val="22"/>
        </w:rPr>
        <w:t>天）</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b/>
          <w:color w:val="000000" w:themeColor="text1"/>
        </w:rPr>
        <w:t>【报名热线】</w:t>
      </w:r>
      <w:r>
        <w:rPr>
          <w:rFonts w:ascii="微软雅黑" w:eastAsia="微软雅黑" w:hAnsi="微软雅黑" w:hint="eastAsia"/>
          <w:b/>
          <w:color w:val="000000" w:themeColor="text1"/>
        </w:rPr>
        <w:t>400-086-8596</w:t>
      </w:r>
    </w:p>
    <w:p w:rsidR="00E13B3C" w:rsidRDefault="00675B7C">
      <w:pPr>
        <w:adjustRightInd w:val="0"/>
        <w:snapToGrid w:val="0"/>
        <w:ind w:left="1260" w:hangingChars="600" w:hanging="1260"/>
        <w:rPr>
          <w:rFonts w:ascii="微软雅黑" w:eastAsia="微软雅黑" w:hAnsi="微软雅黑"/>
          <w:szCs w:val="21"/>
        </w:rPr>
      </w:pPr>
      <w:bookmarkStart w:id="0" w:name="_GoBack"/>
      <w:bookmarkEnd w:id="0"/>
      <w:r>
        <w:rPr>
          <w:rFonts w:ascii="微软雅黑" w:eastAsia="微软雅黑" w:hAnsi="微软雅黑" w:hint="eastAsia"/>
          <w:b/>
        </w:rPr>
        <w:t>【培训对象】</w:t>
      </w:r>
      <w:r>
        <w:rPr>
          <w:rFonts w:ascii="微软雅黑" w:eastAsia="微软雅黑" w:hAnsi="微软雅黑" w:hint="eastAsia"/>
        </w:rPr>
        <w:t>跨国及全球采购从业与管理人员</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b/>
          <w:szCs w:val="21"/>
        </w:rPr>
        <w:t>【课程费用】</w:t>
      </w:r>
      <w:r>
        <w:rPr>
          <w:rFonts w:ascii="微软雅黑" w:eastAsia="微软雅黑" w:hAnsi="微软雅黑" w:hint="eastAsia"/>
          <w:szCs w:val="21"/>
        </w:rPr>
        <w:t>RM</w:t>
      </w:r>
      <w:r>
        <w:rPr>
          <w:rFonts w:ascii="微软雅黑" w:eastAsia="微软雅黑" w:hAnsi="微软雅黑"/>
          <w:szCs w:val="21"/>
        </w:rPr>
        <w:t>B</w:t>
      </w:r>
      <w:r>
        <w:rPr>
          <w:rFonts w:ascii="微软雅黑" w:eastAsia="微软雅黑" w:hAnsi="微软雅黑"/>
          <w:b/>
          <w:szCs w:val="21"/>
        </w:rPr>
        <w:t>4200</w:t>
      </w:r>
      <w:r>
        <w:rPr>
          <w:rFonts w:ascii="微软雅黑" w:eastAsia="微软雅黑" w:hAnsi="微软雅黑" w:hint="eastAsia"/>
          <w:b/>
          <w:szCs w:val="21"/>
        </w:rPr>
        <w:t>元</w:t>
      </w:r>
      <w:r>
        <w:rPr>
          <w:rFonts w:ascii="微软雅黑" w:eastAsia="微软雅黑" w:hAnsi="微软雅黑" w:hint="eastAsia"/>
          <w:b/>
          <w:szCs w:val="21"/>
        </w:rPr>
        <w:t>/</w:t>
      </w:r>
      <w:r>
        <w:rPr>
          <w:rFonts w:ascii="微软雅黑" w:eastAsia="微软雅黑" w:hAnsi="微软雅黑" w:hint="eastAsia"/>
          <w:b/>
          <w:szCs w:val="21"/>
        </w:rPr>
        <w:t>人</w:t>
      </w:r>
      <w:r>
        <w:rPr>
          <w:rFonts w:ascii="微软雅黑" w:eastAsia="微软雅黑" w:hAnsi="微软雅黑" w:hint="eastAsia"/>
          <w:szCs w:val="21"/>
        </w:rPr>
        <w:t>（包含：培训费、教材、午餐、茶点、发票）</w:t>
      </w:r>
    </w:p>
    <w:p w:rsidR="00E13B3C" w:rsidRDefault="00675B7C">
      <w:pPr>
        <w:ind w:firstLineChars="100" w:firstLine="210"/>
        <w:rPr>
          <w:color w:val="FF0000"/>
          <w:sz w:val="28"/>
        </w:rPr>
      </w:pPr>
      <w:r>
        <w:rPr>
          <w:rFonts w:hint="eastAsia"/>
          <w:noProof/>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C8D0273"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" strokecolor="#bc4542 [3045]"/>
            </w:pict>
          </mc:Fallback>
        </mc:AlternateContent>
      </w:r>
      <w:r>
        <w:rPr>
          <w:rFonts w:ascii="微软雅黑" w:eastAsia="微软雅黑" w:hAnsi="微软雅黑" w:hint="eastAsia"/>
          <w:color w:val="FF0000"/>
          <w:sz w:val="20"/>
          <w:szCs w:val="20"/>
        </w:rPr>
        <w:t>注：此课程我们可以提供企业内部培训与咨询服务，欢迎来电咨询。</w:t>
      </w:r>
    </w:p>
    <w:p w:rsidR="00E13B3C" w:rsidRDefault="00E13B3C">
      <w:pPr>
        <w:rPr>
          <w:rFonts w:hAnsi="宋体" w:cs="Calibri"/>
          <w:b/>
          <w:color w:val="990000"/>
          <w:sz w:val="20"/>
        </w:rPr>
        <w:sectPr w:rsidR="00E13B3C">
          <w:headerReference w:type="default" r:id="rId9"/>
          <w:footerReference w:type="default" r:id="rId10"/>
          <w:type w:val="continuous"/>
          <w:pgSz w:w="11906" w:h="16838"/>
          <w:pgMar w:top="1134" w:right="1134" w:bottom="851" w:left="993" w:header="851" w:footer="227" w:gutter="0"/>
          <w:pgNumType w:fmt="numberInDash"/>
          <w:cols w:space="720"/>
          <w:docGrid w:type="linesAndChars" w:linePitch="312"/>
        </w:sectPr>
      </w:pPr>
    </w:p>
    <w:p w:rsidR="00E13B3C" w:rsidRDefault="00675B7C">
      <w:pPr>
        <w:adjustRightInd w:val="0"/>
        <w:snapToGrid w:val="0"/>
        <w:rPr>
          <w:rFonts w:ascii="微软雅黑" w:eastAsia="微软雅黑" w:hAnsi="微软雅黑"/>
          <w:b/>
          <w:color w:val="FF0000"/>
          <w:sz w:val="24"/>
        </w:rPr>
      </w:pPr>
      <w:r>
        <w:rPr>
          <w:rFonts w:ascii="微软雅黑" w:eastAsia="微软雅黑" w:hAnsi="微软雅黑"/>
          <w:b/>
          <w:color w:val="FF0000"/>
          <w:sz w:val="24"/>
        </w:rPr>
        <w:t>培训目标</w:t>
      </w:r>
      <w:r>
        <w:rPr>
          <w:rFonts w:ascii="微软雅黑" w:eastAsia="微软雅黑" w:hAnsi="微软雅黑" w:hint="eastAsia"/>
          <w:b/>
          <w:color w:val="FF0000"/>
          <w:sz w:val="24"/>
        </w:rPr>
        <w:t>：</w:t>
      </w:r>
    </w:p>
    <w:p w:rsidR="00E13B3C" w:rsidRDefault="00675B7C">
      <w:pPr>
        <w:adjustRightInd w:val="0"/>
        <w:snapToGrid w:val="0"/>
        <w:ind w:firstLineChars="200" w:firstLine="420"/>
        <w:rPr>
          <w:rFonts w:ascii="微软雅黑" w:eastAsia="微软雅黑" w:hAnsi="微软雅黑"/>
          <w:szCs w:val="21"/>
        </w:rPr>
      </w:pPr>
      <w:r>
        <w:rPr>
          <w:rFonts w:ascii="微软雅黑" w:eastAsia="微软雅黑" w:hAnsi="微软雅黑"/>
          <w:szCs w:val="21"/>
        </w:rPr>
        <w:t>本课程结合大量生动典型案例，就国际采购整体管理与运作进行系统阐述，详尽分析与国内采购的异同点。使学员充分认识到国际采购作业中潜伏的各项风险，防范欺诈和预防合同纠纷。帮助企业和相关从业人员在</w:t>
      </w:r>
      <w:r>
        <w:rPr>
          <w:rFonts w:ascii="微软雅黑" w:eastAsia="微软雅黑" w:hAnsi="微软雅黑"/>
          <w:szCs w:val="21"/>
        </w:rPr>
        <w:t>Localization</w:t>
      </w:r>
      <w:r>
        <w:rPr>
          <w:rFonts w:ascii="微软雅黑" w:eastAsia="微软雅黑" w:hAnsi="微软雅黑"/>
          <w:szCs w:val="21"/>
        </w:rPr>
        <w:t>和</w:t>
      </w:r>
      <w:r>
        <w:rPr>
          <w:rFonts w:ascii="微软雅黑" w:eastAsia="微软雅黑" w:hAnsi="微软雅黑"/>
          <w:szCs w:val="21"/>
        </w:rPr>
        <w:t>Globalization</w:t>
      </w:r>
      <w:r>
        <w:rPr>
          <w:rFonts w:ascii="微软雅黑" w:eastAsia="微软雅黑" w:hAnsi="微软雅黑"/>
          <w:szCs w:val="21"/>
        </w:rPr>
        <w:t>中做出正确的决策。</w:t>
      </w:r>
    </w:p>
    <w:p w:rsidR="00E13B3C" w:rsidRDefault="00E13B3C">
      <w:pPr>
        <w:adjustRightInd w:val="0"/>
        <w:snapToGrid w:val="0"/>
        <w:ind w:firstLineChars="200" w:firstLine="420"/>
        <w:rPr>
          <w:rFonts w:ascii="微软雅黑" w:eastAsia="微软雅黑" w:hAnsi="微软雅黑"/>
          <w:szCs w:val="21"/>
        </w:rPr>
      </w:pPr>
    </w:p>
    <w:p w:rsidR="00E13B3C" w:rsidRDefault="00675B7C">
      <w:pPr>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t>课程背景：</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b/>
          <w:color w:val="FF0000"/>
          <w:sz w:val="24"/>
        </w:rPr>
        <w:t xml:space="preserve">  </w:t>
      </w:r>
      <w:r>
        <w:rPr>
          <w:rFonts w:ascii="微软雅黑" w:eastAsia="微软雅黑" w:hAnsi="微软雅黑"/>
          <w:b/>
          <w:color w:val="FF0000"/>
          <w:sz w:val="24"/>
        </w:rPr>
        <w:t xml:space="preserve"> </w:t>
      </w:r>
      <w:r>
        <w:rPr>
          <w:rFonts w:ascii="微软雅黑" w:eastAsia="微软雅黑" w:hAnsi="微软雅黑"/>
          <w:szCs w:val="21"/>
        </w:rPr>
        <w:t>伴随着东南亚地区劳动力成本优势的显现和不断深化的生产供应全球化进程，企业的采购供应已经不再局限于一国或一个地区，采购供应商人员在日常业务中涉及到越来越多的国际业务。即便是与位于国内的供应商合作，也有可能遇到外币交易。成本，交期，报关，质量问题</w:t>
      </w:r>
      <w:r>
        <w:rPr>
          <w:rFonts w:ascii="微软雅黑" w:eastAsia="微软雅黑" w:hAnsi="微软雅黑"/>
          <w:szCs w:val="21"/>
        </w:rPr>
        <w:t>……</w:t>
      </w:r>
      <w:r>
        <w:rPr>
          <w:rFonts w:ascii="微软雅黑" w:eastAsia="微软雅黑" w:hAnsi="微软雅黑"/>
          <w:szCs w:val="21"/>
        </w:rPr>
        <w:t>很多在国内采购中一个电话就可以便捷解决的问题，在国际采购中却变的无比艰难。海关政策，外汇管制，关联交易</w:t>
      </w:r>
      <w:r>
        <w:rPr>
          <w:rFonts w:ascii="微软雅黑" w:eastAsia="微软雅黑" w:hAnsi="微软雅黑"/>
          <w:szCs w:val="21"/>
        </w:rPr>
        <w:t>……</w:t>
      </w:r>
      <w:r>
        <w:rPr>
          <w:rFonts w:ascii="微软雅黑" w:eastAsia="微软雅黑" w:hAnsi="微软雅黑"/>
          <w:szCs w:val="21"/>
        </w:rPr>
        <w:t>物流，财务，税务</w:t>
      </w:r>
      <w:r>
        <w:rPr>
          <w:rFonts w:ascii="微软雅黑" w:eastAsia="微软雅黑" w:hAnsi="微软雅黑"/>
          <w:szCs w:val="21"/>
        </w:rPr>
        <w:t>……</w:t>
      </w:r>
      <w:r>
        <w:rPr>
          <w:rFonts w:ascii="微软雅黑" w:eastAsia="微软雅黑" w:hAnsi="微软雅黑"/>
          <w:szCs w:val="21"/>
        </w:rPr>
        <w:t>国际采购一不注意，轻则扣分罚款货物进的了拿不到，重则尽然会触犯国家法律后果不堪设想。贸易术语如何选择，保险谁</w:t>
      </w:r>
      <w:proofErr w:type="gramStart"/>
      <w:r>
        <w:rPr>
          <w:rFonts w:ascii="微软雅黑" w:eastAsia="微软雅黑" w:hAnsi="微软雅黑"/>
          <w:szCs w:val="21"/>
        </w:rPr>
        <w:t>买如何</w:t>
      </w:r>
      <w:proofErr w:type="gramEnd"/>
      <w:r>
        <w:rPr>
          <w:rFonts w:ascii="微软雅黑" w:eastAsia="微软雅黑" w:hAnsi="微软雅黑"/>
          <w:szCs w:val="21"/>
        </w:rPr>
        <w:t>买，不同运输方式的成本核算</w:t>
      </w:r>
      <w:r>
        <w:rPr>
          <w:rFonts w:ascii="微软雅黑" w:eastAsia="微软雅黑" w:hAnsi="微软雅黑"/>
          <w:szCs w:val="21"/>
        </w:rPr>
        <w:t>，种类繁多的物流园区各有什么区别</w:t>
      </w:r>
      <w:r>
        <w:rPr>
          <w:rFonts w:ascii="微软雅黑" w:eastAsia="微软雅黑" w:hAnsi="微软雅黑"/>
          <w:szCs w:val="21"/>
        </w:rPr>
        <w:t>…….</w:t>
      </w:r>
      <w:r>
        <w:rPr>
          <w:rFonts w:ascii="微软雅黑" w:eastAsia="微软雅黑" w:hAnsi="微软雅黑"/>
          <w:szCs w:val="21"/>
        </w:rPr>
        <w:t>不懂就要吃亏，不懂无法比价。</w:t>
      </w:r>
    </w:p>
    <w:p w:rsidR="00E13B3C" w:rsidRDefault="00675B7C">
      <w:pPr>
        <w:adjustRightInd w:val="0"/>
        <w:snapToGrid w:val="0"/>
        <w:ind w:firstLineChars="150" w:firstLine="315"/>
        <w:rPr>
          <w:rFonts w:ascii="微软雅黑" w:eastAsia="微软雅黑" w:hAnsi="微软雅黑"/>
          <w:szCs w:val="21"/>
        </w:rPr>
      </w:pPr>
      <w:r>
        <w:rPr>
          <w:rFonts w:ascii="微软雅黑" w:eastAsia="微软雅黑" w:hAnsi="微软雅黑"/>
          <w:szCs w:val="21"/>
        </w:rPr>
        <w:t>商场如战场，作为判定双方权责的合同必须谨慎订立。一个优秀的采购人员必须具备相当的合同法律知识，懂得识别各种合同条款的风险。从而在谈判桌上正确取舍，提前规避转嫁风险、应对争议合理处置，从而避免谈的好签的不好，签的好执行不好，确保采购供应工作能顺利进行，企业经营链条顺畅运作。</w:t>
      </w:r>
      <w:r>
        <w:rPr>
          <w:rFonts w:ascii="微软雅黑" w:eastAsia="微软雅黑" w:hAnsi="微软雅黑"/>
          <w:szCs w:val="21"/>
        </w:rPr>
        <w:t xml:space="preserve"> </w:t>
      </w:r>
    </w:p>
    <w:p w:rsidR="00E13B3C" w:rsidRDefault="00675B7C">
      <w:pPr>
        <w:adjustRightInd w:val="0"/>
        <w:snapToGrid w:val="0"/>
        <w:ind w:firstLineChars="200" w:firstLine="420"/>
        <w:rPr>
          <w:rFonts w:ascii="微软雅黑" w:eastAsia="微软雅黑" w:hAnsi="微软雅黑"/>
          <w:szCs w:val="21"/>
        </w:rPr>
      </w:pPr>
      <w:r>
        <w:rPr>
          <w:rFonts w:ascii="微软雅黑" w:eastAsia="微软雅黑" w:hAnsi="微软雅黑"/>
          <w:szCs w:val="21"/>
        </w:rPr>
        <w:t>本课程结合大量生动典型案例，就国际采购整体管理与运作进行系统阐述，详尽分析与国内采购的异同点。使学员充分认识到国际采购作业中潜伏的各项风险，防范欺诈和预防合同纠纷。帮助</w:t>
      </w:r>
      <w:r>
        <w:rPr>
          <w:rFonts w:ascii="微软雅黑" w:eastAsia="微软雅黑" w:hAnsi="微软雅黑"/>
          <w:szCs w:val="21"/>
        </w:rPr>
        <w:t>企业和相关从业人员在</w:t>
      </w:r>
      <w:r>
        <w:rPr>
          <w:rFonts w:ascii="微软雅黑" w:eastAsia="微软雅黑" w:hAnsi="微软雅黑"/>
          <w:szCs w:val="21"/>
        </w:rPr>
        <w:t>Localization</w:t>
      </w:r>
      <w:r>
        <w:rPr>
          <w:rFonts w:ascii="微软雅黑" w:eastAsia="微软雅黑" w:hAnsi="微软雅黑"/>
          <w:szCs w:val="21"/>
        </w:rPr>
        <w:t>和</w:t>
      </w:r>
      <w:r>
        <w:rPr>
          <w:rFonts w:ascii="微软雅黑" w:eastAsia="微软雅黑" w:hAnsi="微软雅黑"/>
          <w:szCs w:val="21"/>
        </w:rPr>
        <w:t>Globalization</w:t>
      </w:r>
      <w:r>
        <w:rPr>
          <w:rFonts w:ascii="微软雅黑" w:eastAsia="微软雅黑" w:hAnsi="微软雅黑"/>
          <w:szCs w:val="21"/>
        </w:rPr>
        <w:t>中做出正确的决策。</w:t>
      </w:r>
    </w:p>
    <w:p w:rsidR="00E13B3C" w:rsidRDefault="00E13B3C">
      <w:pPr>
        <w:adjustRightInd w:val="0"/>
        <w:snapToGrid w:val="0"/>
        <w:rPr>
          <w:rFonts w:ascii="微软雅黑" w:eastAsia="微软雅黑" w:hAnsi="微软雅黑"/>
          <w:szCs w:val="21"/>
        </w:rPr>
      </w:pPr>
    </w:p>
    <w:p w:rsidR="00E13B3C" w:rsidRDefault="00E13B3C">
      <w:pPr>
        <w:adjustRightInd w:val="0"/>
        <w:snapToGrid w:val="0"/>
        <w:rPr>
          <w:rFonts w:ascii="微软雅黑" w:eastAsia="微软雅黑" w:hAnsi="微软雅黑"/>
          <w:szCs w:val="21"/>
        </w:rPr>
        <w:sectPr w:rsidR="00E13B3C">
          <w:type w:val="continuous"/>
          <w:pgSz w:w="11906" w:h="16838"/>
          <w:pgMar w:top="1134" w:right="1286" w:bottom="851" w:left="1134" w:header="851" w:footer="229" w:gutter="0"/>
          <w:pgNumType w:fmt="numberInDash"/>
          <w:cols w:sep="1" w:space="425"/>
          <w:docGrid w:type="linesAndChars" w:linePitch="312"/>
        </w:sectPr>
      </w:pPr>
    </w:p>
    <w:p w:rsidR="00E13B3C" w:rsidRDefault="00675B7C">
      <w:pPr>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t>课程大纲：</w:t>
      </w:r>
    </w:p>
    <w:p w:rsidR="00E13B3C" w:rsidRDefault="00E13B3C">
      <w:pPr>
        <w:widowControl/>
        <w:adjustRightInd w:val="0"/>
        <w:snapToGrid w:val="0"/>
        <w:jc w:val="left"/>
        <w:rPr>
          <w:rFonts w:ascii="微软雅黑" w:eastAsia="微软雅黑" w:hAnsi="微软雅黑" w:cs="宋体"/>
          <w:b/>
          <w:color w:val="000000"/>
          <w:kern w:val="0"/>
          <w:szCs w:val="21"/>
        </w:rPr>
        <w:sectPr w:rsidR="00E13B3C">
          <w:type w:val="continuous"/>
          <w:pgSz w:w="11906" w:h="16838"/>
          <w:pgMar w:top="1134" w:right="1286" w:bottom="851" w:left="1134" w:header="851" w:footer="229" w:gutter="0"/>
          <w:pgNumType w:fmt="numberInDash"/>
          <w:cols w:sep="1" w:space="425"/>
          <w:docGrid w:type="linesAndChars" w:linePitch="312"/>
        </w:sectPr>
      </w:pPr>
    </w:p>
    <w:p w:rsidR="00E13B3C" w:rsidRDefault="00675B7C">
      <w:pPr>
        <w:widowControl/>
        <w:adjustRightInd w:val="0"/>
        <w:snapToGrid w:val="0"/>
        <w:jc w:val="left"/>
        <w:rPr>
          <w:rFonts w:ascii="微软雅黑" w:eastAsia="微软雅黑" w:hAnsi="微软雅黑" w:cs="宋体"/>
          <w:b/>
          <w:color w:val="000000"/>
          <w:kern w:val="0"/>
          <w:szCs w:val="21"/>
        </w:rPr>
      </w:pPr>
      <w:r>
        <w:rPr>
          <w:rFonts w:ascii="微软雅黑" w:eastAsia="微软雅黑" w:hAnsi="微软雅黑" w:cs="宋体"/>
          <w:b/>
          <w:color w:val="000000"/>
          <w:kern w:val="0"/>
          <w:szCs w:val="21"/>
        </w:rPr>
        <w:t>第一部分</w:t>
      </w:r>
      <w:r>
        <w:rPr>
          <w:rFonts w:ascii="微软雅黑" w:eastAsia="微软雅黑" w:hAnsi="微软雅黑" w:cs="宋体" w:hint="eastAsia"/>
          <w:b/>
          <w:color w:val="000000"/>
          <w:kern w:val="0"/>
          <w:szCs w:val="21"/>
        </w:rPr>
        <w:t xml:space="preserve"> </w:t>
      </w:r>
      <w:r>
        <w:rPr>
          <w:rFonts w:ascii="微软雅黑" w:eastAsia="微软雅黑" w:hAnsi="微软雅黑" w:cs="宋体"/>
          <w:b/>
          <w:color w:val="000000"/>
          <w:kern w:val="0"/>
          <w:szCs w:val="21"/>
        </w:rPr>
        <w:t>国际采购管理</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szCs w:val="21"/>
        </w:rPr>
        <w:t>国际采购的操作流程</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国际采购的价格构成</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szCs w:val="21"/>
        </w:rPr>
        <w:t>基于贸易术语选择的采购价格</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szCs w:val="21"/>
        </w:rPr>
        <w:t>汇率的选择与修正</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szCs w:val="21"/>
        </w:rPr>
        <w:t>不同运输模式下的物流成本核算</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szCs w:val="21"/>
        </w:rPr>
        <w:t>进出口税金的种类及计算</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7.</w:t>
      </w:r>
      <w:r>
        <w:rPr>
          <w:rFonts w:ascii="微软雅黑" w:eastAsia="微软雅黑" w:hAnsi="微软雅黑"/>
          <w:szCs w:val="21"/>
        </w:rPr>
        <w:t>保险费用的核算方法</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8.</w:t>
      </w:r>
      <w:r>
        <w:rPr>
          <w:rFonts w:ascii="微软雅黑" w:eastAsia="微软雅黑" w:hAnsi="微软雅黑"/>
          <w:szCs w:val="21"/>
        </w:rPr>
        <w:t>识别不同支付条款下的结算成本</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9.</w:t>
      </w:r>
      <w:r>
        <w:rPr>
          <w:rFonts w:ascii="微软雅黑" w:eastAsia="微软雅黑" w:hAnsi="微软雅黑"/>
          <w:szCs w:val="21"/>
        </w:rPr>
        <w:t>国际采购的交期构成</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10.</w:t>
      </w:r>
      <w:r>
        <w:rPr>
          <w:rFonts w:ascii="微软雅黑" w:eastAsia="微软雅黑" w:hAnsi="微软雅黑"/>
          <w:szCs w:val="21"/>
        </w:rPr>
        <w:t>国际采购的品质问题处理</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11.</w:t>
      </w:r>
      <w:r>
        <w:rPr>
          <w:rFonts w:ascii="微软雅黑" w:eastAsia="微软雅黑" w:hAnsi="微软雅黑"/>
          <w:szCs w:val="21"/>
        </w:rPr>
        <w:t>国际采购的谈判要点</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12.</w:t>
      </w:r>
      <w:r>
        <w:rPr>
          <w:rFonts w:ascii="微软雅黑" w:eastAsia="微软雅黑" w:hAnsi="微软雅黑"/>
          <w:szCs w:val="21"/>
        </w:rPr>
        <w:t>国际采购的其他风险</w:t>
      </w:r>
    </w:p>
    <w:p w:rsidR="00E13B3C" w:rsidRDefault="00675B7C">
      <w:pPr>
        <w:adjustRightInd w:val="0"/>
        <w:snapToGrid w:val="0"/>
        <w:rPr>
          <w:rFonts w:ascii="微软雅黑" w:eastAsia="微软雅黑" w:hAnsi="微软雅黑"/>
          <w:b/>
          <w:szCs w:val="21"/>
        </w:rPr>
      </w:pPr>
      <w:r>
        <w:rPr>
          <w:rFonts w:ascii="微软雅黑" w:eastAsia="微软雅黑" w:hAnsi="微软雅黑"/>
          <w:b/>
          <w:szCs w:val="21"/>
        </w:rPr>
        <w:t>第二部分国际贸易术语的选择应用与外汇结算</w:t>
      </w:r>
      <w:r>
        <w:rPr>
          <w:rFonts w:ascii="微软雅黑" w:eastAsia="微软雅黑" w:hAnsi="微软雅黑"/>
          <w:b/>
          <w:szCs w:val="21"/>
        </w:rPr>
        <w:br/>
      </w:r>
      <w:r>
        <w:rPr>
          <w:rFonts w:ascii="微软雅黑" w:eastAsia="微软雅黑" w:hAnsi="微软雅黑" w:hint="eastAsia"/>
          <w:szCs w:val="21"/>
        </w:rPr>
        <w:t>1.</w:t>
      </w:r>
      <w:r>
        <w:rPr>
          <w:rFonts w:ascii="微软雅黑" w:eastAsia="微软雅黑" w:hAnsi="微软雅黑"/>
          <w:szCs w:val="21"/>
        </w:rPr>
        <w:t>国际贸易术语概述</w:t>
      </w:r>
      <w:r>
        <w:rPr>
          <w:rFonts w:ascii="微软雅黑" w:eastAsia="微软雅黑" w:hAnsi="微软雅黑"/>
          <w:szCs w:val="21"/>
        </w:rPr>
        <w:br/>
        <w:t>2.2000</w:t>
      </w:r>
      <w:r>
        <w:rPr>
          <w:rFonts w:ascii="微软雅黑" w:eastAsia="微软雅黑" w:hAnsi="微软雅黑"/>
          <w:szCs w:val="21"/>
        </w:rPr>
        <w:t>版与</w:t>
      </w:r>
      <w:r>
        <w:rPr>
          <w:rFonts w:ascii="微软雅黑" w:eastAsia="微软雅黑" w:hAnsi="微软雅黑"/>
          <w:szCs w:val="21"/>
        </w:rPr>
        <w:t>2011</w:t>
      </w:r>
      <w:r>
        <w:rPr>
          <w:rFonts w:ascii="微软雅黑" w:eastAsia="微软雅黑" w:hAnsi="微软雅黑"/>
          <w:szCs w:val="21"/>
        </w:rPr>
        <w:t>版术语的区别应用</w:t>
      </w:r>
      <w:r>
        <w:rPr>
          <w:rFonts w:ascii="微软雅黑" w:eastAsia="微软雅黑" w:hAnsi="微软雅黑"/>
          <w:szCs w:val="21"/>
        </w:rPr>
        <w:br/>
      </w:r>
      <w:r>
        <w:rPr>
          <w:rFonts w:ascii="微软雅黑" w:eastAsia="微软雅黑" w:hAnsi="微软雅黑" w:hint="eastAsia"/>
          <w:szCs w:val="21"/>
        </w:rPr>
        <w:t>3.</w:t>
      </w:r>
      <w:r>
        <w:rPr>
          <w:rFonts w:ascii="微软雅黑" w:eastAsia="微软雅黑" w:hAnsi="微软雅黑"/>
          <w:szCs w:val="21"/>
        </w:rPr>
        <w:t>贸易术语中隐含的风险及其选择</w:t>
      </w:r>
      <w:r>
        <w:rPr>
          <w:rFonts w:ascii="微软雅黑" w:eastAsia="微软雅黑" w:hAnsi="微软雅黑"/>
          <w:szCs w:val="21"/>
        </w:rPr>
        <w:br/>
      </w:r>
      <w:r>
        <w:rPr>
          <w:rFonts w:ascii="微软雅黑" w:eastAsia="微软雅黑" w:hAnsi="微软雅黑" w:hint="eastAsia"/>
          <w:szCs w:val="21"/>
        </w:rPr>
        <w:t>4.</w:t>
      </w:r>
      <w:r>
        <w:rPr>
          <w:rFonts w:ascii="微软雅黑" w:eastAsia="微软雅黑" w:hAnsi="微软雅黑"/>
          <w:szCs w:val="21"/>
        </w:rPr>
        <w:t>从出口方（供应商）角度来看</w:t>
      </w:r>
      <w:r>
        <w:rPr>
          <w:rFonts w:ascii="微软雅黑" w:eastAsia="微软雅黑" w:hAnsi="微软雅黑"/>
          <w:szCs w:val="21"/>
        </w:rPr>
        <w:br/>
      </w:r>
      <w:r>
        <w:rPr>
          <w:rFonts w:ascii="微软雅黑" w:eastAsia="微软雅黑" w:hAnsi="微软雅黑" w:hint="eastAsia"/>
          <w:szCs w:val="21"/>
        </w:rPr>
        <w:t>5.</w:t>
      </w:r>
      <w:r>
        <w:rPr>
          <w:rFonts w:ascii="微软雅黑" w:eastAsia="微软雅黑" w:hAnsi="微软雅黑"/>
          <w:szCs w:val="21"/>
        </w:rPr>
        <w:t>从进口方（采购方）角度来看</w:t>
      </w:r>
      <w:r>
        <w:rPr>
          <w:rFonts w:ascii="微软雅黑" w:eastAsia="微软雅黑" w:hAnsi="微软雅黑"/>
          <w:szCs w:val="21"/>
        </w:rPr>
        <w:br/>
      </w:r>
      <w:r>
        <w:rPr>
          <w:rFonts w:ascii="微软雅黑" w:eastAsia="微软雅黑" w:hAnsi="微软雅黑" w:hint="eastAsia"/>
          <w:szCs w:val="21"/>
        </w:rPr>
        <w:t>6.</w:t>
      </w:r>
      <w:r>
        <w:rPr>
          <w:rFonts w:ascii="微软雅黑" w:eastAsia="微软雅黑" w:hAnsi="微软雅黑"/>
          <w:szCs w:val="21"/>
        </w:rPr>
        <w:t>主要外汇结算方式及各自的利弊</w:t>
      </w:r>
      <w:r>
        <w:rPr>
          <w:rFonts w:ascii="微软雅黑" w:eastAsia="微软雅黑" w:hAnsi="微软雅黑"/>
          <w:szCs w:val="21"/>
        </w:rPr>
        <w:br/>
      </w:r>
      <w:r>
        <w:rPr>
          <w:rFonts w:ascii="微软雅黑" w:eastAsia="微软雅黑" w:hAnsi="微软雅黑" w:hint="eastAsia"/>
          <w:szCs w:val="21"/>
        </w:rPr>
        <w:t>1)</w:t>
      </w:r>
      <w:r>
        <w:rPr>
          <w:rFonts w:ascii="微软雅黑" w:eastAsia="微软雅黑" w:hAnsi="微软雅黑"/>
          <w:szCs w:val="21"/>
        </w:rPr>
        <w:t>汇付</w:t>
      </w:r>
      <w:r>
        <w:rPr>
          <w:rFonts w:ascii="微软雅黑" w:eastAsia="微软雅黑" w:hAnsi="微软雅黑"/>
          <w:szCs w:val="21"/>
        </w:rPr>
        <w:br/>
      </w:r>
      <w:r>
        <w:rPr>
          <w:rFonts w:ascii="微软雅黑" w:eastAsia="微软雅黑" w:hAnsi="微软雅黑" w:hint="eastAsia"/>
          <w:szCs w:val="21"/>
        </w:rPr>
        <w:t>2)</w:t>
      </w:r>
      <w:r>
        <w:rPr>
          <w:rFonts w:ascii="微软雅黑" w:eastAsia="微软雅黑" w:hAnsi="微软雅黑"/>
          <w:szCs w:val="21"/>
        </w:rPr>
        <w:t>托收</w:t>
      </w:r>
      <w:r>
        <w:rPr>
          <w:rFonts w:ascii="微软雅黑" w:eastAsia="微软雅黑" w:hAnsi="微软雅黑"/>
          <w:szCs w:val="21"/>
        </w:rPr>
        <w:br/>
      </w:r>
      <w:r>
        <w:rPr>
          <w:rFonts w:ascii="微软雅黑" w:eastAsia="微软雅黑" w:hAnsi="微软雅黑" w:hint="eastAsia"/>
          <w:szCs w:val="21"/>
        </w:rPr>
        <w:lastRenderedPageBreak/>
        <w:t>3)</w:t>
      </w:r>
      <w:r>
        <w:rPr>
          <w:rFonts w:ascii="微软雅黑" w:eastAsia="微软雅黑" w:hAnsi="微软雅黑"/>
          <w:szCs w:val="21"/>
        </w:rPr>
        <w:t>信用证</w:t>
      </w:r>
      <w:r>
        <w:rPr>
          <w:rFonts w:ascii="微软雅黑" w:eastAsia="微软雅黑" w:hAnsi="微软雅黑"/>
          <w:szCs w:val="21"/>
        </w:rPr>
        <w:br/>
      </w:r>
      <w:r>
        <w:rPr>
          <w:rFonts w:ascii="微软雅黑" w:eastAsia="微软雅黑" w:hAnsi="微软雅黑" w:hint="eastAsia"/>
          <w:szCs w:val="21"/>
        </w:rPr>
        <w:t>7.</w:t>
      </w:r>
      <w:r>
        <w:rPr>
          <w:rFonts w:ascii="微软雅黑" w:eastAsia="微软雅黑" w:hAnsi="微软雅黑"/>
          <w:szCs w:val="21"/>
        </w:rPr>
        <w:t>灵活运用</w:t>
      </w:r>
      <w:r>
        <w:rPr>
          <w:rFonts w:ascii="微软雅黑" w:eastAsia="微软雅黑" w:hAnsi="微软雅黑"/>
          <w:szCs w:val="21"/>
        </w:rPr>
        <w:t>L/G</w:t>
      </w:r>
      <w:r>
        <w:rPr>
          <w:rFonts w:ascii="微软雅黑" w:eastAsia="微软雅黑" w:hAnsi="微软雅黑"/>
          <w:szCs w:val="21"/>
        </w:rPr>
        <w:t>银行保证</w:t>
      </w:r>
      <w:proofErr w:type="gramStart"/>
      <w:r>
        <w:rPr>
          <w:rFonts w:ascii="微软雅黑" w:eastAsia="微软雅黑" w:hAnsi="微软雅黑"/>
          <w:szCs w:val="21"/>
        </w:rPr>
        <w:t>函保障</w:t>
      </w:r>
      <w:proofErr w:type="gramEnd"/>
      <w:r>
        <w:rPr>
          <w:rFonts w:ascii="微软雅黑" w:eastAsia="微软雅黑" w:hAnsi="微软雅黑"/>
          <w:szCs w:val="21"/>
        </w:rPr>
        <w:t>采购权益</w:t>
      </w:r>
      <w:r>
        <w:rPr>
          <w:rFonts w:ascii="微软雅黑" w:eastAsia="微软雅黑" w:hAnsi="微软雅黑"/>
          <w:szCs w:val="21"/>
        </w:rPr>
        <w:br/>
      </w:r>
      <w:r>
        <w:rPr>
          <w:rFonts w:ascii="微软雅黑" w:eastAsia="微软雅黑" w:hAnsi="微软雅黑" w:hint="eastAsia"/>
          <w:szCs w:val="21"/>
        </w:rPr>
        <w:t>8.</w:t>
      </w:r>
      <w:r>
        <w:rPr>
          <w:rFonts w:ascii="微软雅黑" w:eastAsia="微软雅黑" w:hAnsi="微软雅黑"/>
          <w:szCs w:val="21"/>
        </w:rPr>
        <w:t>多种结算方式的组合应用</w:t>
      </w:r>
      <w:r>
        <w:rPr>
          <w:rFonts w:ascii="微软雅黑" w:eastAsia="微软雅黑" w:hAnsi="微软雅黑"/>
          <w:szCs w:val="21"/>
        </w:rPr>
        <w:br/>
      </w:r>
      <w:r>
        <w:rPr>
          <w:rFonts w:ascii="微软雅黑" w:eastAsia="微软雅黑" w:hAnsi="微软雅黑"/>
          <w:b/>
          <w:szCs w:val="21"/>
        </w:rPr>
        <w:t>第三部分国际采购应知进出口关务及外汇管理知识</w:t>
      </w:r>
      <w:r>
        <w:rPr>
          <w:rFonts w:ascii="微软雅黑" w:eastAsia="微软雅黑" w:hAnsi="微软雅黑"/>
          <w:b/>
          <w:szCs w:val="21"/>
        </w:rPr>
        <w:br/>
      </w:r>
      <w:r>
        <w:rPr>
          <w:rFonts w:ascii="微软雅黑" w:eastAsia="微软雅黑" w:hAnsi="微软雅黑" w:hint="eastAsia"/>
          <w:szCs w:val="21"/>
        </w:rPr>
        <w:t>1.</w:t>
      </w:r>
      <w:r>
        <w:rPr>
          <w:rFonts w:ascii="微软雅黑" w:eastAsia="微软雅黑" w:hAnsi="微软雅黑"/>
          <w:szCs w:val="21"/>
        </w:rPr>
        <w:t>进出口报关流程和关键结点</w:t>
      </w:r>
      <w:r>
        <w:rPr>
          <w:rFonts w:ascii="微软雅黑" w:eastAsia="微软雅黑" w:hAnsi="微软雅黑"/>
          <w:szCs w:val="21"/>
        </w:rPr>
        <w:br/>
      </w:r>
      <w:r>
        <w:rPr>
          <w:rFonts w:ascii="微软雅黑" w:eastAsia="微软雅黑" w:hAnsi="微软雅黑" w:hint="eastAsia"/>
          <w:szCs w:val="21"/>
        </w:rPr>
        <w:t>2.</w:t>
      </w:r>
      <w:r>
        <w:rPr>
          <w:rFonts w:ascii="微软雅黑" w:eastAsia="微软雅黑" w:hAnsi="微软雅黑"/>
          <w:szCs w:val="21"/>
        </w:rPr>
        <w:t>海关查验的原因和</w:t>
      </w:r>
      <w:r>
        <w:rPr>
          <w:rFonts w:ascii="微软雅黑" w:eastAsia="微软雅黑" w:hAnsi="微软雅黑"/>
          <w:szCs w:val="21"/>
        </w:rPr>
        <w:t>分类</w:t>
      </w:r>
      <w:r>
        <w:rPr>
          <w:rFonts w:ascii="微软雅黑" w:eastAsia="微软雅黑" w:hAnsi="微软雅黑"/>
          <w:szCs w:val="21"/>
        </w:rPr>
        <w:br/>
      </w:r>
      <w:r>
        <w:rPr>
          <w:rFonts w:ascii="微软雅黑" w:eastAsia="微软雅黑" w:hAnsi="微软雅黑" w:hint="eastAsia"/>
          <w:szCs w:val="21"/>
        </w:rPr>
        <w:t>3.</w:t>
      </w:r>
      <w:r>
        <w:rPr>
          <w:rFonts w:ascii="微软雅黑" w:eastAsia="微软雅黑" w:hAnsi="微软雅黑"/>
          <w:szCs w:val="21"/>
        </w:rPr>
        <w:t>常见贸易壁垒与进出口许可证</w:t>
      </w:r>
      <w:r>
        <w:rPr>
          <w:rFonts w:ascii="微软雅黑" w:eastAsia="微软雅黑" w:hAnsi="微软雅黑"/>
          <w:szCs w:val="21"/>
        </w:rPr>
        <w:br/>
        <w:t>4.HS</w:t>
      </w:r>
      <w:r>
        <w:rPr>
          <w:rFonts w:ascii="微软雅黑" w:eastAsia="微软雅黑" w:hAnsi="微软雅黑"/>
          <w:szCs w:val="21"/>
        </w:rPr>
        <w:t>归类基本原则与合理避税</w:t>
      </w:r>
      <w:r>
        <w:rPr>
          <w:rFonts w:ascii="微软雅黑" w:eastAsia="微软雅黑" w:hAnsi="微软雅黑"/>
          <w:szCs w:val="21"/>
        </w:rPr>
        <w:br/>
      </w:r>
      <w:r>
        <w:rPr>
          <w:rFonts w:ascii="微软雅黑" w:eastAsia="微软雅黑" w:hAnsi="微软雅黑" w:hint="eastAsia"/>
          <w:szCs w:val="21"/>
        </w:rPr>
        <w:t>5.</w:t>
      </w:r>
      <w:r>
        <w:rPr>
          <w:rFonts w:ascii="微软雅黑" w:eastAsia="微软雅黑" w:hAnsi="微软雅黑"/>
          <w:szCs w:val="21"/>
        </w:rPr>
        <w:t>贸易结汇与非贸结汇</w:t>
      </w:r>
      <w:r>
        <w:rPr>
          <w:rFonts w:ascii="微软雅黑" w:eastAsia="微软雅黑" w:hAnsi="微软雅黑"/>
          <w:szCs w:val="21"/>
        </w:rPr>
        <w:br/>
        <w:t>6.10</w:t>
      </w:r>
      <w:r>
        <w:rPr>
          <w:rFonts w:ascii="微软雅黑" w:eastAsia="微软雅黑" w:hAnsi="微软雅黑"/>
          <w:szCs w:val="21"/>
        </w:rPr>
        <w:t>种常用贸易方式与应用注意点</w:t>
      </w:r>
      <w:r>
        <w:rPr>
          <w:rFonts w:ascii="微软雅黑" w:eastAsia="微软雅黑" w:hAnsi="微软雅黑"/>
          <w:szCs w:val="21"/>
        </w:rPr>
        <w:br/>
      </w:r>
      <w:r>
        <w:rPr>
          <w:rFonts w:ascii="微软雅黑" w:eastAsia="微软雅黑" w:hAnsi="微软雅黑" w:hint="eastAsia"/>
          <w:szCs w:val="21"/>
        </w:rPr>
        <w:t>7.</w:t>
      </w:r>
      <w:r>
        <w:rPr>
          <w:rFonts w:ascii="微软雅黑" w:eastAsia="微软雅黑" w:hAnsi="微软雅黑"/>
          <w:szCs w:val="21"/>
        </w:rPr>
        <w:t>进口商品品质不良的处理方法</w:t>
      </w:r>
      <w:r>
        <w:rPr>
          <w:rFonts w:ascii="微软雅黑" w:eastAsia="微软雅黑" w:hAnsi="微软雅黑"/>
          <w:szCs w:val="21"/>
        </w:rPr>
        <w:br/>
      </w:r>
      <w:r>
        <w:rPr>
          <w:rFonts w:ascii="微软雅黑" w:eastAsia="微软雅黑" w:hAnsi="微软雅黑" w:hint="eastAsia"/>
          <w:szCs w:val="21"/>
        </w:rPr>
        <w:t>8.</w:t>
      </w:r>
      <w:r>
        <w:rPr>
          <w:rFonts w:ascii="微软雅黑" w:eastAsia="微软雅黑" w:hAnsi="微软雅黑"/>
          <w:szCs w:val="21"/>
        </w:rPr>
        <w:t>货物退运的处理流程</w:t>
      </w:r>
      <w:r>
        <w:rPr>
          <w:rFonts w:ascii="微软雅黑" w:eastAsia="微软雅黑" w:hAnsi="微软雅黑"/>
          <w:szCs w:val="21"/>
        </w:rPr>
        <w:br/>
      </w:r>
      <w:r>
        <w:rPr>
          <w:rFonts w:ascii="微软雅黑" w:eastAsia="微软雅黑" w:hAnsi="微软雅黑" w:hint="eastAsia"/>
          <w:szCs w:val="21"/>
        </w:rPr>
        <w:t>9.</w:t>
      </w:r>
      <w:r>
        <w:rPr>
          <w:rFonts w:ascii="微软雅黑" w:eastAsia="微软雅黑" w:hAnsi="微软雅黑"/>
          <w:szCs w:val="21"/>
        </w:rPr>
        <w:t>投资设备的进口</w:t>
      </w:r>
      <w:r>
        <w:rPr>
          <w:rFonts w:ascii="微软雅黑" w:eastAsia="微软雅黑" w:hAnsi="微软雅黑"/>
          <w:szCs w:val="21"/>
        </w:rPr>
        <w:br/>
      </w:r>
      <w:r>
        <w:rPr>
          <w:rFonts w:ascii="微软雅黑" w:eastAsia="微软雅黑" w:hAnsi="微软雅黑" w:hint="eastAsia"/>
          <w:szCs w:val="21"/>
        </w:rPr>
        <w:t>10.</w:t>
      </w:r>
      <w:r>
        <w:rPr>
          <w:rFonts w:ascii="微软雅黑" w:eastAsia="微软雅黑" w:hAnsi="微软雅黑"/>
          <w:szCs w:val="21"/>
        </w:rPr>
        <w:t>无偿维修与有偿维修</w:t>
      </w:r>
      <w:r>
        <w:rPr>
          <w:rFonts w:ascii="微软雅黑" w:eastAsia="微软雅黑" w:hAnsi="微软雅黑"/>
          <w:szCs w:val="21"/>
        </w:rPr>
        <w:br/>
      </w:r>
      <w:r>
        <w:rPr>
          <w:rFonts w:ascii="微软雅黑" w:eastAsia="微软雅黑" w:hAnsi="微软雅黑"/>
          <w:b/>
          <w:szCs w:val="21"/>
        </w:rPr>
        <w:t>第四部分国际货物运输保险</w:t>
      </w:r>
      <w:r>
        <w:rPr>
          <w:rFonts w:ascii="微软雅黑" w:eastAsia="微软雅黑" w:hAnsi="微软雅黑"/>
          <w:b/>
          <w:szCs w:val="21"/>
        </w:rPr>
        <w:br/>
      </w:r>
      <w:r>
        <w:rPr>
          <w:rFonts w:ascii="微软雅黑" w:eastAsia="微软雅黑" w:hAnsi="微软雅黑" w:hint="eastAsia"/>
          <w:szCs w:val="21"/>
        </w:rPr>
        <w:t>1.</w:t>
      </w:r>
      <w:r>
        <w:rPr>
          <w:rFonts w:ascii="微软雅黑" w:eastAsia="微软雅黑" w:hAnsi="微软雅黑"/>
          <w:szCs w:val="21"/>
        </w:rPr>
        <w:t>国际货物运输保险的险种与起讫期限</w:t>
      </w:r>
      <w:r>
        <w:rPr>
          <w:rFonts w:ascii="微软雅黑" w:eastAsia="微软雅黑" w:hAnsi="微软雅黑"/>
          <w:szCs w:val="21"/>
        </w:rPr>
        <w:br/>
      </w:r>
      <w:r>
        <w:rPr>
          <w:rFonts w:ascii="微软雅黑" w:eastAsia="微软雅黑" w:hAnsi="微软雅黑" w:hint="eastAsia"/>
          <w:szCs w:val="21"/>
        </w:rPr>
        <w:t>2.</w:t>
      </w:r>
      <w:r>
        <w:rPr>
          <w:rFonts w:ascii="微软雅黑" w:eastAsia="微软雅黑" w:hAnsi="微软雅黑"/>
          <w:szCs w:val="21"/>
        </w:rPr>
        <w:t>保险的代位追偿</w:t>
      </w:r>
      <w:r>
        <w:rPr>
          <w:rFonts w:ascii="微软雅黑" w:eastAsia="微软雅黑" w:hAnsi="微软雅黑"/>
          <w:szCs w:val="21"/>
        </w:rPr>
        <w:t>/</w:t>
      </w:r>
      <w:r>
        <w:rPr>
          <w:rFonts w:ascii="微软雅黑" w:eastAsia="微软雅黑" w:hAnsi="微软雅黑"/>
          <w:szCs w:val="21"/>
        </w:rPr>
        <w:t>诚信原则</w:t>
      </w:r>
      <w:r>
        <w:rPr>
          <w:rFonts w:ascii="微软雅黑" w:eastAsia="微软雅黑" w:hAnsi="微软雅黑"/>
          <w:szCs w:val="21"/>
        </w:rPr>
        <w:br/>
      </w:r>
      <w:r>
        <w:rPr>
          <w:rFonts w:ascii="微软雅黑" w:eastAsia="微软雅黑" w:hAnsi="微软雅黑" w:hint="eastAsia"/>
          <w:szCs w:val="21"/>
        </w:rPr>
        <w:t>3.</w:t>
      </w:r>
      <w:r>
        <w:rPr>
          <w:rFonts w:ascii="微软雅黑" w:eastAsia="微软雅黑" w:hAnsi="微软雅黑"/>
          <w:szCs w:val="21"/>
        </w:rPr>
        <w:t>保险重要性与损失追偿</w:t>
      </w:r>
      <w:r>
        <w:rPr>
          <w:rFonts w:ascii="微软雅黑" w:eastAsia="微软雅黑" w:hAnsi="微软雅黑"/>
          <w:szCs w:val="21"/>
        </w:rPr>
        <w:br/>
      </w:r>
      <w:r>
        <w:rPr>
          <w:rFonts w:ascii="微软雅黑" w:eastAsia="微软雅黑" w:hAnsi="微软雅黑" w:hint="eastAsia"/>
          <w:szCs w:val="21"/>
        </w:rPr>
        <w:t>4.</w:t>
      </w:r>
      <w:r>
        <w:rPr>
          <w:rFonts w:ascii="微软雅黑" w:eastAsia="微软雅黑" w:hAnsi="微软雅黑"/>
          <w:szCs w:val="21"/>
        </w:rPr>
        <w:t>全部损失和部分损失</w:t>
      </w:r>
      <w:r>
        <w:rPr>
          <w:rFonts w:ascii="微软雅黑" w:eastAsia="微软雅黑" w:hAnsi="微软雅黑"/>
          <w:szCs w:val="21"/>
        </w:rPr>
        <w:t xml:space="preserve"> </w:t>
      </w:r>
      <w:r>
        <w:rPr>
          <w:rFonts w:ascii="微软雅黑" w:eastAsia="微软雅黑" w:hAnsi="微软雅黑"/>
          <w:szCs w:val="21"/>
        </w:rPr>
        <w:br/>
      </w:r>
      <w:r>
        <w:rPr>
          <w:rFonts w:ascii="微软雅黑" w:eastAsia="微软雅黑" w:hAnsi="微软雅黑" w:hint="eastAsia"/>
          <w:szCs w:val="21"/>
        </w:rPr>
        <w:t>5.</w:t>
      </w:r>
      <w:r>
        <w:rPr>
          <w:rFonts w:ascii="微软雅黑" w:eastAsia="微软雅黑" w:hAnsi="微软雅黑"/>
          <w:szCs w:val="21"/>
        </w:rPr>
        <w:t>实际全损</w:t>
      </w:r>
      <w:r>
        <w:rPr>
          <w:rFonts w:ascii="微软雅黑" w:eastAsia="微软雅黑" w:hAnsi="微软雅黑"/>
          <w:szCs w:val="21"/>
        </w:rPr>
        <w:t xml:space="preserve">A.T.L. </w:t>
      </w:r>
      <w:r>
        <w:rPr>
          <w:rFonts w:ascii="微软雅黑" w:eastAsia="微软雅黑" w:hAnsi="微软雅黑"/>
          <w:szCs w:val="21"/>
        </w:rPr>
        <w:br/>
      </w:r>
      <w:proofErr w:type="gramStart"/>
      <w:r>
        <w:rPr>
          <w:rFonts w:ascii="微软雅黑" w:eastAsia="微软雅黑" w:hAnsi="微软雅黑" w:hint="eastAsia"/>
          <w:szCs w:val="21"/>
        </w:rPr>
        <w:t>6.</w:t>
      </w:r>
      <w:r>
        <w:rPr>
          <w:rFonts w:ascii="微软雅黑" w:eastAsia="微软雅黑" w:hAnsi="微软雅黑"/>
          <w:szCs w:val="21"/>
        </w:rPr>
        <w:t>推定全损</w:t>
      </w:r>
      <w:proofErr w:type="gramEnd"/>
      <w:r>
        <w:rPr>
          <w:rFonts w:ascii="微软雅黑" w:eastAsia="微软雅黑" w:hAnsi="微软雅黑"/>
          <w:szCs w:val="21"/>
        </w:rPr>
        <w:t xml:space="preserve"> C.T.L. </w:t>
      </w:r>
      <w:r>
        <w:rPr>
          <w:rFonts w:ascii="微软雅黑" w:eastAsia="微软雅黑" w:hAnsi="微软雅黑"/>
          <w:szCs w:val="21"/>
        </w:rPr>
        <w:br/>
      </w:r>
      <w:r>
        <w:rPr>
          <w:rFonts w:ascii="微软雅黑" w:eastAsia="微软雅黑" w:hAnsi="微软雅黑" w:hint="eastAsia"/>
          <w:szCs w:val="21"/>
        </w:rPr>
        <w:t>7.</w:t>
      </w:r>
      <w:r>
        <w:rPr>
          <w:rFonts w:ascii="微软雅黑" w:eastAsia="微软雅黑" w:hAnsi="微软雅黑"/>
          <w:szCs w:val="21"/>
        </w:rPr>
        <w:t>单独海损和共同海损的区别</w:t>
      </w:r>
      <w:r>
        <w:rPr>
          <w:rFonts w:ascii="微软雅黑" w:eastAsia="微软雅黑" w:hAnsi="微软雅黑"/>
          <w:szCs w:val="21"/>
        </w:rPr>
        <w:t xml:space="preserve"> G.A vs P.A </w:t>
      </w:r>
      <w:r>
        <w:rPr>
          <w:rFonts w:ascii="微软雅黑" w:eastAsia="微软雅黑" w:hAnsi="微软雅黑"/>
          <w:szCs w:val="21"/>
        </w:rPr>
        <w:br/>
      </w:r>
      <w:r>
        <w:rPr>
          <w:rFonts w:ascii="微软雅黑" w:eastAsia="微软雅黑" w:hAnsi="微软雅黑" w:hint="eastAsia"/>
          <w:szCs w:val="21"/>
        </w:rPr>
        <w:t>8.</w:t>
      </w:r>
      <w:r>
        <w:rPr>
          <w:rFonts w:ascii="微软雅黑" w:eastAsia="微软雅黑" w:hAnsi="微软雅黑"/>
          <w:szCs w:val="21"/>
        </w:rPr>
        <w:t>出口信用险</w:t>
      </w:r>
      <w:r>
        <w:rPr>
          <w:rFonts w:ascii="微软雅黑" w:eastAsia="微软雅黑" w:hAnsi="微软雅黑"/>
          <w:szCs w:val="21"/>
        </w:rPr>
        <w:t>/"</w:t>
      </w:r>
      <w:r>
        <w:rPr>
          <w:rFonts w:ascii="微软雅黑" w:eastAsia="微软雅黑" w:hAnsi="微软雅黑"/>
          <w:szCs w:val="21"/>
        </w:rPr>
        <w:t>三来一补</w:t>
      </w:r>
      <w:r>
        <w:rPr>
          <w:rFonts w:ascii="微软雅黑" w:eastAsia="微软雅黑" w:hAnsi="微软雅黑"/>
          <w:szCs w:val="21"/>
        </w:rPr>
        <w:t>"</w:t>
      </w:r>
      <w:r>
        <w:rPr>
          <w:rFonts w:ascii="微软雅黑" w:eastAsia="微软雅黑" w:hAnsi="微软雅黑"/>
          <w:szCs w:val="21"/>
        </w:rPr>
        <w:t>项目保险</w:t>
      </w:r>
      <w:r>
        <w:rPr>
          <w:rFonts w:ascii="微软雅黑" w:eastAsia="微软雅黑" w:hAnsi="微软雅黑"/>
          <w:szCs w:val="21"/>
        </w:rPr>
        <w:br/>
      </w:r>
      <w:r>
        <w:rPr>
          <w:rFonts w:ascii="微软雅黑" w:eastAsia="微软雅黑" w:hAnsi="微软雅黑"/>
          <w:b/>
          <w:szCs w:val="21"/>
        </w:rPr>
        <w:t>第五部分</w:t>
      </w:r>
      <w:r>
        <w:rPr>
          <w:rFonts w:ascii="微软雅黑" w:eastAsia="微软雅黑" w:hAnsi="微软雅黑"/>
          <w:b/>
          <w:szCs w:val="21"/>
        </w:rPr>
        <w:t xml:space="preserve"> </w:t>
      </w:r>
      <w:r>
        <w:rPr>
          <w:rFonts w:ascii="微软雅黑" w:eastAsia="微软雅黑" w:hAnsi="微软雅黑"/>
          <w:b/>
          <w:szCs w:val="21"/>
        </w:rPr>
        <w:t>合同管理的基本知识</w:t>
      </w:r>
      <w:r>
        <w:rPr>
          <w:rFonts w:ascii="微软雅黑" w:eastAsia="微软雅黑" w:hAnsi="微软雅黑"/>
          <w:b/>
          <w:szCs w:val="21"/>
        </w:rPr>
        <w:br/>
      </w:r>
      <w:r>
        <w:rPr>
          <w:rFonts w:ascii="微软雅黑" w:eastAsia="微软雅黑" w:hAnsi="微软雅黑" w:hint="eastAsia"/>
          <w:szCs w:val="21"/>
        </w:rPr>
        <w:t>1.</w:t>
      </w:r>
      <w:r>
        <w:rPr>
          <w:rFonts w:ascii="微软雅黑" w:eastAsia="微软雅黑" w:hAnsi="微软雅黑"/>
          <w:szCs w:val="21"/>
        </w:rPr>
        <w:t>合同与订单的区别</w:t>
      </w:r>
      <w:r>
        <w:rPr>
          <w:rFonts w:ascii="微软雅黑" w:eastAsia="微软雅黑" w:hAnsi="微软雅黑"/>
          <w:szCs w:val="21"/>
        </w:rPr>
        <w:br/>
      </w:r>
      <w:r>
        <w:rPr>
          <w:rFonts w:ascii="微软雅黑" w:eastAsia="微软雅黑" w:hAnsi="微软雅黑" w:hint="eastAsia"/>
          <w:szCs w:val="21"/>
        </w:rPr>
        <w:t>2.</w:t>
      </w:r>
      <w:r>
        <w:rPr>
          <w:rFonts w:ascii="微软雅黑" w:eastAsia="微软雅黑" w:hAnsi="微软雅黑"/>
          <w:szCs w:val="21"/>
        </w:rPr>
        <w:t>企业应当如何选择合约形式</w:t>
      </w:r>
      <w:r>
        <w:rPr>
          <w:rFonts w:ascii="微软雅黑" w:eastAsia="微软雅黑" w:hAnsi="微软雅黑"/>
          <w:szCs w:val="21"/>
        </w:rPr>
        <w:br/>
      </w:r>
      <w:r>
        <w:rPr>
          <w:rFonts w:ascii="微软雅黑" w:eastAsia="微软雅黑" w:hAnsi="微软雅黑" w:hint="eastAsia"/>
          <w:szCs w:val="21"/>
        </w:rPr>
        <w:t>3.</w:t>
      </w:r>
      <w:r>
        <w:rPr>
          <w:rFonts w:ascii="微软雅黑" w:eastAsia="微软雅黑" w:hAnsi="微软雅黑"/>
          <w:szCs w:val="21"/>
        </w:rPr>
        <w:t>合同寄送的</w:t>
      </w:r>
      <w:r>
        <w:rPr>
          <w:rFonts w:ascii="微软雅黑" w:eastAsia="微软雅黑" w:hAnsi="微软雅黑"/>
          <w:szCs w:val="21"/>
        </w:rPr>
        <w:t>3</w:t>
      </w:r>
      <w:r>
        <w:rPr>
          <w:rFonts w:ascii="微软雅黑" w:eastAsia="微软雅黑" w:hAnsi="微软雅黑"/>
          <w:szCs w:val="21"/>
        </w:rPr>
        <w:t>种模式及利弊分析</w:t>
      </w:r>
      <w:r>
        <w:rPr>
          <w:rFonts w:ascii="微软雅黑" w:eastAsia="微软雅黑" w:hAnsi="微软雅黑"/>
          <w:szCs w:val="21"/>
        </w:rPr>
        <w:br/>
      </w:r>
      <w:r>
        <w:rPr>
          <w:rFonts w:ascii="微软雅黑" w:eastAsia="微软雅黑" w:hAnsi="微软雅黑" w:hint="eastAsia"/>
          <w:szCs w:val="21"/>
        </w:rPr>
        <w:t>4.</w:t>
      </w:r>
      <w:r>
        <w:rPr>
          <w:rFonts w:ascii="微软雅黑" w:eastAsia="微软雅黑" w:hAnsi="微软雅黑"/>
          <w:szCs w:val="21"/>
        </w:rPr>
        <w:t>合约成立的</w:t>
      </w:r>
      <w:r>
        <w:rPr>
          <w:rFonts w:ascii="微软雅黑" w:eastAsia="微软雅黑" w:hAnsi="微软雅黑"/>
          <w:szCs w:val="21"/>
        </w:rPr>
        <w:t>5</w:t>
      </w:r>
      <w:r>
        <w:rPr>
          <w:rFonts w:ascii="微软雅黑" w:eastAsia="微软雅黑" w:hAnsi="微软雅黑"/>
          <w:szCs w:val="21"/>
        </w:rPr>
        <w:t>个必备条件</w:t>
      </w:r>
      <w:r>
        <w:rPr>
          <w:rFonts w:ascii="微软雅黑" w:eastAsia="微软雅黑" w:hAnsi="微软雅黑"/>
          <w:szCs w:val="21"/>
        </w:rPr>
        <w:br/>
      </w:r>
      <w:r>
        <w:rPr>
          <w:rFonts w:ascii="微软雅黑" w:eastAsia="微软雅黑" w:hAnsi="微软雅黑" w:hint="eastAsia"/>
          <w:szCs w:val="21"/>
        </w:rPr>
        <w:t>5.</w:t>
      </w:r>
      <w:r>
        <w:rPr>
          <w:rFonts w:ascii="微软雅黑" w:eastAsia="微软雅黑" w:hAnsi="微软雅黑"/>
          <w:szCs w:val="21"/>
        </w:rPr>
        <w:t>有效合约的基本条款</w:t>
      </w:r>
      <w:r>
        <w:rPr>
          <w:rFonts w:ascii="微软雅黑" w:eastAsia="微软雅黑" w:hAnsi="微软雅黑"/>
          <w:szCs w:val="21"/>
        </w:rPr>
        <w:br/>
      </w:r>
      <w:r>
        <w:rPr>
          <w:rFonts w:ascii="微软雅黑" w:eastAsia="微软雅黑" w:hAnsi="微软雅黑" w:hint="eastAsia"/>
          <w:szCs w:val="21"/>
        </w:rPr>
        <w:t>6.</w:t>
      </w:r>
      <w:r>
        <w:rPr>
          <w:rFonts w:ascii="微软雅黑" w:eastAsia="微软雅黑" w:hAnsi="微软雅黑"/>
          <w:szCs w:val="21"/>
        </w:rPr>
        <w:t>国内合同</w:t>
      </w:r>
      <w:r>
        <w:rPr>
          <w:rFonts w:ascii="微软雅黑" w:eastAsia="微软雅黑" w:hAnsi="微软雅黑"/>
          <w:szCs w:val="21"/>
        </w:rPr>
        <w:br/>
      </w:r>
      <w:r>
        <w:rPr>
          <w:rFonts w:ascii="微软雅黑" w:eastAsia="微软雅黑" w:hAnsi="微软雅黑" w:hint="eastAsia"/>
          <w:szCs w:val="21"/>
        </w:rPr>
        <w:t>7.</w:t>
      </w:r>
      <w:r>
        <w:rPr>
          <w:rFonts w:ascii="微软雅黑" w:eastAsia="微软雅黑" w:hAnsi="微软雅黑"/>
          <w:szCs w:val="21"/>
        </w:rPr>
        <w:t>国际合同</w:t>
      </w:r>
      <w:r>
        <w:rPr>
          <w:rFonts w:ascii="微软雅黑" w:eastAsia="微软雅黑" w:hAnsi="微软雅黑"/>
          <w:szCs w:val="21"/>
        </w:rPr>
        <w:br/>
      </w:r>
      <w:r>
        <w:rPr>
          <w:rFonts w:ascii="微软雅黑" w:eastAsia="微软雅黑" w:hAnsi="微软雅黑" w:hint="eastAsia"/>
          <w:szCs w:val="21"/>
        </w:rPr>
        <w:t>8.</w:t>
      </w:r>
      <w:r>
        <w:rPr>
          <w:rFonts w:ascii="微软雅黑" w:eastAsia="微软雅黑" w:hAnsi="微软雅黑"/>
          <w:szCs w:val="21"/>
        </w:rPr>
        <w:t>买卖双方的基本法律义务</w:t>
      </w:r>
      <w:r>
        <w:rPr>
          <w:rFonts w:ascii="微软雅黑" w:eastAsia="微软雅黑" w:hAnsi="微软雅黑"/>
          <w:szCs w:val="21"/>
        </w:rPr>
        <w:br/>
      </w:r>
      <w:r>
        <w:rPr>
          <w:rFonts w:ascii="微软雅黑" w:eastAsia="微软雅黑" w:hAnsi="微软雅黑" w:hint="eastAsia"/>
          <w:szCs w:val="21"/>
        </w:rPr>
        <w:t>9.</w:t>
      </w:r>
      <w:r>
        <w:rPr>
          <w:rFonts w:ascii="微软雅黑" w:eastAsia="微软雅黑" w:hAnsi="微软雅黑"/>
          <w:szCs w:val="21"/>
        </w:rPr>
        <w:t>合约准备时应考虑的问题点</w:t>
      </w:r>
      <w:r>
        <w:rPr>
          <w:rFonts w:ascii="微软雅黑" w:eastAsia="微软雅黑" w:hAnsi="微软雅黑"/>
          <w:szCs w:val="21"/>
        </w:rPr>
        <w:br/>
      </w:r>
      <w:r>
        <w:rPr>
          <w:rFonts w:ascii="微软雅黑" w:eastAsia="微软雅黑" w:hAnsi="微软雅黑" w:hint="eastAsia"/>
          <w:szCs w:val="21"/>
        </w:rPr>
        <w:t>10.</w:t>
      </w:r>
      <w:r>
        <w:rPr>
          <w:rFonts w:ascii="微软雅黑" w:eastAsia="微软雅黑" w:hAnsi="微软雅黑"/>
          <w:szCs w:val="21"/>
        </w:rPr>
        <w:t>国际贸易合同中适用法律的选择</w:t>
      </w:r>
      <w:r>
        <w:rPr>
          <w:rFonts w:ascii="微软雅黑" w:eastAsia="微软雅黑" w:hAnsi="微软雅黑"/>
          <w:szCs w:val="21"/>
        </w:rPr>
        <w:br/>
      </w:r>
      <w:r>
        <w:rPr>
          <w:rFonts w:ascii="微软雅黑" w:eastAsia="微软雅黑" w:hAnsi="微软雅黑" w:hint="eastAsia"/>
          <w:szCs w:val="21"/>
        </w:rPr>
        <w:t>11.</w:t>
      </w:r>
      <w:r>
        <w:rPr>
          <w:rFonts w:ascii="微软雅黑" w:eastAsia="微软雅黑" w:hAnsi="微软雅黑"/>
          <w:szCs w:val="21"/>
        </w:rPr>
        <w:t>合同执行过程中的常见问题</w:t>
      </w:r>
      <w:r>
        <w:rPr>
          <w:rFonts w:ascii="微软雅黑" w:eastAsia="微软雅黑" w:hAnsi="微软雅黑"/>
          <w:szCs w:val="21"/>
        </w:rPr>
        <w:br/>
      </w:r>
      <w:r>
        <w:rPr>
          <w:rFonts w:ascii="微软雅黑" w:eastAsia="微软雅黑" w:hAnsi="微软雅黑"/>
          <w:b/>
          <w:szCs w:val="21"/>
        </w:rPr>
        <w:t>第六部分合同谈判、签订与履行过程中的风险分析</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szCs w:val="21"/>
        </w:rPr>
        <w:t>谁有权代表公司签订合同</w:t>
      </w:r>
      <w:r>
        <w:rPr>
          <w:rFonts w:ascii="微软雅黑" w:eastAsia="微软雅黑" w:hAnsi="微软雅黑"/>
          <w:szCs w:val="21"/>
        </w:rPr>
        <w:br/>
        <w:t>----</w:t>
      </w:r>
      <w:r>
        <w:rPr>
          <w:rFonts w:ascii="微软雅黑" w:eastAsia="微软雅黑" w:hAnsi="微软雅黑"/>
          <w:szCs w:val="21"/>
        </w:rPr>
        <w:t>区分代理关系与买卖关</w:t>
      </w:r>
      <w:r>
        <w:rPr>
          <w:rFonts w:ascii="微软雅黑" w:eastAsia="微软雅黑" w:hAnsi="微软雅黑"/>
          <w:szCs w:val="21"/>
        </w:rPr>
        <w:t>系</w:t>
      </w:r>
      <w:r>
        <w:rPr>
          <w:rFonts w:ascii="微软雅黑" w:eastAsia="微软雅黑" w:hAnsi="微软雅黑"/>
          <w:szCs w:val="21"/>
        </w:rPr>
        <w:br/>
      </w:r>
      <w:r>
        <w:rPr>
          <w:rFonts w:ascii="微软雅黑" w:eastAsia="微软雅黑" w:hAnsi="微软雅黑" w:hint="eastAsia"/>
          <w:szCs w:val="21"/>
        </w:rPr>
        <w:t>2.</w:t>
      </w:r>
      <w:r>
        <w:rPr>
          <w:rFonts w:ascii="微软雅黑" w:eastAsia="微软雅黑" w:hAnsi="微软雅黑"/>
          <w:szCs w:val="21"/>
        </w:rPr>
        <w:t>合同生效时间的确定和地点选择</w:t>
      </w:r>
      <w:r>
        <w:rPr>
          <w:rFonts w:ascii="微软雅黑" w:eastAsia="微软雅黑" w:hAnsi="微软雅黑"/>
          <w:szCs w:val="21"/>
        </w:rPr>
        <w:br/>
      </w:r>
      <w:r>
        <w:rPr>
          <w:rFonts w:ascii="微软雅黑" w:eastAsia="微软雅黑" w:hAnsi="微软雅黑" w:hint="eastAsia"/>
          <w:szCs w:val="21"/>
        </w:rPr>
        <w:t>3.</w:t>
      </w:r>
      <w:r>
        <w:rPr>
          <w:rFonts w:ascii="微软雅黑" w:eastAsia="微软雅黑" w:hAnsi="微软雅黑"/>
          <w:szCs w:val="21"/>
        </w:rPr>
        <w:t>不同的合同生效时间</w:t>
      </w:r>
      <w:r>
        <w:rPr>
          <w:rFonts w:ascii="微软雅黑" w:eastAsia="微软雅黑" w:hAnsi="微软雅黑"/>
          <w:szCs w:val="21"/>
        </w:rPr>
        <w:br/>
      </w:r>
      <w:r>
        <w:rPr>
          <w:rFonts w:ascii="微软雅黑" w:eastAsia="微软雅黑" w:hAnsi="微软雅黑" w:hint="eastAsia"/>
          <w:szCs w:val="21"/>
        </w:rPr>
        <w:t>4.</w:t>
      </w:r>
      <w:r>
        <w:rPr>
          <w:rFonts w:ascii="微软雅黑" w:eastAsia="微软雅黑" w:hAnsi="微软雅黑"/>
          <w:szCs w:val="21"/>
        </w:rPr>
        <w:t>合同签订地点所代表的含义</w:t>
      </w:r>
      <w:r>
        <w:rPr>
          <w:rFonts w:ascii="微软雅黑" w:eastAsia="微软雅黑" w:hAnsi="微软雅黑"/>
          <w:szCs w:val="21"/>
        </w:rPr>
        <w:br/>
      </w:r>
      <w:r>
        <w:rPr>
          <w:rFonts w:ascii="微软雅黑" w:eastAsia="微软雅黑" w:hAnsi="微软雅黑" w:hint="eastAsia"/>
          <w:szCs w:val="21"/>
        </w:rPr>
        <w:t>5.</w:t>
      </w:r>
      <w:r>
        <w:rPr>
          <w:rFonts w:ascii="微软雅黑" w:eastAsia="微软雅黑" w:hAnsi="微软雅黑"/>
          <w:szCs w:val="21"/>
        </w:rPr>
        <w:t>品质检验与索赔</w:t>
      </w:r>
      <w:r>
        <w:rPr>
          <w:rFonts w:ascii="微软雅黑" w:eastAsia="微软雅黑" w:hAnsi="微软雅黑"/>
          <w:szCs w:val="21"/>
        </w:rPr>
        <w:br/>
      </w:r>
      <w:r>
        <w:rPr>
          <w:rFonts w:ascii="微软雅黑" w:eastAsia="微软雅黑" w:hAnsi="微软雅黑" w:hint="eastAsia"/>
          <w:szCs w:val="21"/>
        </w:rPr>
        <w:t>6.</w:t>
      </w:r>
      <w:r>
        <w:rPr>
          <w:rFonts w:ascii="微软雅黑" w:eastAsia="微软雅黑" w:hAnsi="微软雅黑"/>
          <w:szCs w:val="21"/>
        </w:rPr>
        <w:t>争议解决的方法及各自利弊分析</w:t>
      </w:r>
      <w:r>
        <w:rPr>
          <w:rFonts w:ascii="微软雅黑" w:eastAsia="微软雅黑" w:hAnsi="微软雅黑"/>
          <w:szCs w:val="21"/>
        </w:rPr>
        <w:br/>
      </w:r>
      <w:r>
        <w:rPr>
          <w:rFonts w:ascii="微软雅黑" w:eastAsia="微软雅黑" w:hAnsi="微软雅黑" w:hint="eastAsia"/>
          <w:szCs w:val="21"/>
        </w:rPr>
        <w:t>7.</w:t>
      </w:r>
      <w:r>
        <w:rPr>
          <w:rFonts w:ascii="微软雅黑" w:eastAsia="微软雅黑" w:hAnsi="微软雅黑"/>
          <w:szCs w:val="21"/>
        </w:rPr>
        <w:t>你了解不可抗力吗</w:t>
      </w:r>
      <w:r>
        <w:rPr>
          <w:rFonts w:ascii="微软雅黑" w:eastAsia="微软雅黑" w:hAnsi="微软雅黑"/>
          <w:szCs w:val="21"/>
        </w:rPr>
        <w:br/>
      </w:r>
      <w:r>
        <w:rPr>
          <w:rFonts w:ascii="微软雅黑" w:eastAsia="微软雅黑" w:hAnsi="微软雅黑" w:hint="eastAsia"/>
          <w:szCs w:val="21"/>
        </w:rPr>
        <w:t>8.</w:t>
      </w:r>
      <w:r>
        <w:rPr>
          <w:rFonts w:ascii="微软雅黑" w:eastAsia="微软雅黑" w:hAnsi="微软雅黑"/>
          <w:szCs w:val="21"/>
        </w:rPr>
        <w:t>艰难风险及其应用</w:t>
      </w:r>
      <w:r>
        <w:rPr>
          <w:rFonts w:ascii="微软雅黑" w:eastAsia="微软雅黑" w:hAnsi="微软雅黑"/>
          <w:szCs w:val="21"/>
        </w:rPr>
        <w:br/>
      </w:r>
      <w:r>
        <w:rPr>
          <w:rFonts w:ascii="微软雅黑" w:eastAsia="微软雅黑" w:hAnsi="微软雅黑"/>
          <w:b/>
          <w:szCs w:val="21"/>
        </w:rPr>
        <w:t>第七部分风险管理与违约救济</w:t>
      </w:r>
      <w:r>
        <w:rPr>
          <w:rFonts w:ascii="微软雅黑" w:eastAsia="微软雅黑" w:hAnsi="微软雅黑"/>
          <w:b/>
          <w:szCs w:val="21"/>
        </w:rPr>
        <w:br/>
      </w:r>
      <w:r>
        <w:rPr>
          <w:rFonts w:ascii="微软雅黑" w:eastAsia="微软雅黑" w:hAnsi="微软雅黑" w:hint="eastAsia"/>
          <w:szCs w:val="21"/>
        </w:rPr>
        <w:t>1.</w:t>
      </w:r>
      <w:r>
        <w:rPr>
          <w:rFonts w:ascii="微软雅黑" w:eastAsia="微软雅黑" w:hAnsi="微软雅黑"/>
          <w:szCs w:val="21"/>
        </w:rPr>
        <w:t>风险识别、规避与控制</w:t>
      </w:r>
      <w:r>
        <w:rPr>
          <w:rFonts w:ascii="微软雅黑" w:eastAsia="微软雅黑" w:hAnsi="微软雅黑"/>
          <w:szCs w:val="21"/>
        </w:rPr>
        <w:br/>
      </w:r>
      <w:r>
        <w:rPr>
          <w:rFonts w:ascii="微软雅黑" w:eastAsia="微软雅黑" w:hAnsi="微软雅黑" w:hint="eastAsia"/>
          <w:szCs w:val="21"/>
        </w:rPr>
        <w:t>2.</w:t>
      </w:r>
      <w:r>
        <w:rPr>
          <w:rFonts w:ascii="微软雅黑" w:eastAsia="微软雅黑" w:hAnsi="微软雅黑"/>
          <w:szCs w:val="21"/>
        </w:rPr>
        <w:t>风险管理的策略</w:t>
      </w:r>
      <w:r>
        <w:rPr>
          <w:rFonts w:ascii="微软雅黑" w:eastAsia="微软雅黑" w:hAnsi="微软雅黑"/>
          <w:szCs w:val="21"/>
        </w:rPr>
        <w:br/>
      </w:r>
      <w:r>
        <w:rPr>
          <w:rFonts w:ascii="微软雅黑" w:eastAsia="微软雅黑" w:hAnsi="微软雅黑" w:hint="eastAsia"/>
          <w:szCs w:val="21"/>
        </w:rPr>
        <w:t>1).</w:t>
      </w:r>
      <w:r>
        <w:rPr>
          <w:rFonts w:ascii="微软雅黑" w:eastAsia="微软雅黑" w:hAnsi="微软雅黑"/>
          <w:szCs w:val="21"/>
        </w:rPr>
        <w:t>减轻风险</w:t>
      </w:r>
      <w:r>
        <w:rPr>
          <w:rFonts w:ascii="微软雅黑" w:eastAsia="微软雅黑" w:hAnsi="微软雅黑"/>
          <w:szCs w:val="21"/>
        </w:rPr>
        <w:br/>
      </w:r>
      <w:r>
        <w:rPr>
          <w:rFonts w:ascii="微软雅黑" w:eastAsia="微软雅黑" w:hAnsi="微软雅黑" w:hint="eastAsia"/>
          <w:szCs w:val="21"/>
        </w:rPr>
        <w:t>2).</w:t>
      </w:r>
      <w:r>
        <w:rPr>
          <w:rFonts w:ascii="微软雅黑" w:eastAsia="微软雅黑" w:hAnsi="微软雅黑"/>
          <w:szCs w:val="21"/>
        </w:rPr>
        <w:t>预防风险</w:t>
      </w:r>
      <w:r>
        <w:rPr>
          <w:rFonts w:ascii="微软雅黑" w:eastAsia="微软雅黑" w:hAnsi="微软雅黑"/>
          <w:szCs w:val="21"/>
        </w:rPr>
        <w:br/>
      </w:r>
      <w:r>
        <w:rPr>
          <w:rFonts w:ascii="微软雅黑" w:eastAsia="微软雅黑" w:hAnsi="微软雅黑" w:hint="eastAsia"/>
          <w:szCs w:val="21"/>
        </w:rPr>
        <w:t>3).</w:t>
      </w:r>
      <w:r>
        <w:rPr>
          <w:rFonts w:ascii="微软雅黑" w:eastAsia="微软雅黑" w:hAnsi="微软雅黑"/>
          <w:szCs w:val="21"/>
        </w:rPr>
        <w:t>转移风险</w:t>
      </w:r>
      <w:r>
        <w:rPr>
          <w:rFonts w:ascii="微软雅黑" w:eastAsia="微软雅黑" w:hAnsi="微软雅黑"/>
          <w:szCs w:val="21"/>
        </w:rPr>
        <w:br/>
      </w:r>
      <w:r>
        <w:rPr>
          <w:rFonts w:ascii="微软雅黑" w:eastAsia="微软雅黑" w:hAnsi="微软雅黑" w:hint="eastAsia"/>
          <w:szCs w:val="21"/>
        </w:rPr>
        <w:t>3.</w:t>
      </w:r>
      <w:r>
        <w:rPr>
          <w:rFonts w:ascii="微软雅黑" w:eastAsia="微软雅黑" w:hAnsi="微软雅黑"/>
          <w:szCs w:val="21"/>
        </w:rPr>
        <w:t>合同执行过程中的风险类别</w:t>
      </w:r>
      <w:r>
        <w:rPr>
          <w:rFonts w:ascii="微软雅黑" w:eastAsia="微软雅黑" w:hAnsi="微软雅黑"/>
          <w:szCs w:val="21"/>
        </w:rPr>
        <w:br/>
      </w:r>
      <w:r>
        <w:rPr>
          <w:rFonts w:ascii="微软雅黑" w:eastAsia="微软雅黑" w:hAnsi="微软雅黑" w:hint="eastAsia"/>
          <w:szCs w:val="21"/>
        </w:rPr>
        <w:t>4.</w:t>
      </w:r>
      <w:r>
        <w:rPr>
          <w:rFonts w:ascii="微软雅黑" w:eastAsia="微软雅黑" w:hAnsi="微软雅黑"/>
          <w:szCs w:val="21"/>
        </w:rPr>
        <w:t>违约行为的分类</w:t>
      </w:r>
      <w:r>
        <w:rPr>
          <w:rFonts w:ascii="微软雅黑" w:eastAsia="微软雅黑" w:hAnsi="微软雅黑"/>
          <w:szCs w:val="21"/>
        </w:rPr>
        <w:br/>
      </w:r>
      <w:r>
        <w:rPr>
          <w:rFonts w:ascii="微软雅黑" w:eastAsia="微软雅黑" w:hAnsi="微软雅黑" w:hint="eastAsia"/>
          <w:szCs w:val="21"/>
        </w:rPr>
        <w:t>5.</w:t>
      </w:r>
      <w:r>
        <w:rPr>
          <w:rFonts w:ascii="微软雅黑" w:eastAsia="微软雅黑" w:hAnsi="微软雅黑"/>
          <w:szCs w:val="21"/>
        </w:rPr>
        <w:t>违约救济方式</w:t>
      </w:r>
      <w:r>
        <w:rPr>
          <w:rFonts w:ascii="微软雅黑" w:eastAsia="微软雅黑" w:hAnsi="微软雅黑"/>
          <w:szCs w:val="21"/>
        </w:rPr>
        <w:br/>
      </w:r>
      <w:r>
        <w:rPr>
          <w:rFonts w:ascii="微软雅黑" w:eastAsia="微软雅黑" w:hAnsi="微软雅黑" w:hint="eastAsia"/>
          <w:szCs w:val="21"/>
        </w:rPr>
        <w:t>6.</w:t>
      </w:r>
      <w:r>
        <w:rPr>
          <w:rFonts w:ascii="微软雅黑" w:eastAsia="微软雅黑" w:hAnsi="微软雅黑"/>
          <w:szCs w:val="21"/>
        </w:rPr>
        <w:t>如何避免合同违约</w:t>
      </w:r>
      <w:r>
        <w:rPr>
          <w:rFonts w:ascii="微软雅黑" w:eastAsia="微软雅黑" w:hAnsi="微软雅黑"/>
          <w:szCs w:val="21"/>
        </w:rPr>
        <w:br/>
      </w:r>
      <w:r>
        <w:rPr>
          <w:rFonts w:ascii="微软雅黑" w:eastAsia="微软雅黑" w:hAnsi="微软雅黑" w:hint="eastAsia"/>
          <w:szCs w:val="21"/>
        </w:rPr>
        <w:t>1).</w:t>
      </w:r>
      <w:r>
        <w:rPr>
          <w:rFonts w:ascii="微软雅黑" w:eastAsia="微软雅黑" w:hAnsi="微软雅黑"/>
          <w:szCs w:val="21"/>
        </w:rPr>
        <w:t>何时需要变更合同</w:t>
      </w:r>
      <w:r>
        <w:rPr>
          <w:rFonts w:ascii="微软雅黑" w:eastAsia="微软雅黑" w:hAnsi="微软雅黑"/>
          <w:szCs w:val="21"/>
        </w:rPr>
        <w:br/>
      </w:r>
      <w:r>
        <w:rPr>
          <w:rFonts w:ascii="微软雅黑" w:eastAsia="微软雅黑" w:hAnsi="微软雅黑" w:hint="eastAsia"/>
          <w:szCs w:val="21"/>
        </w:rPr>
        <w:t>2).</w:t>
      </w:r>
      <w:r>
        <w:rPr>
          <w:rFonts w:ascii="微软雅黑" w:eastAsia="微软雅黑" w:hAnsi="微软雅黑"/>
          <w:szCs w:val="21"/>
        </w:rPr>
        <w:t>何时需要中止合同</w:t>
      </w:r>
      <w:r>
        <w:rPr>
          <w:rFonts w:ascii="微软雅黑" w:eastAsia="微软雅黑" w:hAnsi="微软雅黑"/>
          <w:szCs w:val="21"/>
        </w:rPr>
        <w:br/>
      </w:r>
      <w:r>
        <w:rPr>
          <w:rFonts w:ascii="微软雅黑" w:eastAsia="微软雅黑" w:hAnsi="微软雅黑" w:hint="eastAsia"/>
          <w:szCs w:val="21"/>
        </w:rPr>
        <w:t>3).</w:t>
      </w:r>
      <w:r>
        <w:rPr>
          <w:rFonts w:ascii="微软雅黑" w:eastAsia="微软雅黑" w:hAnsi="微软雅黑"/>
          <w:szCs w:val="21"/>
        </w:rPr>
        <w:t>何时需要终止合同</w:t>
      </w:r>
    </w:p>
    <w:p w:rsidR="00E13B3C" w:rsidRDefault="00E13B3C">
      <w:pPr>
        <w:adjustRightInd w:val="0"/>
        <w:snapToGrid w:val="0"/>
        <w:spacing w:line="360" w:lineRule="auto"/>
        <w:rPr>
          <w:rFonts w:ascii="微软雅黑" w:eastAsia="微软雅黑" w:hAnsi="微软雅黑"/>
          <w:b/>
          <w:color w:val="FF0000"/>
          <w:sz w:val="24"/>
        </w:rPr>
        <w:sectPr w:rsidR="00E13B3C">
          <w:type w:val="continuous"/>
          <w:pgSz w:w="11906" w:h="16838"/>
          <w:pgMar w:top="1134" w:right="1286" w:bottom="851" w:left="1134" w:header="851" w:footer="229" w:gutter="0"/>
          <w:pgNumType w:fmt="numberInDash"/>
          <w:cols w:num="2" w:sep="1" w:space="425"/>
          <w:docGrid w:type="linesAndChars" w:linePitch="312"/>
        </w:sectPr>
      </w:pPr>
    </w:p>
    <w:p w:rsidR="00E13B3C" w:rsidRDefault="00E13B3C">
      <w:pPr>
        <w:adjustRightInd w:val="0"/>
        <w:snapToGrid w:val="0"/>
        <w:spacing w:line="360" w:lineRule="auto"/>
        <w:rPr>
          <w:rFonts w:ascii="微软雅黑" w:eastAsia="微软雅黑" w:hAnsi="微软雅黑"/>
          <w:b/>
          <w:color w:val="FF0000"/>
          <w:sz w:val="24"/>
        </w:rPr>
      </w:pPr>
    </w:p>
    <w:p w:rsidR="00E13B3C" w:rsidRDefault="00E13B3C">
      <w:pPr>
        <w:adjustRightInd w:val="0"/>
        <w:snapToGrid w:val="0"/>
        <w:spacing w:line="360" w:lineRule="auto"/>
        <w:rPr>
          <w:rFonts w:ascii="微软雅黑" w:eastAsia="微软雅黑" w:hAnsi="微软雅黑"/>
          <w:b/>
          <w:color w:val="FF0000"/>
          <w:sz w:val="24"/>
        </w:rPr>
      </w:pPr>
    </w:p>
    <w:p w:rsidR="00E13B3C" w:rsidRDefault="00E13B3C">
      <w:pPr>
        <w:adjustRightInd w:val="0"/>
        <w:snapToGrid w:val="0"/>
        <w:spacing w:line="360" w:lineRule="auto"/>
        <w:rPr>
          <w:rFonts w:ascii="微软雅黑" w:eastAsia="微软雅黑" w:hAnsi="微软雅黑"/>
          <w:b/>
          <w:color w:val="FF0000"/>
          <w:sz w:val="24"/>
        </w:rPr>
      </w:pPr>
    </w:p>
    <w:p w:rsidR="00E13B3C" w:rsidRDefault="00E13B3C">
      <w:pPr>
        <w:adjustRightInd w:val="0"/>
        <w:snapToGrid w:val="0"/>
        <w:spacing w:line="360" w:lineRule="auto"/>
        <w:rPr>
          <w:rFonts w:ascii="微软雅黑" w:eastAsia="微软雅黑" w:hAnsi="微软雅黑"/>
          <w:b/>
          <w:color w:val="FF0000"/>
          <w:sz w:val="24"/>
        </w:rPr>
      </w:pPr>
    </w:p>
    <w:p w:rsidR="00E13B3C" w:rsidRDefault="00675B7C">
      <w:pPr>
        <w:adjustRightInd w:val="0"/>
        <w:snapToGrid w:val="0"/>
        <w:spacing w:line="360" w:lineRule="auto"/>
        <w:rPr>
          <w:rFonts w:ascii="微软雅黑" w:eastAsia="微软雅黑" w:hAnsi="微软雅黑"/>
          <w:b/>
          <w:color w:val="FF0000"/>
          <w:sz w:val="24"/>
        </w:rPr>
      </w:pPr>
      <w:r>
        <w:rPr>
          <w:rFonts w:ascii="微软雅黑" w:eastAsia="微软雅黑" w:hAnsi="微软雅黑" w:hint="eastAsia"/>
          <w:noProof/>
          <w:szCs w:val="21"/>
        </w:rPr>
        <w:drawing>
          <wp:anchor distT="0" distB="0" distL="114300" distR="114300" simplePos="0" relativeHeight="251659264" behindDoc="1" locked="0" layoutInCell="1" allowOverlap="1">
            <wp:simplePos x="0" y="0"/>
            <wp:positionH relativeFrom="column">
              <wp:posOffset>4662170</wp:posOffset>
            </wp:positionH>
            <wp:positionV relativeFrom="paragraph">
              <wp:posOffset>242570</wp:posOffset>
            </wp:positionV>
            <wp:extent cx="1457325" cy="2085975"/>
            <wp:effectExtent l="0" t="0" r="9525" b="9525"/>
            <wp:wrapNone/>
            <wp:docPr id="2" name="图片 2" descr="C:\Users\lynn\Desktop\刘轶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ynn\Desktop\刘轶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57325" cy="2085975"/>
                    </a:xfrm>
                    <a:prstGeom prst="rect">
                      <a:avLst/>
                    </a:prstGeom>
                    <a:noFill/>
                    <a:ln>
                      <a:noFill/>
                    </a:ln>
                  </pic:spPr>
                </pic:pic>
              </a:graphicData>
            </a:graphic>
          </wp:anchor>
        </w:drawing>
      </w:r>
    </w:p>
    <w:p w:rsidR="00E13B3C" w:rsidRDefault="00675B7C">
      <w:pPr>
        <w:adjustRightInd w:val="0"/>
        <w:snapToGrid w:val="0"/>
        <w:spacing w:line="360" w:lineRule="auto"/>
        <w:rPr>
          <w:rFonts w:ascii="微软雅黑" w:eastAsia="微软雅黑" w:hAnsi="微软雅黑"/>
          <w:b/>
          <w:color w:val="FF0000"/>
          <w:sz w:val="24"/>
        </w:rPr>
      </w:pPr>
      <w:r>
        <w:rPr>
          <w:rFonts w:ascii="微软雅黑" w:eastAsia="微软雅黑" w:hAnsi="微软雅黑" w:hint="eastAsia"/>
          <w:b/>
          <w:color w:val="FF0000"/>
          <w:sz w:val="24"/>
        </w:rPr>
        <w:t>讲师介绍：</w:t>
      </w:r>
      <w:proofErr w:type="spellStart"/>
      <w:r>
        <w:rPr>
          <w:rFonts w:ascii="微软雅黑" w:eastAsia="微软雅黑" w:hAnsi="微软雅黑" w:cs="宋体"/>
          <w:b/>
          <w:bCs/>
          <w:color w:val="000000" w:themeColor="text1"/>
          <w:kern w:val="0"/>
          <w:sz w:val="24"/>
        </w:rPr>
        <w:t>Izimi</w:t>
      </w:r>
      <w:proofErr w:type="spellEnd"/>
      <w:r>
        <w:rPr>
          <w:rFonts w:ascii="微软雅黑" w:eastAsia="微软雅黑" w:hAnsi="微软雅黑" w:cs="宋体"/>
          <w:b/>
          <w:bCs/>
          <w:color w:val="000000" w:themeColor="text1"/>
          <w:kern w:val="0"/>
          <w:sz w:val="24"/>
        </w:rPr>
        <w:t xml:space="preserve"> Liu</w:t>
      </w:r>
    </w:p>
    <w:p w:rsidR="00E13B3C" w:rsidRDefault="00675B7C">
      <w:pPr>
        <w:adjustRightInd w:val="0"/>
        <w:snapToGrid w:val="0"/>
        <w:rPr>
          <w:rFonts w:ascii="微软雅黑" w:eastAsia="微软雅黑" w:hAnsi="微软雅黑"/>
          <w:b/>
          <w:szCs w:val="21"/>
        </w:rPr>
      </w:pPr>
      <w:r>
        <w:rPr>
          <w:rFonts w:ascii="微软雅黑" w:eastAsia="微软雅黑" w:hAnsi="微软雅黑" w:hint="eastAsia"/>
          <w:b/>
          <w:szCs w:val="21"/>
        </w:rPr>
        <w:lastRenderedPageBreak/>
        <w:t>行业资质：</w:t>
      </w:r>
    </w:p>
    <w:p w:rsidR="00E13B3C" w:rsidRDefault="00675B7C">
      <w:pPr>
        <w:numPr>
          <w:ilvl w:val="0"/>
          <w:numId w:val="1"/>
        </w:numPr>
        <w:adjustRightInd w:val="0"/>
        <w:snapToGrid w:val="0"/>
        <w:rPr>
          <w:rFonts w:ascii="微软雅黑" w:eastAsia="微软雅黑" w:hAnsi="微软雅黑"/>
          <w:szCs w:val="21"/>
        </w:rPr>
      </w:pPr>
      <w:r>
        <w:rPr>
          <w:rFonts w:ascii="微软雅黑" w:eastAsia="微软雅黑" w:hAnsi="微软雅黑" w:hint="eastAsia"/>
          <w:szCs w:val="21"/>
        </w:rPr>
        <w:t>上海交通大学</w:t>
      </w:r>
      <w:r>
        <w:rPr>
          <w:rFonts w:ascii="微软雅黑" w:eastAsia="微软雅黑" w:hAnsi="微软雅黑" w:hint="eastAsia"/>
          <w:szCs w:val="21"/>
        </w:rPr>
        <w:t>MBA</w:t>
      </w:r>
    </w:p>
    <w:p w:rsidR="00E13B3C" w:rsidRDefault="00675B7C">
      <w:pPr>
        <w:numPr>
          <w:ilvl w:val="0"/>
          <w:numId w:val="1"/>
        </w:numPr>
        <w:adjustRightInd w:val="0"/>
        <w:snapToGrid w:val="0"/>
        <w:rPr>
          <w:rFonts w:ascii="微软雅黑" w:eastAsia="微软雅黑" w:hAnsi="微软雅黑"/>
          <w:szCs w:val="21"/>
        </w:rPr>
      </w:pPr>
      <w:r>
        <w:rPr>
          <w:rFonts w:ascii="微软雅黑" w:eastAsia="微软雅黑" w:hAnsi="微软雅黑" w:hint="eastAsia"/>
          <w:szCs w:val="21"/>
        </w:rPr>
        <w:t>采购和供应链管理专家，帕</w:t>
      </w:r>
      <w:proofErr w:type="gramStart"/>
      <w:r>
        <w:rPr>
          <w:rFonts w:ascii="微软雅黑" w:eastAsia="微软雅黑" w:hAnsi="微软雅黑" w:hint="eastAsia"/>
          <w:szCs w:val="21"/>
        </w:rPr>
        <w:t>迪</w:t>
      </w:r>
      <w:proofErr w:type="gramEnd"/>
      <w:r>
        <w:rPr>
          <w:rFonts w:ascii="微软雅黑" w:eastAsia="微软雅黑" w:hAnsi="微软雅黑" w:hint="eastAsia"/>
          <w:szCs w:val="21"/>
        </w:rPr>
        <w:t>采购与供应链资深讲师</w:t>
      </w:r>
    </w:p>
    <w:p w:rsidR="00E13B3C" w:rsidRDefault="00675B7C">
      <w:pPr>
        <w:numPr>
          <w:ilvl w:val="0"/>
          <w:numId w:val="1"/>
        </w:numPr>
        <w:adjustRightInd w:val="0"/>
        <w:snapToGrid w:val="0"/>
        <w:rPr>
          <w:rFonts w:ascii="微软雅黑" w:eastAsia="微软雅黑" w:hAnsi="微软雅黑"/>
          <w:szCs w:val="21"/>
        </w:rPr>
      </w:pPr>
      <w:r>
        <w:rPr>
          <w:rFonts w:ascii="微软雅黑" w:eastAsia="微软雅黑" w:hAnsi="微软雅黑" w:hint="eastAsia"/>
          <w:szCs w:val="21"/>
        </w:rPr>
        <w:t>中国物流与采购联合会，中国交通运输协会，劳动和社会保障局认证讲师</w:t>
      </w:r>
    </w:p>
    <w:p w:rsidR="00E13B3C" w:rsidRDefault="00675B7C">
      <w:pPr>
        <w:numPr>
          <w:ilvl w:val="0"/>
          <w:numId w:val="1"/>
        </w:numPr>
        <w:adjustRightInd w:val="0"/>
        <w:snapToGrid w:val="0"/>
        <w:rPr>
          <w:rFonts w:ascii="微软雅黑" w:eastAsia="微软雅黑" w:hAnsi="微软雅黑"/>
          <w:szCs w:val="21"/>
        </w:rPr>
      </w:pPr>
      <w:r>
        <w:rPr>
          <w:rFonts w:ascii="微软雅黑" w:eastAsia="微软雅黑" w:hAnsi="微软雅黑"/>
          <w:szCs w:val="21"/>
        </w:rPr>
        <w:t>世贸组织</w:t>
      </w:r>
      <w:r>
        <w:rPr>
          <w:rFonts w:ascii="微软雅黑" w:eastAsia="微软雅黑" w:hAnsi="微软雅黑"/>
          <w:szCs w:val="21"/>
        </w:rPr>
        <w:t>(WTO)</w:t>
      </w:r>
      <w:r>
        <w:rPr>
          <w:rFonts w:ascii="微软雅黑" w:eastAsia="微软雅黑" w:hAnsi="微软雅黑"/>
          <w:szCs w:val="21"/>
        </w:rPr>
        <w:t>亚太地区</w:t>
      </w:r>
      <w:r>
        <w:rPr>
          <w:rFonts w:ascii="微软雅黑" w:eastAsia="微软雅黑" w:hAnsi="微软雅黑" w:hint="eastAsia"/>
          <w:szCs w:val="21"/>
        </w:rPr>
        <w:t>ITC</w:t>
      </w:r>
      <w:r>
        <w:rPr>
          <w:rFonts w:ascii="微软雅黑" w:eastAsia="微软雅黑" w:hAnsi="微软雅黑"/>
          <w:szCs w:val="21"/>
        </w:rPr>
        <w:t>采购及供应链课程特聘讲师</w:t>
      </w:r>
    </w:p>
    <w:p w:rsidR="00E13B3C" w:rsidRDefault="00675B7C">
      <w:pPr>
        <w:numPr>
          <w:ilvl w:val="0"/>
          <w:numId w:val="1"/>
        </w:numPr>
        <w:adjustRightInd w:val="0"/>
        <w:snapToGrid w:val="0"/>
        <w:rPr>
          <w:rFonts w:ascii="微软雅黑" w:eastAsia="微软雅黑" w:hAnsi="微软雅黑"/>
          <w:szCs w:val="21"/>
        </w:rPr>
      </w:pPr>
      <w:r>
        <w:rPr>
          <w:rFonts w:ascii="微软雅黑" w:eastAsia="微软雅黑" w:hAnsi="微软雅黑"/>
          <w:szCs w:val="21"/>
        </w:rPr>
        <w:t>ITC</w:t>
      </w:r>
      <w:r>
        <w:rPr>
          <w:rFonts w:ascii="微软雅黑" w:eastAsia="微软雅黑" w:hAnsi="微软雅黑" w:hint="eastAsia"/>
          <w:szCs w:val="21"/>
        </w:rPr>
        <w:t>的高级注册采购与供应经理认证（</w:t>
      </w:r>
      <w:r>
        <w:rPr>
          <w:rFonts w:ascii="微软雅黑" w:eastAsia="微软雅黑" w:hAnsi="微软雅黑"/>
          <w:szCs w:val="21"/>
        </w:rPr>
        <w:t xml:space="preserve">Adv. </w:t>
      </w:r>
      <w:r>
        <w:rPr>
          <w:rFonts w:ascii="微软雅黑" w:eastAsia="微软雅黑" w:hAnsi="微软雅黑" w:hint="eastAsia"/>
          <w:szCs w:val="21"/>
        </w:rPr>
        <w:t>PSC</w:t>
      </w:r>
      <w:r>
        <w:rPr>
          <w:rFonts w:ascii="微软雅黑" w:eastAsia="微软雅黑" w:hAnsi="微软雅黑"/>
          <w:szCs w:val="21"/>
        </w:rPr>
        <w:t>M</w:t>
      </w:r>
      <w:r>
        <w:rPr>
          <w:rFonts w:ascii="微软雅黑" w:eastAsia="微软雅黑" w:hAnsi="微软雅黑" w:hint="eastAsia"/>
          <w:szCs w:val="21"/>
        </w:rPr>
        <w:t>）</w:t>
      </w:r>
    </w:p>
    <w:p w:rsidR="00E13B3C" w:rsidRDefault="00675B7C">
      <w:pPr>
        <w:adjustRightInd w:val="0"/>
        <w:snapToGrid w:val="0"/>
        <w:rPr>
          <w:rFonts w:ascii="微软雅黑" w:eastAsia="微软雅黑" w:hAnsi="微软雅黑"/>
          <w:b/>
          <w:szCs w:val="21"/>
        </w:rPr>
      </w:pPr>
      <w:r>
        <w:rPr>
          <w:rFonts w:ascii="微软雅黑" w:eastAsia="微软雅黑" w:hAnsi="微软雅黑" w:hint="eastAsia"/>
          <w:b/>
          <w:szCs w:val="21"/>
        </w:rPr>
        <w:t>工作经历：</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现任国际知名集团中国国际采购和供应链管理经理</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szCs w:val="21"/>
        </w:rPr>
        <w:t>5</w:t>
      </w:r>
      <w:r>
        <w:rPr>
          <w:rFonts w:ascii="微软雅黑" w:eastAsia="微软雅黑" w:hAnsi="微软雅黑" w:hint="eastAsia"/>
          <w:szCs w:val="21"/>
        </w:rPr>
        <w:t>年专业物流服务供应商及跨国企业采购，物流及供应链管理的背景。在企业采购体系建立，供应商选择和评估，采购成本控制，库存物流管理供应</w:t>
      </w:r>
      <w:proofErr w:type="gramStart"/>
      <w:r>
        <w:rPr>
          <w:rFonts w:ascii="微软雅黑" w:eastAsia="微软雅黑" w:hAnsi="微软雅黑" w:hint="eastAsia"/>
          <w:szCs w:val="21"/>
        </w:rPr>
        <w:t>链风险</w:t>
      </w:r>
      <w:proofErr w:type="gramEnd"/>
      <w:r>
        <w:rPr>
          <w:rFonts w:ascii="微软雅黑" w:eastAsia="微软雅黑" w:hAnsi="微软雅黑" w:hint="eastAsia"/>
          <w:szCs w:val="21"/>
        </w:rPr>
        <w:t>控制，流程优化再造</w:t>
      </w:r>
      <w:r>
        <w:rPr>
          <w:rFonts w:ascii="微软雅黑" w:eastAsia="微软雅黑" w:hAnsi="微软雅黑" w:hint="eastAsia"/>
          <w:szCs w:val="21"/>
        </w:rPr>
        <w:t>,</w:t>
      </w:r>
      <w:r>
        <w:rPr>
          <w:rFonts w:ascii="微软雅黑" w:eastAsia="微软雅黑" w:hAnsi="微软雅黑" w:hint="eastAsia"/>
          <w:szCs w:val="21"/>
        </w:rPr>
        <w:t>进出口运作和政府关系维护等方面具有丰富的实战经验。</w:t>
      </w:r>
    </w:p>
    <w:p w:rsidR="00E13B3C" w:rsidRDefault="00675B7C">
      <w:pPr>
        <w:adjustRightInd w:val="0"/>
        <w:snapToGrid w:val="0"/>
        <w:rPr>
          <w:rFonts w:ascii="微软雅黑" w:eastAsia="微软雅黑" w:hAnsi="微软雅黑"/>
          <w:b/>
          <w:szCs w:val="21"/>
        </w:rPr>
      </w:pPr>
      <w:r>
        <w:rPr>
          <w:rFonts w:ascii="微软雅黑" w:eastAsia="微软雅黑" w:hAnsi="微软雅黑" w:hint="eastAsia"/>
          <w:b/>
          <w:szCs w:val="21"/>
        </w:rPr>
        <w:t>授课风格与特点：</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讲究互动性与参与性，深入浅出的将先进理论和实践结合，</w:t>
      </w:r>
      <w:r>
        <w:rPr>
          <w:rFonts w:ascii="微软雅黑" w:eastAsia="微软雅黑" w:hAnsi="微软雅黑"/>
          <w:szCs w:val="21"/>
        </w:rPr>
        <w:t>注重培养解决实际问题的能力</w:t>
      </w:r>
      <w:r>
        <w:rPr>
          <w:rFonts w:ascii="微软雅黑" w:eastAsia="微软雅黑" w:hAnsi="微软雅黑" w:hint="eastAsia"/>
          <w:szCs w:val="21"/>
        </w:rPr>
        <w:t>.</w:t>
      </w:r>
      <w:r>
        <w:rPr>
          <w:rFonts w:ascii="微软雅黑" w:eastAsia="微软雅黑" w:hAnsi="微软雅黑" w:hint="eastAsia"/>
          <w:szCs w:val="21"/>
        </w:rPr>
        <w:t>同时，作为资深企业拓展培训师，先后为几十家国际知名企业进行等方面的主题培训，将先进的管理理念融入到头脑风暴，案例分析，角色扮演等轻松且喜闻乐见的形式中。</w:t>
      </w:r>
      <w:r>
        <w:rPr>
          <w:rFonts w:ascii="微软雅黑" w:eastAsia="微软雅黑" w:hAnsi="微软雅黑" w:hint="eastAsia"/>
          <w:szCs w:val="21"/>
        </w:rPr>
        <w:t xml:space="preserve"> </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刘女士是中国物流与采购联合会认证讲师，</w:t>
      </w:r>
      <w:r>
        <w:rPr>
          <w:rFonts w:ascii="微软雅黑" w:eastAsia="微软雅黑" w:hAnsi="微软雅黑"/>
          <w:szCs w:val="21"/>
        </w:rPr>
        <w:t>世贸组织</w:t>
      </w:r>
      <w:r>
        <w:rPr>
          <w:rFonts w:ascii="微软雅黑" w:eastAsia="微软雅黑" w:hAnsi="微软雅黑"/>
          <w:szCs w:val="21"/>
        </w:rPr>
        <w:t>(WTO)</w:t>
      </w:r>
      <w:r>
        <w:rPr>
          <w:rFonts w:ascii="微软雅黑" w:eastAsia="微软雅黑" w:hAnsi="微软雅黑"/>
          <w:szCs w:val="21"/>
        </w:rPr>
        <w:t>亚太地区</w:t>
      </w:r>
      <w:r>
        <w:rPr>
          <w:rFonts w:ascii="微软雅黑" w:eastAsia="微软雅黑" w:hAnsi="微软雅黑" w:hint="eastAsia"/>
          <w:szCs w:val="21"/>
        </w:rPr>
        <w:t>ITC</w:t>
      </w:r>
      <w:r>
        <w:rPr>
          <w:rFonts w:ascii="微软雅黑" w:eastAsia="微软雅黑" w:hAnsi="微软雅黑"/>
          <w:szCs w:val="21"/>
        </w:rPr>
        <w:t>采购及供应链课程特聘讲师；</w:t>
      </w:r>
      <w:r>
        <w:rPr>
          <w:rFonts w:ascii="微软雅黑" w:eastAsia="微软雅黑" w:hAnsi="微软雅黑" w:hint="eastAsia"/>
          <w:szCs w:val="21"/>
        </w:rPr>
        <w:t>执教</w:t>
      </w:r>
      <w:r>
        <w:rPr>
          <w:rFonts w:ascii="微软雅黑" w:eastAsia="微软雅黑" w:hAnsi="微软雅黑"/>
          <w:szCs w:val="21"/>
        </w:rPr>
        <w:t>采购与供应链管理国际证</w:t>
      </w:r>
      <w:r>
        <w:rPr>
          <w:rFonts w:ascii="微软雅黑" w:eastAsia="微软雅黑" w:hAnsi="微软雅黑" w:hint="eastAsia"/>
          <w:szCs w:val="21"/>
        </w:rPr>
        <w:t>/</w:t>
      </w:r>
      <w:r>
        <w:rPr>
          <w:rFonts w:ascii="微软雅黑" w:eastAsia="微软雅黑" w:hAnsi="微软雅黑" w:hint="eastAsia"/>
          <w:szCs w:val="21"/>
        </w:rPr>
        <w:t>文凭，注册采购师，采购供应师，</w:t>
      </w:r>
      <w:proofErr w:type="gramStart"/>
      <w:r>
        <w:rPr>
          <w:rFonts w:ascii="微软雅黑" w:eastAsia="微软雅黑" w:hAnsi="微软雅黑" w:hint="eastAsia"/>
          <w:szCs w:val="21"/>
        </w:rPr>
        <w:t>物流师</w:t>
      </w:r>
      <w:proofErr w:type="gramEnd"/>
      <w:r>
        <w:rPr>
          <w:rFonts w:ascii="微软雅黑" w:eastAsia="微软雅黑" w:hAnsi="微软雅黑" w:hint="eastAsia"/>
          <w:szCs w:val="21"/>
        </w:rPr>
        <w:t>等专业课程，多次参与专业教材的修改整理工作</w:t>
      </w:r>
      <w:r>
        <w:rPr>
          <w:rFonts w:ascii="微软雅黑" w:eastAsia="微软雅黑" w:hAnsi="微软雅黑" w:hint="eastAsia"/>
          <w:szCs w:val="21"/>
        </w:rPr>
        <w:t>.</w:t>
      </w:r>
      <w:r>
        <w:rPr>
          <w:rFonts w:ascii="微软雅黑" w:eastAsia="微软雅黑" w:hAnsi="微软雅黑" w:hint="eastAsia"/>
          <w:szCs w:val="21"/>
        </w:rPr>
        <w:t>同时，刘女士也是国内多家大学和知名培训机构的客座讲师，主讲采购及供应链，国际贸易与进出口，企业物流等领域课程，并多次为大型企业提供</w:t>
      </w:r>
      <w:proofErr w:type="gramStart"/>
      <w:r>
        <w:rPr>
          <w:rFonts w:ascii="微软雅黑" w:eastAsia="微软雅黑" w:hAnsi="微软雅黑" w:hint="eastAsia"/>
          <w:szCs w:val="21"/>
        </w:rPr>
        <w:t>专题内训</w:t>
      </w:r>
      <w:proofErr w:type="gramEnd"/>
      <w:r>
        <w:rPr>
          <w:rFonts w:ascii="微软雅黑" w:eastAsia="微软雅黑" w:hAnsi="微软雅黑" w:hint="eastAsia"/>
          <w:szCs w:val="21"/>
        </w:rPr>
        <w:t>.</w:t>
      </w:r>
    </w:p>
    <w:p w:rsidR="00E13B3C" w:rsidRDefault="00675B7C">
      <w:pPr>
        <w:adjustRightInd w:val="0"/>
        <w:snapToGrid w:val="0"/>
        <w:rPr>
          <w:rFonts w:ascii="微软雅黑" w:eastAsia="微软雅黑" w:hAnsi="微软雅黑"/>
          <w:b/>
          <w:szCs w:val="21"/>
        </w:rPr>
      </w:pPr>
      <w:r>
        <w:rPr>
          <w:rFonts w:ascii="微软雅黑" w:eastAsia="微软雅黑" w:hAnsi="微软雅黑" w:hint="eastAsia"/>
          <w:b/>
          <w:szCs w:val="21"/>
        </w:rPr>
        <w:t>最擅长的培训科目有：</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《国际贸易与进出口实务》、《采购合同风险管理与谈判技巧》、《供应商交期与库存管理》、《国际采购实务操作技巧》、《采购人员核心技能提升训练》、《采购计划与需求预测》</w:t>
      </w:r>
    </w:p>
    <w:p w:rsidR="00E13B3C" w:rsidRDefault="00675B7C">
      <w:pPr>
        <w:adjustRightInd w:val="0"/>
        <w:snapToGrid w:val="0"/>
        <w:rPr>
          <w:rFonts w:ascii="微软雅黑" w:eastAsia="微软雅黑" w:hAnsi="微软雅黑"/>
          <w:b/>
          <w:szCs w:val="21"/>
        </w:rPr>
      </w:pPr>
      <w:r>
        <w:rPr>
          <w:rFonts w:ascii="微软雅黑" w:eastAsia="微软雅黑" w:hAnsi="微软雅黑" w:hint="eastAsia"/>
          <w:b/>
          <w:szCs w:val="21"/>
        </w:rPr>
        <w:t>部分服务的客户：</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化工行业：杜邦上海有限公司、赛科石油、巴斯夫、阿克克瓦纳、亨斯迈、中石化、</w:t>
      </w:r>
      <w:r>
        <w:rPr>
          <w:rFonts w:ascii="微软雅黑" w:eastAsia="微软雅黑" w:hAnsi="微软雅黑"/>
          <w:szCs w:val="21"/>
        </w:rPr>
        <w:t>BP,</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电子电器：联想集团、惠而浦、上海意立速电子工业有限公司、西门子、诺基亚、</w:t>
      </w:r>
      <w:r>
        <w:rPr>
          <w:rFonts w:ascii="微软雅黑" w:eastAsia="微软雅黑" w:hAnsi="微软雅黑" w:hint="eastAsia"/>
          <w:szCs w:val="21"/>
        </w:rPr>
        <w:t>NEC</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机械设备：百力通、安特优、微创医疗、上海法士达游艇制造有限公司、布里波特航空产品（昆山）有限公司、哈挺机床（上海）有限公司、拜耳技术</w:t>
      </w:r>
    </w:p>
    <w:p w:rsidR="00E13B3C" w:rsidRDefault="00675B7C">
      <w:pPr>
        <w:adjustRightInd w:val="0"/>
        <w:snapToGrid w:val="0"/>
        <w:rPr>
          <w:rFonts w:ascii="微软雅黑" w:eastAsia="微软雅黑" w:hAnsi="微软雅黑"/>
          <w:szCs w:val="21"/>
        </w:rPr>
      </w:pPr>
      <w:r>
        <w:rPr>
          <w:rFonts w:ascii="微软雅黑" w:eastAsia="微软雅黑" w:hAnsi="微软雅黑" w:hint="eastAsia"/>
          <w:szCs w:val="21"/>
        </w:rPr>
        <w:t>其他行业：通用汽车、上海家化、嘉兴伯林顿纺织有限公司、上海闸北发电厂、米其林、奇正藏药、中国新蛋、农工商超市、禾丰饲料、</w:t>
      </w:r>
      <w:r>
        <w:rPr>
          <w:rFonts w:ascii="微软雅黑" w:eastAsia="微软雅黑" w:hAnsi="微软雅黑"/>
          <w:szCs w:val="21"/>
        </w:rPr>
        <w:t>IKEA</w:t>
      </w:r>
    </w:p>
    <w:p w:rsidR="00E13B3C" w:rsidRDefault="00675B7C">
      <w:pPr>
        <w:adjustRightInd w:val="0"/>
        <w:snapToGrid w:val="0"/>
        <w:rPr>
          <w:rFonts w:ascii="微软雅黑" w:eastAsia="微软雅黑" w:hAnsi="微软雅黑"/>
          <w:b/>
          <w:szCs w:val="21"/>
        </w:rPr>
      </w:pPr>
      <w:r>
        <w:rPr>
          <w:rFonts w:ascii="微软雅黑" w:eastAsia="微软雅黑" w:hAnsi="微软雅黑" w:hint="eastAsia"/>
          <w:b/>
          <w:szCs w:val="21"/>
        </w:rPr>
        <w:t>客户评价：</w:t>
      </w:r>
    </w:p>
    <w:p w:rsidR="00E13B3C" w:rsidRDefault="00675B7C">
      <w:pPr>
        <w:numPr>
          <w:ilvl w:val="0"/>
          <w:numId w:val="2"/>
        </w:numPr>
        <w:adjustRightInd w:val="0"/>
        <w:snapToGrid w:val="0"/>
        <w:rPr>
          <w:rFonts w:ascii="微软雅黑" w:eastAsia="微软雅黑" w:hAnsi="微软雅黑"/>
          <w:szCs w:val="21"/>
        </w:rPr>
      </w:pPr>
      <w:r>
        <w:rPr>
          <w:rFonts w:ascii="微软雅黑" w:eastAsia="微软雅黑" w:hAnsi="微软雅黑" w:hint="eastAsia"/>
          <w:szCs w:val="21"/>
        </w:rPr>
        <w:t>国际贸易经验丰富</w:t>
      </w:r>
      <w:r>
        <w:rPr>
          <w:rFonts w:ascii="微软雅黑" w:eastAsia="微软雅黑" w:hAnsi="微软雅黑" w:hint="eastAsia"/>
          <w:szCs w:val="21"/>
        </w:rPr>
        <w:t>,</w:t>
      </w:r>
      <w:r>
        <w:rPr>
          <w:rFonts w:ascii="微软雅黑" w:eastAsia="微软雅黑" w:hAnsi="微软雅黑" w:hint="eastAsia"/>
          <w:szCs w:val="21"/>
        </w:rPr>
        <w:t>对知识的拓展比较大，开阔思路，对工作很有帮助</w:t>
      </w:r>
    </w:p>
    <w:p w:rsidR="00E13B3C" w:rsidRDefault="00675B7C">
      <w:pPr>
        <w:numPr>
          <w:ilvl w:val="0"/>
          <w:numId w:val="2"/>
        </w:numPr>
        <w:adjustRightInd w:val="0"/>
        <w:snapToGrid w:val="0"/>
        <w:rPr>
          <w:rFonts w:ascii="微软雅黑" w:eastAsia="微软雅黑" w:hAnsi="微软雅黑"/>
          <w:szCs w:val="21"/>
        </w:rPr>
      </w:pPr>
      <w:r>
        <w:rPr>
          <w:rFonts w:ascii="微软雅黑" w:eastAsia="微软雅黑" w:hAnsi="微软雅黑" w:hint="eastAsia"/>
          <w:szCs w:val="21"/>
        </w:rPr>
        <w:t>在对外贸易过程中遇见的问题给予认真分析，指明道路</w:t>
      </w:r>
      <w:r>
        <w:rPr>
          <w:rFonts w:ascii="微软雅黑" w:eastAsia="微软雅黑" w:hAnsi="微软雅黑" w:hint="eastAsia"/>
          <w:szCs w:val="21"/>
        </w:rPr>
        <w:t>,</w:t>
      </w:r>
      <w:r>
        <w:rPr>
          <w:rFonts w:ascii="微软雅黑" w:eastAsia="微软雅黑" w:hAnsi="微软雅黑" w:hint="eastAsia"/>
          <w:szCs w:val="21"/>
        </w:rPr>
        <w:t>受益颇深</w:t>
      </w:r>
    </w:p>
    <w:p w:rsidR="00E13B3C" w:rsidRDefault="00675B7C">
      <w:pPr>
        <w:numPr>
          <w:ilvl w:val="0"/>
          <w:numId w:val="2"/>
        </w:numPr>
        <w:adjustRightInd w:val="0"/>
        <w:snapToGrid w:val="0"/>
        <w:rPr>
          <w:rFonts w:ascii="微软雅黑" w:eastAsia="微软雅黑" w:hAnsi="微软雅黑"/>
          <w:szCs w:val="21"/>
        </w:rPr>
      </w:pPr>
      <w:r>
        <w:rPr>
          <w:rFonts w:ascii="微软雅黑" w:eastAsia="微软雅黑" w:hAnsi="微软雅黑" w:hint="eastAsia"/>
          <w:szCs w:val="21"/>
        </w:rPr>
        <w:t>实战</w:t>
      </w:r>
      <w:r>
        <w:rPr>
          <w:rFonts w:ascii="微软雅黑" w:eastAsia="微软雅黑" w:hAnsi="微软雅黑" w:hint="eastAsia"/>
          <w:szCs w:val="21"/>
        </w:rPr>
        <w:t>!</w:t>
      </w:r>
      <w:r>
        <w:rPr>
          <w:rFonts w:ascii="微软雅黑" w:eastAsia="微软雅黑" w:hAnsi="微软雅黑" w:hint="eastAsia"/>
          <w:szCs w:val="21"/>
        </w:rPr>
        <w:t>实战</w:t>
      </w:r>
      <w:r>
        <w:rPr>
          <w:rFonts w:ascii="微软雅黑" w:eastAsia="微软雅黑" w:hAnsi="微软雅黑" w:hint="eastAsia"/>
          <w:szCs w:val="21"/>
        </w:rPr>
        <w:t>!!</w:t>
      </w:r>
      <w:r>
        <w:rPr>
          <w:rFonts w:ascii="微软雅黑" w:eastAsia="微软雅黑" w:hAnsi="微软雅黑" w:hint="eastAsia"/>
          <w:szCs w:val="21"/>
        </w:rPr>
        <w:t>还是实战</w:t>
      </w:r>
      <w:r>
        <w:rPr>
          <w:rFonts w:ascii="微软雅黑" w:eastAsia="微软雅黑" w:hAnsi="微软雅黑" w:hint="eastAsia"/>
          <w:szCs w:val="21"/>
        </w:rPr>
        <w:t>!!</w:t>
      </w:r>
      <w:proofErr w:type="gramStart"/>
      <w:r>
        <w:rPr>
          <w:rFonts w:ascii="微软雅黑" w:eastAsia="微软雅黑" w:hAnsi="微软雅黑" w:hint="eastAsia"/>
          <w:szCs w:val="21"/>
        </w:rPr>
        <w:t>!</w:t>
      </w:r>
      <w:r>
        <w:rPr>
          <w:rFonts w:ascii="微软雅黑" w:eastAsia="微软雅黑" w:hAnsi="微软雅黑" w:hint="eastAsia"/>
          <w:szCs w:val="21"/>
        </w:rPr>
        <w:t>系统性</w:t>
      </w:r>
      <w:proofErr w:type="gramEnd"/>
      <w:r>
        <w:rPr>
          <w:rFonts w:ascii="微软雅黑" w:eastAsia="微软雅黑" w:hAnsi="微软雅黑" w:hint="eastAsia"/>
          <w:szCs w:val="21"/>
        </w:rPr>
        <w:t>，互动性，实用性强</w:t>
      </w:r>
    </w:p>
    <w:p w:rsidR="00E13B3C" w:rsidRDefault="00675B7C">
      <w:pPr>
        <w:numPr>
          <w:ilvl w:val="0"/>
          <w:numId w:val="2"/>
        </w:numPr>
        <w:adjustRightInd w:val="0"/>
        <w:snapToGrid w:val="0"/>
        <w:rPr>
          <w:rFonts w:ascii="微软雅黑" w:eastAsia="微软雅黑" w:hAnsi="微软雅黑"/>
          <w:szCs w:val="21"/>
        </w:rPr>
      </w:pPr>
      <w:r>
        <w:rPr>
          <w:rFonts w:ascii="微软雅黑" w:eastAsia="微软雅黑" w:hAnsi="微软雅黑" w:hint="eastAsia"/>
          <w:szCs w:val="21"/>
        </w:rPr>
        <w:t>结合最新时事热点</w:t>
      </w:r>
      <w:r>
        <w:rPr>
          <w:rFonts w:ascii="微软雅黑" w:eastAsia="微软雅黑" w:hAnsi="微软雅黑" w:hint="eastAsia"/>
          <w:szCs w:val="21"/>
        </w:rPr>
        <w:t xml:space="preserve">, </w:t>
      </w:r>
      <w:r>
        <w:rPr>
          <w:rFonts w:ascii="微软雅黑" w:eastAsia="微软雅黑" w:hAnsi="微软雅黑" w:hint="eastAsia"/>
          <w:szCs w:val="21"/>
        </w:rPr>
        <w:t>案例总结较多</w:t>
      </w:r>
      <w:r>
        <w:rPr>
          <w:rFonts w:ascii="微软雅黑" w:eastAsia="微软雅黑" w:hAnsi="微软雅黑" w:hint="eastAsia"/>
          <w:szCs w:val="21"/>
        </w:rPr>
        <w:t>,</w:t>
      </w:r>
      <w:r>
        <w:rPr>
          <w:rFonts w:ascii="微软雅黑" w:eastAsia="微软雅黑" w:hAnsi="微软雅黑" w:hint="eastAsia"/>
          <w:szCs w:val="21"/>
        </w:rPr>
        <w:t>发散性思维比较广</w:t>
      </w:r>
    </w:p>
    <w:p w:rsidR="00E13B3C" w:rsidRDefault="00675B7C">
      <w:pPr>
        <w:numPr>
          <w:ilvl w:val="0"/>
          <w:numId w:val="2"/>
        </w:numPr>
        <w:adjustRightInd w:val="0"/>
        <w:snapToGrid w:val="0"/>
        <w:rPr>
          <w:rFonts w:ascii="微软雅黑" w:eastAsia="微软雅黑" w:hAnsi="微软雅黑"/>
          <w:szCs w:val="21"/>
        </w:rPr>
      </w:pPr>
      <w:r>
        <w:rPr>
          <w:rFonts w:ascii="微软雅黑" w:eastAsia="微软雅黑" w:hAnsi="微软雅黑" w:hint="eastAsia"/>
          <w:szCs w:val="21"/>
        </w:rPr>
        <w:t>提纲携领，案例突出内容，对实际操作很有帮助</w:t>
      </w:r>
    </w:p>
    <w:p w:rsidR="00E13B3C" w:rsidRDefault="00675B7C">
      <w:pPr>
        <w:numPr>
          <w:ilvl w:val="0"/>
          <w:numId w:val="2"/>
        </w:numPr>
        <w:adjustRightInd w:val="0"/>
        <w:snapToGrid w:val="0"/>
        <w:rPr>
          <w:rFonts w:ascii="微软雅黑" w:eastAsia="微软雅黑" w:hAnsi="微软雅黑"/>
          <w:szCs w:val="21"/>
        </w:rPr>
      </w:pPr>
      <w:r>
        <w:rPr>
          <w:rFonts w:ascii="微软雅黑" w:eastAsia="微软雅黑" w:hAnsi="微软雅黑" w:hint="eastAsia"/>
          <w:szCs w:val="21"/>
        </w:rPr>
        <w:t>开拓了国际贸易的思路，对控制成本，比较各种运输条款以及规避风险有了全新的认识</w:t>
      </w:r>
    </w:p>
    <w:p w:rsidR="00E13B3C" w:rsidRDefault="00E13B3C">
      <w:pPr>
        <w:widowControl/>
        <w:tabs>
          <w:tab w:val="left" w:pos="668"/>
        </w:tabs>
        <w:ind w:left="108"/>
        <w:jc w:val="center"/>
        <w:rPr>
          <w:rFonts w:eastAsia="微软雅黑"/>
          <w:b/>
          <w:color w:val="FF0000"/>
          <w:sz w:val="36"/>
        </w:rPr>
      </w:pPr>
    </w:p>
    <w:p w:rsidR="00E13B3C" w:rsidRDefault="00E13B3C">
      <w:pPr>
        <w:widowControl/>
        <w:tabs>
          <w:tab w:val="left" w:pos="668"/>
        </w:tabs>
        <w:ind w:left="108"/>
        <w:jc w:val="center"/>
        <w:rPr>
          <w:rFonts w:eastAsia="微软雅黑"/>
          <w:b/>
          <w:color w:val="FF0000"/>
          <w:sz w:val="36"/>
        </w:rPr>
      </w:pPr>
    </w:p>
    <w:p w:rsidR="00E13B3C" w:rsidRDefault="00675B7C">
      <w:pPr>
        <w:widowControl/>
        <w:tabs>
          <w:tab w:val="left" w:pos="668"/>
        </w:tabs>
        <w:ind w:left="108"/>
        <w:jc w:val="center"/>
        <w:rPr>
          <w:rFonts w:eastAsia="微软雅黑"/>
          <w:b/>
          <w:color w:val="FF0000"/>
          <w:sz w:val="36"/>
        </w:rPr>
      </w:pPr>
      <w:r>
        <w:rPr>
          <w:rFonts w:eastAsia="微软雅黑"/>
          <w:b/>
          <w:color w:val="FF0000"/>
          <w:sz w:val="36"/>
        </w:rPr>
        <w:lastRenderedPageBreak/>
        <w:t>报</w:t>
      </w:r>
      <w:r>
        <w:rPr>
          <w:rFonts w:eastAsia="微软雅黑"/>
          <w:b/>
          <w:color w:val="FF0000"/>
          <w:sz w:val="36"/>
        </w:rPr>
        <w:t xml:space="preserve"> </w:t>
      </w:r>
      <w:r>
        <w:rPr>
          <w:rFonts w:eastAsia="微软雅黑"/>
          <w:b/>
          <w:color w:val="FF0000"/>
          <w:sz w:val="36"/>
        </w:rPr>
        <w:t>名</w:t>
      </w:r>
      <w:r>
        <w:rPr>
          <w:rFonts w:eastAsia="微软雅黑"/>
          <w:b/>
          <w:color w:val="FF0000"/>
          <w:sz w:val="36"/>
        </w:rPr>
        <w:t xml:space="preserve"> </w:t>
      </w:r>
      <w:r>
        <w:rPr>
          <w:rFonts w:eastAsia="微软雅黑"/>
          <w:b/>
          <w:color w:val="FF0000"/>
          <w:sz w:val="36"/>
        </w:rPr>
        <w:t>回</w:t>
      </w:r>
      <w:r>
        <w:rPr>
          <w:rFonts w:eastAsia="微软雅黑"/>
          <w:b/>
          <w:color w:val="FF0000"/>
          <w:sz w:val="36"/>
        </w:rPr>
        <w:t xml:space="preserve"> </w:t>
      </w:r>
      <w:r>
        <w:rPr>
          <w:rFonts w:eastAsia="微软雅黑"/>
          <w:b/>
          <w:color w:val="FF0000"/>
          <w:sz w:val="36"/>
        </w:rPr>
        <w:t>执</w:t>
      </w:r>
    </w:p>
    <w:p w:rsidR="00E13B3C" w:rsidRDefault="00E13B3C">
      <w:pPr>
        <w:widowControl/>
        <w:tabs>
          <w:tab w:val="left" w:pos="668"/>
        </w:tabs>
        <w:ind w:left="108"/>
        <w:rPr>
          <w:rFonts w:eastAsia="微软雅黑"/>
          <w:color w:val="FF0000"/>
          <w:sz w:val="44"/>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709"/>
        <w:gridCol w:w="1354"/>
        <w:gridCol w:w="2073"/>
        <w:gridCol w:w="1446"/>
        <w:gridCol w:w="2795"/>
      </w:tblGrid>
      <w:tr w:rsidR="00E13B3C">
        <w:trPr>
          <w:trHeight w:hRule="exact" w:val="436"/>
          <w:jc w:val="center"/>
        </w:trPr>
        <w:tc>
          <w:tcPr>
            <w:tcW w:w="1394" w:type="dxa"/>
            <w:vAlign w:val="center"/>
          </w:tcPr>
          <w:p w:rsidR="00E13B3C" w:rsidRDefault="00675B7C">
            <w:pPr>
              <w:tabs>
                <w:tab w:val="left" w:pos="1080"/>
              </w:tabs>
              <w:spacing w:line="340" w:lineRule="exact"/>
              <w:jc w:val="center"/>
              <w:rPr>
                <w:rFonts w:eastAsia="微软雅黑"/>
                <w:b/>
                <w:kern w:val="10"/>
                <w:sz w:val="24"/>
              </w:rPr>
            </w:pPr>
            <w:r>
              <w:rPr>
                <w:rFonts w:eastAsia="微软雅黑"/>
                <w:b/>
                <w:kern w:val="10"/>
                <w:sz w:val="24"/>
              </w:rPr>
              <w:t>课程名称</w:t>
            </w:r>
          </w:p>
        </w:tc>
        <w:tc>
          <w:tcPr>
            <w:tcW w:w="4136" w:type="dxa"/>
            <w:gridSpan w:val="3"/>
            <w:vAlign w:val="center"/>
          </w:tcPr>
          <w:p w:rsidR="00E13B3C" w:rsidRDefault="00E13B3C">
            <w:pPr>
              <w:tabs>
                <w:tab w:val="left" w:pos="1080"/>
              </w:tabs>
              <w:spacing w:line="340" w:lineRule="exact"/>
              <w:jc w:val="center"/>
              <w:rPr>
                <w:rFonts w:eastAsia="微软雅黑"/>
                <w:b/>
                <w:kern w:val="10"/>
                <w:sz w:val="24"/>
              </w:rPr>
            </w:pPr>
          </w:p>
        </w:tc>
        <w:tc>
          <w:tcPr>
            <w:tcW w:w="1446" w:type="dxa"/>
            <w:vAlign w:val="center"/>
          </w:tcPr>
          <w:p w:rsidR="00E13B3C" w:rsidRDefault="00675B7C">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5" w:type="dxa"/>
            <w:vAlign w:val="center"/>
          </w:tcPr>
          <w:p w:rsidR="00E13B3C" w:rsidRDefault="00E13B3C">
            <w:pPr>
              <w:tabs>
                <w:tab w:val="left" w:pos="1080"/>
              </w:tabs>
              <w:spacing w:line="340" w:lineRule="exact"/>
              <w:jc w:val="center"/>
              <w:rPr>
                <w:rFonts w:eastAsia="微软雅黑"/>
                <w:b/>
                <w:kern w:val="10"/>
                <w:sz w:val="24"/>
              </w:rPr>
            </w:pPr>
          </w:p>
        </w:tc>
      </w:tr>
      <w:tr w:rsidR="00E13B3C">
        <w:trPr>
          <w:trHeight w:hRule="exact" w:val="544"/>
          <w:jc w:val="center"/>
        </w:trPr>
        <w:tc>
          <w:tcPr>
            <w:tcW w:w="3457" w:type="dxa"/>
            <w:gridSpan w:val="3"/>
            <w:vAlign w:val="center"/>
          </w:tcPr>
          <w:p w:rsidR="00E13B3C" w:rsidRDefault="00675B7C">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E13B3C" w:rsidRDefault="00675B7C">
            <w:pPr>
              <w:tabs>
                <w:tab w:val="left" w:pos="1080"/>
              </w:tabs>
              <w:spacing w:line="340" w:lineRule="exact"/>
              <w:rPr>
                <w:rFonts w:eastAsia="微软雅黑"/>
                <w:b/>
                <w:kern w:val="10"/>
                <w:sz w:val="24"/>
              </w:rPr>
            </w:pPr>
            <w:r>
              <w:rPr>
                <w:rFonts w:eastAsia="微软雅黑"/>
                <w:b/>
                <w:kern w:val="10"/>
                <w:sz w:val="24"/>
              </w:rPr>
              <w:t>公司名称：</w:t>
            </w:r>
          </w:p>
        </w:tc>
      </w:tr>
      <w:tr w:rsidR="00E13B3C">
        <w:trPr>
          <w:trHeight w:hRule="exact" w:val="436"/>
          <w:jc w:val="center"/>
        </w:trPr>
        <w:tc>
          <w:tcPr>
            <w:tcW w:w="1394" w:type="dxa"/>
            <w:vAlign w:val="center"/>
          </w:tcPr>
          <w:p w:rsidR="00E13B3C" w:rsidRDefault="00675B7C">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E13B3C" w:rsidRDefault="00675B7C">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rsidR="00E13B3C" w:rsidRDefault="00675B7C">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073" w:type="dxa"/>
            <w:vAlign w:val="center"/>
          </w:tcPr>
          <w:p w:rsidR="00E13B3C" w:rsidRDefault="00675B7C">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241" w:type="dxa"/>
            <w:gridSpan w:val="2"/>
            <w:vAlign w:val="center"/>
          </w:tcPr>
          <w:p w:rsidR="00E13B3C" w:rsidRDefault="00675B7C">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E13B3C">
        <w:trPr>
          <w:trHeight w:hRule="exact" w:val="440"/>
          <w:jc w:val="center"/>
        </w:trPr>
        <w:tc>
          <w:tcPr>
            <w:tcW w:w="1394" w:type="dxa"/>
          </w:tcPr>
          <w:p w:rsidR="00E13B3C" w:rsidRDefault="00E13B3C">
            <w:pPr>
              <w:spacing w:line="340" w:lineRule="exact"/>
              <w:jc w:val="center"/>
              <w:rPr>
                <w:rFonts w:eastAsia="微软雅黑"/>
                <w:sz w:val="24"/>
              </w:rPr>
            </w:pPr>
          </w:p>
        </w:tc>
        <w:tc>
          <w:tcPr>
            <w:tcW w:w="709" w:type="dxa"/>
          </w:tcPr>
          <w:p w:rsidR="00E13B3C" w:rsidRDefault="00E13B3C">
            <w:pPr>
              <w:spacing w:line="340" w:lineRule="exact"/>
              <w:jc w:val="center"/>
              <w:rPr>
                <w:rFonts w:eastAsia="微软雅黑"/>
                <w:sz w:val="24"/>
              </w:rPr>
            </w:pPr>
          </w:p>
        </w:tc>
        <w:tc>
          <w:tcPr>
            <w:tcW w:w="1354" w:type="dxa"/>
          </w:tcPr>
          <w:p w:rsidR="00E13B3C" w:rsidRDefault="00E13B3C">
            <w:pPr>
              <w:spacing w:line="340" w:lineRule="exact"/>
              <w:jc w:val="center"/>
              <w:rPr>
                <w:rFonts w:eastAsia="微软雅黑"/>
                <w:sz w:val="24"/>
              </w:rPr>
            </w:pPr>
          </w:p>
        </w:tc>
        <w:tc>
          <w:tcPr>
            <w:tcW w:w="2073" w:type="dxa"/>
          </w:tcPr>
          <w:p w:rsidR="00E13B3C" w:rsidRDefault="00E13B3C">
            <w:pPr>
              <w:spacing w:line="340" w:lineRule="exact"/>
              <w:jc w:val="center"/>
              <w:rPr>
                <w:rFonts w:eastAsia="微软雅黑"/>
                <w:sz w:val="24"/>
              </w:rPr>
            </w:pPr>
          </w:p>
        </w:tc>
        <w:tc>
          <w:tcPr>
            <w:tcW w:w="4241" w:type="dxa"/>
            <w:gridSpan w:val="2"/>
          </w:tcPr>
          <w:p w:rsidR="00E13B3C" w:rsidRDefault="00E13B3C">
            <w:pPr>
              <w:spacing w:line="340" w:lineRule="exact"/>
              <w:jc w:val="center"/>
              <w:rPr>
                <w:rFonts w:eastAsia="微软雅黑"/>
                <w:sz w:val="24"/>
              </w:rPr>
            </w:pPr>
          </w:p>
        </w:tc>
      </w:tr>
      <w:tr w:rsidR="00E13B3C">
        <w:trPr>
          <w:trHeight w:hRule="exact" w:val="440"/>
          <w:jc w:val="center"/>
        </w:trPr>
        <w:tc>
          <w:tcPr>
            <w:tcW w:w="1394" w:type="dxa"/>
          </w:tcPr>
          <w:p w:rsidR="00E13B3C" w:rsidRDefault="00E13B3C">
            <w:pPr>
              <w:spacing w:line="340" w:lineRule="exact"/>
              <w:jc w:val="center"/>
              <w:rPr>
                <w:rFonts w:eastAsia="微软雅黑"/>
                <w:sz w:val="24"/>
              </w:rPr>
            </w:pPr>
          </w:p>
        </w:tc>
        <w:tc>
          <w:tcPr>
            <w:tcW w:w="709" w:type="dxa"/>
          </w:tcPr>
          <w:p w:rsidR="00E13B3C" w:rsidRDefault="00E13B3C">
            <w:pPr>
              <w:spacing w:line="340" w:lineRule="exact"/>
              <w:jc w:val="center"/>
              <w:rPr>
                <w:rFonts w:eastAsia="微软雅黑"/>
                <w:sz w:val="24"/>
              </w:rPr>
            </w:pPr>
          </w:p>
        </w:tc>
        <w:tc>
          <w:tcPr>
            <w:tcW w:w="1354" w:type="dxa"/>
          </w:tcPr>
          <w:p w:rsidR="00E13B3C" w:rsidRDefault="00E13B3C">
            <w:pPr>
              <w:spacing w:line="340" w:lineRule="exact"/>
              <w:jc w:val="center"/>
              <w:rPr>
                <w:rFonts w:eastAsia="微软雅黑"/>
                <w:sz w:val="24"/>
              </w:rPr>
            </w:pPr>
          </w:p>
        </w:tc>
        <w:tc>
          <w:tcPr>
            <w:tcW w:w="2073" w:type="dxa"/>
          </w:tcPr>
          <w:p w:rsidR="00E13B3C" w:rsidRDefault="00E13B3C">
            <w:pPr>
              <w:spacing w:line="340" w:lineRule="exact"/>
              <w:jc w:val="center"/>
              <w:rPr>
                <w:rFonts w:eastAsia="微软雅黑"/>
                <w:sz w:val="24"/>
              </w:rPr>
            </w:pPr>
          </w:p>
        </w:tc>
        <w:tc>
          <w:tcPr>
            <w:tcW w:w="4241" w:type="dxa"/>
            <w:gridSpan w:val="2"/>
          </w:tcPr>
          <w:p w:rsidR="00E13B3C" w:rsidRDefault="00E13B3C">
            <w:pPr>
              <w:spacing w:line="340" w:lineRule="exact"/>
              <w:jc w:val="center"/>
              <w:rPr>
                <w:rFonts w:eastAsia="微软雅黑"/>
                <w:sz w:val="24"/>
              </w:rPr>
            </w:pPr>
          </w:p>
        </w:tc>
      </w:tr>
      <w:tr w:rsidR="00E13B3C">
        <w:trPr>
          <w:trHeight w:hRule="exact" w:val="436"/>
          <w:jc w:val="center"/>
        </w:trPr>
        <w:tc>
          <w:tcPr>
            <w:tcW w:w="1394" w:type="dxa"/>
          </w:tcPr>
          <w:p w:rsidR="00E13B3C" w:rsidRDefault="00E13B3C">
            <w:pPr>
              <w:spacing w:line="340" w:lineRule="exact"/>
              <w:jc w:val="center"/>
              <w:rPr>
                <w:rFonts w:eastAsia="微软雅黑"/>
                <w:sz w:val="24"/>
              </w:rPr>
            </w:pPr>
          </w:p>
        </w:tc>
        <w:tc>
          <w:tcPr>
            <w:tcW w:w="709" w:type="dxa"/>
          </w:tcPr>
          <w:p w:rsidR="00E13B3C" w:rsidRDefault="00E13B3C">
            <w:pPr>
              <w:spacing w:line="340" w:lineRule="exact"/>
              <w:jc w:val="center"/>
              <w:rPr>
                <w:rFonts w:eastAsia="微软雅黑"/>
                <w:sz w:val="24"/>
              </w:rPr>
            </w:pPr>
          </w:p>
        </w:tc>
        <w:tc>
          <w:tcPr>
            <w:tcW w:w="1354" w:type="dxa"/>
          </w:tcPr>
          <w:p w:rsidR="00E13B3C" w:rsidRDefault="00E13B3C">
            <w:pPr>
              <w:spacing w:line="340" w:lineRule="exact"/>
              <w:jc w:val="center"/>
              <w:rPr>
                <w:rFonts w:eastAsia="微软雅黑"/>
                <w:sz w:val="24"/>
              </w:rPr>
            </w:pPr>
          </w:p>
        </w:tc>
        <w:tc>
          <w:tcPr>
            <w:tcW w:w="2073" w:type="dxa"/>
          </w:tcPr>
          <w:p w:rsidR="00E13B3C" w:rsidRDefault="00E13B3C">
            <w:pPr>
              <w:spacing w:line="340" w:lineRule="exact"/>
              <w:jc w:val="center"/>
              <w:rPr>
                <w:rFonts w:eastAsia="微软雅黑"/>
                <w:sz w:val="24"/>
              </w:rPr>
            </w:pPr>
          </w:p>
        </w:tc>
        <w:tc>
          <w:tcPr>
            <w:tcW w:w="4241" w:type="dxa"/>
            <w:gridSpan w:val="2"/>
          </w:tcPr>
          <w:p w:rsidR="00E13B3C" w:rsidRDefault="00E13B3C">
            <w:pPr>
              <w:spacing w:line="340" w:lineRule="exact"/>
              <w:jc w:val="center"/>
              <w:rPr>
                <w:rFonts w:eastAsia="微软雅黑"/>
                <w:sz w:val="24"/>
              </w:rPr>
            </w:pPr>
          </w:p>
        </w:tc>
      </w:tr>
      <w:tr w:rsidR="00E13B3C">
        <w:trPr>
          <w:trHeight w:hRule="exact" w:val="1677"/>
          <w:jc w:val="center"/>
        </w:trPr>
        <w:tc>
          <w:tcPr>
            <w:tcW w:w="5530" w:type="dxa"/>
            <w:gridSpan w:val="4"/>
            <w:vAlign w:val="center"/>
          </w:tcPr>
          <w:p w:rsidR="00E13B3C" w:rsidRDefault="00675B7C">
            <w:pPr>
              <w:adjustRightInd w:val="0"/>
              <w:snapToGrid w:val="0"/>
              <w:rPr>
                <w:rFonts w:eastAsia="微软雅黑"/>
                <w:b/>
                <w:sz w:val="22"/>
              </w:rPr>
            </w:pPr>
            <w:r>
              <w:rPr>
                <w:rFonts w:eastAsia="微软雅黑" w:hint="eastAsia"/>
                <w:b/>
                <w:sz w:val="22"/>
              </w:rPr>
              <w:t>帕</w:t>
            </w:r>
            <w:proofErr w:type="gramStart"/>
            <w:r>
              <w:rPr>
                <w:rFonts w:eastAsia="微软雅黑" w:hint="eastAsia"/>
                <w:b/>
                <w:sz w:val="22"/>
              </w:rPr>
              <w:t>迪</w:t>
            </w:r>
            <w:proofErr w:type="gramEnd"/>
            <w:r>
              <w:rPr>
                <w:rFonts w:eastAsia="微软雅黑" w:hint="eastAsia"/>
                <w:b/>
                <w:sz w:val="22"/>
              </w:rPr>
              <w:t>公司账户信息：</w:t>
            </w:r>
          </w:p>
          <w:p w:rsidR="00E13B3C" w:rsidRDefault="00675B7C">
            <w:pPr>
              <w:adjustRightInd w:val="0"/>
              <w:snapToGrid w:val="0"/>
              <w:rPr>
                <w:rFonts w:eastAsia="微软雅黑"/>
                <w:sz w:val="22"/>
              </w:rPr>
            </w:pPr>
            <w:r>
              <w:rPr>
                <w:rFonts w:eastAsia="微软雅黑" w:hint="eastAsia"/>
                <w:sz w:val="22"/>
              </w:rPr>
              <w:t>开户名称：上海帕迪企业管理咨询有限公司</w:t>
            </w:r>
            <w:r>
              <w:rPr>
                <w:rFonts w:eastAsia="微软雅黑" w:hint="eastAsia"/>
                <w:sz w:val="22"/>
              </w:rPr>
              <w:t xml:space="preserve">  </w:t>
            </w:r>
          </w:p>
          <w:p w:rsidR="00E13B3C" w:rsidRDefault="00675B7C">
            <w:pPr>
              <w:adjustRightInd w:val="0"/>
              <w:snapToGrid w:val="0"/>
              <w:rPr>
                <w:rFonts w:eastAsia="微软雅黑"/>
                <w:sz w:val="22"/>
              </w:rPr>
            </w:pPr>
            <w:r>
              <w:rPr>
                <w:rFonts w:eastAsia="微软雅黑" w:hint="eastAsia"/>
                <w:sz w:val="22"/>
              </w:rPr>
              <w:t>银行帐号：</w:t>
            </w:r>
            <w:r>
              <w:rPr>
                <w:rFonts w:eastAsia="微软雅黑" w:hint="eastAsia"/>
                <w:sz w:val="22"/>
              </w:rPr>
              <w:t>03485500040002793</w:t>
            </w:r>
          </w:p>
          <w:p w:rsidR="00E13B3C" w:rsidRDefault="00675B7C">
            <w:pPr>
              <w:adjustRightInd w:val="0"/>
              <w:snapToGrid w:val="0"/>
              <w:rPr>
                <w:rFonts w:eastAsia="微软雅黑"/>
                <w:b/>
                <w:kern w:val="10"/>
                <w:sz w:val="24"/>
              </w:rPr>
            </w:pPr>
            <w:r>
              <w:rPr>
                <w:rFonts w:eastAsia="微软雅黑" w:hint="eastAsia"/>
                <w:sz w:val="22"/>
              </w:rPr>
              <w:t>开户银行：农业银行上海市复旦支行</w:t>
            </w:r>
          </w:p>
        </w:tc>
        <w:tc>
          <w:tcPr>
            <w:tcW w:w="4241" w:type="dxa"/>
            <w:gridSpan w:val="2"/>
            <w:vAlign w:val="center"/>
          </w:tcPr>
          <w:p w:rsidR="00E13B3C" w:rsidRDefault="00675B7C">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E13B3C" w:rsidRDefault="00675B7C">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E13B3C" w:rsidRDefault="00675B7C">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E13B3C" w:rsidRDefault="00E13B3C">
            <w:pPr>
              <w:shd w:val="solid" w:color="FFFFFF" w:fill="auto"/>
              <w:autoSpaceDN w:val="0"/>
              <w:spacing w:line="360" w:lineRule="exact"/>
              <w:textAlignment w:val="baseline"/>
              <w:rPr>
                <w:rFonts w:eastAsia="微软雅黑"/>
                <w:szCs w:val="21"/>
              </w:rPr>
            </w:pPr>
          </w:p>
        </w:tc>
      </w:tr>
    </w:tbl>
    <w:p w:rsidR="00E13B3C" w:rsidRDefault="00E13B3C">
      <w:pPr>
        <w:widowControl/>
        <w:tabs>
          <w:tab w:val="left" w:pos="475"/>
        </w:tabs>
        <w:adjustRightInd w:val="0"/>
        <w:snapToGrid w:val="0"/>
        <w:ind w:left="108"/>
        <w:jc w:val="left"/>
        <w:rPr>
          <w:rFonts w:ascii="微软雅黑" w:eastAsia="微软雅黑" w:hAnsi="微软雅黑" w:cs="宋体"/>
          <w:kern w:val="0"/>
          <w:sz w:val="20"/>
          <w:szCs w:val="20"/>
        </w:rPr>
      </w:pPr>
    </w:p>
    <w:sectPr w:rsidR="00E13B3C">
      <w:type w:val="continuous"/>
      <w:pgSz w:w="11906" w:h="16838"/>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B7C" w:rsidRDefault="00675B7C">
      <w:r>
        <w:separator/>
      </w:r>
    </w:p>
  </w:endnote>
  <w:endnote w:type="continuationSeparator" w:id="0">
    <w:p w:rsidR="00675B7C" w:rsidRDefault="0067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B3C" w:rsidRDefault="00675B7C">
    <w:pPr>
      <w:pStyle w:val="a5"/>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369ECC4C" id="Line 1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"/>
          </w:pict>
        </mc:Fallback>
      </mc:AlternateContent>
    </w:r>
  </w:p>
  <w:p w:rsidR="00E13B3C" w:rsidRDefault="00E13B3C">
    <w:pPr>
      <w:pStyle w:val="a5"/>
      <w:jc w:val="center"/>
      <w:rPr>
        <w:rFonts w:ascii="微软雅黑" w:eastAsia="微软雅黑" w:hAnsi="微软雅黑"/>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B7C" w:rsidRDefault="00675B7C">
      <w:r>
        <w:separator/>
      </w:r>
    </w:p>
  </w:footnote>
  <w:footnote w:type="continuationSeparator" w:id="0">
    <w:p w:rsidR="00675B7C" w:rsidRDefault="00675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B3C" w:rsidRDefault="00675B7C">
    <w:pPr>
      <w:pStyle w:val="a6"/>
      <w:textAlignment w:val="center"/>
      <w:rPr>
        <w:rFonts w:ascii="微软雅黑" w:eastAsia="微软雅黑" w:hAnsi="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rPr>
      <w:t>专注采购</w:t>
    </w:r>
    <w:r>
      <w:rPr>
        <w:b/>
        <w:color w:val="000000" w:themeColor="text1"/>
        <w:sz w:val="21"/>
        <w:szCs w:val="21"/>
        <w14:shadow w14:blurRad="69850" w14:dist="43180" w14:dir="5400000" w14:sx="0" w14:sy="0" w14:kx="0" w14:ky="0" w14:algn="none">
          <w14:srgbClr w14:val="000000">
            <w14:alpha w14:val="35000"/>
          </w14:srgbClr>
        </w14:shadow>
      </w:rPr>
      <w:t>与供应</w:t>
    </w:r>
    <w:proofErr w:type="gramStart"/>
    <w:r>
      <w:rPr>
        <w:b/>
        <w:color w:val="000000" w:themeColor="text1"/>
        <w:sz w:val="21"/>
        <w:szCs w:val="21"/>
        <w14:shadow w14:blurRad="69850" w14:dist="43180" w14:dir="5400000" w14:sx="0" w14:sy="0" w14:kx="0" w14:ky="0" w14:algn="none">
          <w14:srgbClr w14:val="000000">
            <w14:alpha w14:val="35000"/>
          </w14:srgbClr>
        </w14:shadow>
      </w:rPr>
      <w:t>链培训</w:t>
    </w:r>
    <w:proofErr w:type="gramEnd"/>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r>
      <w:rPr>
        <w:b/>
        <w:color w:val="000000" w:themeColor="text1"/>
        <w:sz w:val="21"/>
        <w:szCs w:val="21"/>
        <w14:shadow w14:blurRad="69850" w14:dist="43180" w14:dir="5400000" w14:sx="0" w14:sy="0" w14:kx="0" w14:ky="0" w14:algn="none">
          <w14:srgbClr w14:val="000000">
            <w14:alpha w14:val="35000"/>
          </w14:srgbClr>
        </w14:shadow>
      </w:rPr>
      <w:t>&amp; CPSM</w:t>
    </w:r>
    <w:r>
      <w:rPr>
        <w:rFonts w:hint="eastAsia"/>
        <w:b/>
        <w:color w:val="000000" w:themeColor="text1"/>
        <w:sz w:val="21"/>
        <w:szCs w:val="21"/>
        <w14:shadow w14:blurRad="69850" w14:dist="43180" w14:dir="5400000" w14:sx="0" w14:sy="0" w14:kx="0" w14:ky="0" w14:algn="none">
          <w14:srgbClr w14:val="000000">
            <w14:alpha w14:val="35000"/>
          </w14:srgbClr>
        </w14:shadow>
      </w:rPr>
      <w:t>认证</w:t>
    </w:r>
    <w:r>
      <w:rPr>
        <w:b/>
        <w:color w:val="000000" w:themeColor="text1"/>
        <w:sz w:val="21"/>
        <w:szCs w:val="21"/>
        <w14:shadow w14:blurRad="69850" w14:dist="43180" w14:dir="5400000" w14:sx="0" w14:sy="0" w14:kx="0" w14:ky="0" w14:algn="none">
          <w14:srgbClr w14:val="000000">
            <w14:alpha w14:val="35000"/>
          </w14:srgbClr>
        </w14:shadow>
      </w:rPr>
      <w:t>培训</w:t>
    </w:r>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87B41"/>
    <w:multiLevelType w:val="multilevel"/>
    <w:tmpl w:val="23B87B4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36906D36"/>
    <w:multiLevelType w:val="multilevel"/>
    <w:tmpl w:val="36906D3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34E"/>
    <w:rsid w:val="00066777"/>
    <w:rsid w:val="00071125"/>
    <w:rsid w:val="00073448"/>
    <w:rsid w:val="00076F03"/>
    <w:rsid w:val="00077CB1"/>
    <w:rsid w:val="00080BF4"/>
    <w:rsid w:val="000810E4"/>
    <w:rsid w:val="000814D3"/>
    <w:rsid w:val="0008162D"/>
    <w:rsid w:val="00082D63"/>
    <w:rsid w:val="000831B6"/>
    <w:rsid w:val="000872E5"/>
    <w:rsid w:val="0009026E"/>
    <w:rsid w:val="000908AF"/>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2D9A"/>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A63DA"/>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1DB3"/>
    <w:rsid w:val="00283D17"/>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3C44"/>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30E"/>
    <w:rsid w:val="004A7773"/>
    <w:rsid w:val="004B37D3"/>
    <w:rsid w:val="004B391D"/>
    <w:rsid w:val="004B4B82"/>
    <w:rsid w:val="004B7C0D"/>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3FE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409B"/>
    <w:rsid w:val="00665C2A"/>
    <w:rsid w:val="006722CF"/>
    <w:rsid w:val="00673EF1"/>
    <w:rsid w:val="00675B7C"/>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06FA"/>
    <w:rsid w:val="007B19E6"/>
    <w:rsid w:val="007B275E"/>
    <w:rsid w:val="007B5A65"/>
    <w:rsid w:val="007C1FF3"/>
    <w:rsid w:val="007C3F5B"/>
    <w:rsid w:val="007C4B64"/>
    <w:rsid w:val="007C511D"/>
    <w:rsid w:val="007D2493"/>
    <w:rsid w:val="007D33F0"/>
    <w:rsid w:val="007D3FAB"/>
    <w:rsid w:val="007D4679"/>
    <w:rsid w:val="007D62D5"/>
    <w:rsid w:val="007D75AE"/>
    <w:rsid w:val="007E0FF3"/>
    <w:rsid w:val="007E5218"/>
    <w:rsid w:val="007E70D2"/>
    <w:rsid w:val="007E7F88"/>
    <w:rsid w:val="007F1BAD"/>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54D1"/>
    <w:rsid w:val="0084673B"/>
    <w:rsid w:val="00850F8A"/>
    <w:rsid w:val="00851668"/>
    <w:rsid w:val="00861FAF"/>
    <w:rsid w:val="00862620"/>
    <w:rsid w:val="00862717"/>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1EE6"/>
    <w:rsid w:val="008D67F7"/>
    <w:rsid w:val="008E1EAE"/>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440"/>
    <w:rsid w:val="00A42C59"/>
    <w:rsid w:val="00A43974"/>
    <w:rsid w:val="00A44EFE"/>
    <w:rsid w:val="00A50634"/>
    <w:rsid w:val="00A50A41"/>
    <w:rsid w:val="00A50A6D"/>
    <w:rsid w:val="00A53B00"/>
    <w:rsid w:val="00A573F0"/>
    <w:rsid w:val="00A57569"/>
    <w:rsid w:val="00A60903"/>
    <w:rsid w:val="00A618A3"/>
    <w:rsid w:val="00A668E5"/>
    <w:rsid w:val="00A722D2"/>
    <w:rsid w:val="00A73106"/>
    <w:rsid w:val="00A75630"/>
    <w:rsid w:val="00A80EF9"/>
    <w:rsid w:val="00A81275"/>
    <w:rsid w:val="00A856E5"/>
    <w:rsid w:val="00A860F9"/>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C0A"/>
    <w:rsid w:val="00B64D49"/>
    <w:rsid w:val="00B656C4"/>
    <w:rsid w:val="00B67B39"/>
    <w:rsid w:val="00B824A6"/>
    <w:rsid w:val="00B835C4"/>
    <w:rsid w:val="00B86E11"/>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25B5"/>
    <w:rsid w:val="00C05DE0"/>
    <w:rsid w:val="00C13815"/>
    <w:rsid w:val="00C14843"/>
    <w:rsid w:val="00C148BA"/>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444F"/>
    <w:rsid w:val="00C67C5E"/>
    <w:rsid w:val="00C724AC"/>
    <w:rsid w:val="00C77964"/>
    <w:rsid w:val="00C8238E"/>
    <w:rsid w:val="00C86C83"/>
    <w:rsid w:val="00C87E94"/>
    <w:rsid w:val="00C918CE"/>
    <w:rsid w:val="00C93E7B"/>
    <w:rsid w:val="00C9666F"/>
    <w:rsid w:val="00C9698B"/>
    <w:rsid w:val="00CA1FA2"/>
    <w:rsid w:val="00CA2D7B"/>
    <w:rsid w:val="00CA50D3"/>
    <w:rsid w:val="00CA56BD"/>
    <w:rsid w:val="00CA693F"/>
    <w:rsid w:val="00CA6A71"/>
    <w:rsid w:val="00CB0A30"/>
    <w:rsid w:val="00CB444C"/>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081"/>
    <w:rsid w:val="00DA667E"/>
    <w:rsid w:val="00DB0C1A"/>
    <w:rsid w:val="00DB44DC"/>
    <w:rsid w:val="00DB4F35"/>
    <w:rsid w:val="00DC00EA"/>
    <w:rsid w:val="00DD30CB"/>
    <w:rsid w:val="00DE11CF"/>
    <w:rsid w:val="00DE2ED8"/>
    <w:rsid w:val="00DE416F"/>
    <w:rsid w:val="00DF1AC2"/>
    <w:rsid w:val="00DF20C1"/>
    <w:rsid w:val="00DF24CE"/>
    <w:rsid w:val="00DF26DC"/>
    <w:rsid w:val="00DF33D2"/>
    <w:rsid w:val="00DF69A3"/>
    <w:rsid w:val="00DF77B3"/>
    <w:rsid w:val="00E00127"/>
    <w:rsid w:val="00E00D25"/>
    <w:rsid w:val="00E016BB"/>
    <w:rsid w:val="00E04FF8"/>
    <w:rsid w:val="00E11F09"/>
    <w:rsid w:val="00E13B3C"/>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EF5A28"/>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0CF93ABF"/>
    <w:rsid w:val="7CE62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930">
      <v:fill color="white" opacity="24248f"/>
      <v:stroke dashstyle="1 1" color="#930" weight="1pt"/>
    </o:shapedefaults>
    <o:shapelayout v:ext="edit">
      <o:idmap v:ext="edit" data="1"/>
    </o:shapelayout>
  </w:shapeDefaults>
  <w:decimalSymbol w:val="."/>
  <w:listSeparator w:val=","/>
  <w14:docId w14:val="2909EA28"/>
  <w15:docId w15:val="{6A81B5EE-C580-45E6-8569-1BE7F162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360" w:lineRule="auto"/>
      <w:ind w:firstLineChars="300" w:firstLine="630"/>
    </w:pPr>
    <w:rPr>
      <w:rFonts w:ascii="仿宋_GB2312" w:eastAsia="仿宋_GB2312" w:hAnsi="宋体"/>
    </w:rPr>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hint="eastAsia"/>
      <w:kern w:val="0"/>
      <w:sz w:val="18"/>
      <w:szCs w:val="18"/>
    </w:rPr>
  </w:style>
  <w:style w:type="character" w:styleId="a8">
    <w:name w:val="Strong"/>
    <w:uiPriority w:val="22"/>
    <w:qFormat/>
    <w:rPr>
      <w:b/>
      <w:bCs/>
    </w:rPr>
  </w:style>
  <w:style w:type="character" w:styleId="a9">
    <w:name w:val="page number"/>
    <w:basedOn w:val="a0"/>
    <w:qFormat/>
  </w:style>
  <w:style w:type="character" w:styleId="aa">
    <w:name w:val="Hyperlink"/>
    <w:rPr>
      <w:color w:val="0000FF"/>
      <w:u w:val="single"/>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
    <w:name w:val="Char Char Char Char Char Char1"/>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qFormat/>
    <w:rPr>
      <w:b/>
      <w:bCs/>
      <w:color w:val="FFFFFF"/>
      <w:spacing w:val="28"/>
      <w:sz w:val="28"/>
      <w:szCs w:val="28"/>
      <w:u w:val="single"/>
    </w:rPr>
  </w:style>
  <w:style w:type="paragraph" w:customStyle="1" w:styleId="CharCharCharChar1">
    <w:name w:val="Char Char Char Char1"/>
    <w:basedOn w:val="a"/>
    <w:qFormat/>
    <w:pPr>
      <w:widowControl/>
      <w:spacing w:after="160" w:line="240" w:lineRule="exact"/>
      <w:jc w:val="left"/>
    </w:pPr>
    <w:rPr>
      <w:szCs w:val="20"/>
    </w:rPr>
  </w:style>
  <w:style w:type="paragraph" w:customStyle="1" w:styleId="p1">
    <w:name w:val="p1"/>
    <w:basedOn w:val="a"/>
    <w:pPr>
      <w:widowControl/>
      <w:spacing w:before="100" w:beforeAutospacing="1" w:after="100" w:afterAutospacing="1"/>
      <w:jc w:val="left"/>
    </w:pPr>
    <w:rPr>
      <w:rFonts w:ascii="宋体" w:hAnsi="宋体"/>
      <w:kern w:val="0"/>
      <w:sz w:val="24"/>
      <w:szCs w:val="20"/>
    </w:rPr>
  </w:style>
  <w:style w:type="character" w:customStyle="1" w:styleId="a4">
    <w:name w:val="批注框文本 字符"/>
    <w:basedOn w:val="a0"/>
    <w:link w:val="a3"/>
    <w:qFormat/>
    <w:rPr>
      <w:kern w:val="2"/>
      <w:sz w:val="18"/>
      <w:szCs w:val="18"/>
    </w:rPr>
  </w:style>
  <w:style w:type="paragraph" w:styleId="ac">
    <w:name w:val="List Paragraph"/>
    <w:basedOn w:val="a"/>
    <w:uiPriority w:val="34"/>
    <w:qFormat/>
    <w:pPr>
      <w:ind w:firstLineChars="200" w:firstLine="420"/>
    </w:pPr>
  </w:style>
  <w:style w:type="paragraph" w:customStyle="1" w:styleId="CharCharCharCharCharChar2">
    <w:name w:val="Char Char Char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Normal2">
    <w:name w:val="Normal_2"/>
    <w:basedOn w:val="a"/>
    <w:qFormat/>
    <w:pPr>
      <w:spacing w:line="360" w:lineRule="exact"/>
    </w:pPr>
    <w:rPr>
      <w:sz w:val="24"/>
    </w:rPr>
  </w:style>
  <w:style w:type="paragraph" w:customStyle="1" w:styleId="CharCharCharCharCharChar3">
    <w:name w:val="Char Char Char Char Char Char3"/>
    <w:basedOn w:val="a"/>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75802F-99C9-4AD3-AAC4-83456D6F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creator>帕迪咨询</dc:creator>
  <cp:lastModifiedBy>1091233261@qq.com</cp:lastModifiedBy>
  <cp:revision>216</cp:revision>
  <cp:lastPrinted>2007-07-25T08:25:00Z</cp:lastPrinted>
  <dcterms:created xsi:type="dcterms:W3CDTF">2014-12-01T08:48:00Z</dcterms:created>
  <dcterms:modified xsi:type="dcterms:W3CDTF">2018-12-17T05:42:00Z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