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华文宋体" w:eastAsia="黑体" w:cs="华文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华文宋体" w:eastAsia="黑体" w:cs="华文宋体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-697230</wp:posOffset>
            </wp:positionV>
            <wp:extent cx="7519035" cy="10579100"/>
            <wp:effectExtent l="0" t="0" r="9525" b="12700"/>
            <wp:wrapThrough wrapText="bothSides">
              <wp:wrapPolygon>
                <wp:start x="0" y="0"/>
                <wp:lineTo x="0" y="21564"/>
                <wp:lineTo x="21540" y="21564"/>
                <wp:lineTo x="21540" y="0"/>
                <wp:lineTo x="0" y="0"/>
              </wp:wrapPolygon>
            </wp:wrapThrough>
            <wp:docPr id="1" name="图片 1" descr="建设工程分会1号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建设工程分会1号_00"/>
                    <pic:cNvPicPr>
                      <a:picLocks noChangeAspect="1"/>
                    </pic:cNvPicPr>
                  </pic:nvPicPr>
                  <pic:blipFill>
                    <a:blip r:embed="rId6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035" cy="1057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华文宋体" w:eastAsia="黑体" w:cs="华文宋体"/>
          <w:b/>
          <w:color w:val="000000"/>
          <w:sz w:val="32"/>
          <w:szCs w:val="32"/>
        </w:rPr>
      </w:pPr>
      <w:r>
        <w:rPr>
          <w:rFonts w:hint="eastAsia" w:ascii="黑体" w:hAnsi="华文宋体" w:eastAsia="黑体" w:cs="华文宋体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-935990</wp:posOffset>
            </wp:positionH>
            <wp:positionV relativeFrom="paragraph">
              <wp:posOffset>-679450</wp:posOffset>
            </wp:positionV>
            <wp:extent cx="7562850" cy="10629265"/>
            <wp:effectExtent l="0" t="0" r="11430" b="8255"/>
            <wp:wrapThrough wrapText="bothSides">
              <wp:wrapPolygon>
                <wp:start x="0" y="0"/>
                <wp:lineTo x="0" y="21555"/>
                <wp:lineTo x="21546" y="21555"/>
                <wp:lineTo x="21546" y="0"/>
                <wp:lineTo x="0" y="0"/>
              </wp:wrapPolygon>
            </wp:wrapThrough>
            <wp:docPr id="2" name="图片 2" descr="建设工程分会1号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建设工程分会1号_01"/>
                    <pic:cNvPicPr>
                      <a:picLocks noChangeAspect="1"/>
                    </pic:cNvPicPr>
                  </pic:nvPicPr>
                  <pic:blipFill>
                    <a:blip r:embed="rId7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2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华文宋体" w:eastAsia="黑体" w:cs="华文宋体"/>
          <w:b/>
          <w:color w:val="000000"/>
          <w:sz w:val="32"/>
          <w:szCs w:val="32"/>
        </w:rPr>
      </w:pPr>
      <w:r>
        <w:rPr>
          <w:rFonts w:hint="eastAsia" w:ascii="黑体" w:hAnsi="华文宋体" w:eastAsia="黑体" w:cs="华文宋体"/>
          <w:b/>
          <w:color w:val="000000"/>
          <w:sz w:val="32"/>
          <w:szCs w:val="32"/>
        </w:rPr>
        <w:t>附件1: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华文宋体" w:eastAsia="黑体" w:cs="华文宋体"/>
          <w:b/>
          <w:color w:val="000000"/>
          <w:sz w:val="32"/>
          <w:szCs w:val="32"/>
        </w:rPr>
      </w:pPr>
      <w:r>
        <w:rPr>
          <w:rFonts w:hint="eastAsia" w:ascii="黑体" w:hAnsi="华文宋体" w:eastAsia="黑体" w:cs="华文宋体"/>
          <w:b/>
          <w:color w:val="000000"/>
          <w:sz w:val="32"/>
          <w:szCs w:val="32"/>
        </w:rPr>
        <w:t xml:space="preserve">                     培 训 须 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exact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培训内容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jc w:val="left"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第一部分：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新形势下业主方项目管理难点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重点风险防范及投资控制能力提升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（一）工程建设项目全生命期及新形势下项目管理模式再认识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1.工程建设项目生命期/寿命期；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2.项目的分级分类管理；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3.立项与决策过程管理；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4.项目管理模式选择及风险防范；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5.项目启动与策划管理；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6.招标策划及风险防范；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7.合同签订及风险防范；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8.设计管理及风险防范；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9.施工过程监控管理及风险防范；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10.项目试运行及验收管理及风险防范；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11.项目收尾管理及风险防范；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12.项目准备及实施过程管控；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13.项目验收及收尾管控；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14.业主方项目管理角色地位及困惑；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15.新时期工程建设项目管理发展方向。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（二）业主方项目管理难点重点之项目总控管理能力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1.提升项目投资决策能力；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2.适应性的组织变革，提高项目总控管理能力；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3.强化项目总体策划能力，提高项目投资管控能力；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4.强化项目范围管理意识，提高项目投资管控能力；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5.科学制定项目计划提高项目投资管控能力；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6.强化项目过程监控提高项目投资管控能力案例分享；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7.强化项目风险管控意识提高项目投资管控能力案例分享；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8.提升新技术应用能力提高项目投资管控能力案例分享。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（三）业主方工程项目现场管理及风险防范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1.策划及其风险考虑；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2.目标及控制流程的识别与确定；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3.不同管理模式的选择方法；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4.规划与项目配套策划；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5.技术质量监控管理思路方法；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6.开工前，建设单位的主要工作及注意事项；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7.现场管理平面布置与风险防范；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8.招标、合同履约与工程结算的集成管理；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9.施工图纸、工程量清单与施工技术文件风险的规避方法；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10.工程质量、安全、进度、环境、造价管理的集成化方法；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11.工程反索赔、签证、变更、合理化建议的综合管理；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12.工程项目质量、安全、环境、进度的监督方式；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13.工程验收与工程结算实施的风险考虑；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14.工程正面风险的利用与负面风险的规避方法；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15.项目标准化管理、信息管理与综合管理的集成；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16.施工现场管理与项目知识管理提升。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（四）业主方项目管理难点重点之全过程工程咨询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1.全过程工程咨询相关政策解读；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2.投资决策综合性咨询及案例分享；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3.全过程工程咨询服务模式和内容？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4.建设项目管理总流程及主要工作内容；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5.全过程工程咨询会影响哪些企业业务？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6.设计究竟属于哪一方？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7.全过程工程咨询服务如何收费？案例分享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8.全过程工程咨询服务必须招标吗？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9.全过程工程咨询服务合同？案例分享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10.咨询项目委托人义务？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11.全过程工程咨询项目组织方式？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12.咨询项目总负责人；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13.联合体/转让服务？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14.服务费用约定？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15.全过程工程咨询服务合同先后次序？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16.全过程工程咨询1+N的探讨？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第二部分：新形势下EPC工程总承包项目全过程管控实践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（一）EPC工程总承包相关政策解读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1.新版《建设项目工程总承包合同（示范文本）》主要条款解读；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2.《房屋建筑和市政基础设施项目工程总承包管理办法》主要条款解读；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3.国标《建设工程项目管理规范》（GB/T50326-2017）及《建设项目工程总承包管理规范》GB/T50358-2017）介绍；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4.《建设工程工程量清单计价标准》和《建筑工程施工发包与承包计价管理办法》（征求意见稿）介绍；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中国建设工程造价管理协会组织制定的团体标准《建设工程总承包计价规范》、《房屋工程总承包工程量计算规范》、《市政工程总承包工程量计算规范》、《城市轨道交通工程总承包工程量计算规范》征求意见稿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介绍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6.“新基建”项目实施+工程总承包模式法律问题解析；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7.《民法典》实施对建设工程各方实体权利的调整。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（二）EPC工程总承包项目全过程管理实践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1.国内外EPC总承包项目管理发展趋势及项目交付的趋势（ BIM及数字化交付；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①BIM与数字化交付对于工程总承包的意义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②BIM与工程总承包数字化交付项目应用实例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2.工程总承包主要模式适用的项目类型及特点（包括政府投资与企业投资项目的异同）；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3.项目主要相关方职责与工作界面；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4.项目管理流程及管控要点；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5.决策阶段的管控要点（包括投资决策和招投标阶段）；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6.项目启动、策划阶段管控要点；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7.项目勘察设计阶段管控要点；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8.项目采购阶段管控要点；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9.项目施工、试运行阶段管控要点；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10.项目收尾及关闭、移交阶段的管控要点；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11.联合体与总分包的管控要点。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（三）EPC工程总承包项目招投标策划与风险防范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1.EPC总承包、分包相关招投标政策解读；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2.EPC项目对甲乙双方固有风险及管理重点；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3.项目核心要求招标指标与系统招标要求的策划；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4.项目前期咨询与招标文件策划；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5.EPC总承包与施工总承包项目招标文件的异同；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6.EPC总承包与施工总承包项目不同合同模式的优缺点；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7.EPC总承包与施工总承包评标的要点及建议；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8.投标方案的确定与文件的编制注意事项；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9.合同包干模式招标策划；</w:t>
      </w:r>
    </w:p>
    <w:p>
      <w:pPr>
        <w:pStyle w:val="1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10.必须招标项目采用EPC总承包可否直接发包。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（四）EPC工程总承包合同核心风险识别与防范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1.合同及联合体合同的起草注意点及案例分享；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2.合同策划与重点条款的设置；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3.合同核心风险识别与防范；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4.招标与投标、评标、中标后开工前主要工作及合同管理工作重点；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5.合同谈判策略及风险关注要点；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6.发包、专业发包、分包阶段合同风险识别防范；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7.EPC合同实施阶段履约风险和风险控制；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8.工程变更、索赔技巧与风险控制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9.税务风险及防范措施；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10.合同实施典型案例分析。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（五）EPC工程投资控制、结算与审计管理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1.EPC工程范围确定依据计注意事项；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2.EPC合同文件优先次序确定的重要性；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3.EPC合同定价、执行与结算管理；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4.工程变更与EPC合同价的调整；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5.EPC工程移交及审计。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（六）EPC工程总承包项目现场质量安全管理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1.新政对开工及许可证要求？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2.新政对质量安全及进度管理要求？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3.现场HSE管理意识及国际国内差异？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4.新政工程质量安全责任；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5.重大质量安全事故处理带来的反思；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6.EPC合同文件优先次序？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7.工程变更如何调整EPC总价？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8.EPC签证变更程序及控制要点；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9.EPC项目合同价格与支付；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10.EPC项目市场价格波动引起的调整；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11.增量工程带来的思考？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12.业主图纸出错导致的返工能索赔吗？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13.清单问题能索赔吗？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、培训对象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zh-CN" w:eastAsia="zh-CN" w:bidi="ar-SA"/>
        </w:rPr>
        <w:t>各地方政府、企业建设管理、城市规划、工程设计、工程施工、工程监理、工程造价、工程咨询、计划财务等单位管理人员。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、授课专家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拟聘请国家发改委、住建部、行业协会等参与</w:t>
      </w:r>
      <w:r>
        <w:rPr>
          <w:rFonts w:hint="eastAsia" w:ascii="仿宋" w:hAnsi="仿宋" w:eastAsia="仿宋" w:cs="仿宋"/>
          <w:bCs/>
          <w:sz w:val="28"/>
          <w:szCs w:val="28"/>
        </w:rPr>
        <w:t>政策制定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文件编写</w:t>
      </w:r>
      <w:r>
        <w:rPr>
          <w:rFonts w:hint="eastAsia" w:ascii="仿宋" w:hAnsi="仿宋" w:eastAsia="仿宋" w:cs="仿宋"/>
          <w:bCs/>
          <w:sz w:val="28"/>
          <w:szCs w:val="28"/>
        </w:rPr>
        <w:t>，且具有较深理论和实践经验的专家结合亟待解决的热点问题、经典案例，进行全面、系统、深入的讲解和研讨。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28"/>
          <w:szCs w:val="28"/>
          <w:lang w:val="en-US" w:eastAsia="zh-CN" w:bidi="zh-CN"/>
        </w:rPr>
        <w:t>线上课程安排：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第一天：上午9:00—12:00，下午14:00—17:30；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第二天：上午9:00—12:00，下午14:00—17:30。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楷体" w:hAnsi="楷体" w:eastAsia="楷体" w:cs="楷体"/>
          <w:bCs/>
          <w:color w:val="000000"/>
          <w:kern w:val="0"/>
          <w:sz w:val="28"/>
          <w:szCs w:val="28"/>
          <w:lang w:val="en-US" w:eastAsia="zh-CN" w:bidi="zh-CN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28"/>
          <w:szCs w:val="28"/>
          <w:lang w:val="en-US" w:eastAsia="zh-CN" w:bidi="zh-CN"/>
        </w:rPr>
        <w:t>线下课程安排：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2022年06月29日—07月04日（29日报到）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 xml:space="preserve">地点：昆明市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2022年07月21日—26日（21日报到）      地点：厦门市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2022年08月11日—16日（11日报到）      地点：成都市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2022年08月25日—30日（25日报到）      地点：青岛市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2022年09月15日—20日（15日报到）      地点：重庆市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2022年09月22日—27日（22日报到）      地点：长沙市</w:t>
      </w:r>
      <w:r>
        <w:rPr>
          <w:rFonts w:hint="eastAsia" w:ascii="仿宋" w:hAnsi="仿宋" w:eastAsia="仿宋" w:cs="Times New Roman"/>
          <w:sz w:val="28"/>
          <w:szCs w:val="28"/>
          <w:lang w:val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、会务费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A.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1980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元/人（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含：线上网课、师资、电子课件等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B</w:t>
      </w: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.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3600</w:t>
      </w: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元/人（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含：师资、教材、场地、茶歇、午餐、结业证书、网课等）</w:t>
      </w: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，住宿统一安排，费用自理。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C</w:t>
      </w: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.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5600元/人（含：师资、教材、场地、茶歇、餐费、结业证书、网课及标准间合住等），如需单住请按报到通知住宿标准补单房价差。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</w:p>
    <w:p>
      <w:pPr>
        <w:widowControl/>
        <w:spacing w:line="398" w:lineRule="exact"/>
        <w:jc w:val="both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</w:p>
    <w:p>
      <w:pPr>
        <w:widowControl/>
        <w:spacing w:line="398" w:lineRule="exact"/>
        <w:jc w:val="both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</w:p>
    <w:p>
      <w:pPr>
        <w:widowControl/>
        <w:spacing w:line="398" w:lineRule="exact"/>
        <w:jc w:val="both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</w:p>
    <w:p>
      <w:pPr>
        <w:widowControl/>
        <w:spacing w:line="398" w:lineRule="exact"/>
        <w:jc w:val="both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widowControl/>
        <w:spacing w:line="398" w:lineRule="exact"/>
        <w:jc w:val="both"/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附</w:t>
      </w:r>
      <w:r>
        <w:rPr>
          <w:rFonts w:hint="eastAsia" w:ascii="黑体" w:hAnsi="黑体" w:eastAsia="黑体" w:cs="黑体"/>
          <w:b/>
          <w:sz w:val="30"/>
          <w:szCs w:val="30"/>
        </w:rPr>
        <w:t xml:space="preserve">件2:  </w:t>
      </w:r>
    </w:p>
    <w:p>
      <w:pPr>
        <w:adjustRightInd w:val="0"/>
        <w:snapToGrid w:val="0"/>
        <w:spacing w:line="400" w:lineRule="exact"/>
        <w:jc w:val="center"/>
        <w:rPr>
          <w:rStyle w:val="10"/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Style w:val="10"/>
          <w:rFonts w:hint="eastAsia" w:ascii="黑体" w:hAnsi="黑体" w:eastAsia="黑体" w:cs="黑体"/>
          <w:color w:val="000000"/>
          <w:sz w:val="30"/>
          <w:szCs w:val="30"/>
          <w:lang w:val="zh-CN"/>
        </w:rPr>
        <w:t>“新形势下业主方项目总控管理与EPC工程总承包项目管理实践及风险控制专题培训班”报名回执表</w:t>
      </w:r>
    </w:p>
    <w:tbl>
      <w:tblPr>
        <w:tblStyle w:val="8"/>
        <w:tblpPr w:leftFromText="180" w:rightFromText="180" w:vertAnchor="text" w:horzAnchor="margin" w:tblpXSpec="center" w:tblpY="70"/>
        <w:tblW w:w="10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552"/>
        <w:gridCol w:w="824"/>
        <w:gridCol w:w="907"/>
        <w:gridCol w:w="1125"/>
        <w:gridCol w:w="1290"/>
        <w:gridCol w:w="738"/>
        <w:gridCol w:w="627"/>
        <w:gridCol w:w="206"/>
        <w:gridCol w:w="428"/>
        <w:gridCol w:w="168"/>
        <w:gridCol w:w="188"/>
        <w:gridCol w:w="62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6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审批人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参会人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 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  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 机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ind w:firstLine="140" w:firstLineChars="5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住宿安排</w:t>
            </w:r>
          </w:p>
        </w:tc>
        <w:tc>
          <w:tcPr>
            <w:tcW w:w="4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□单住  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住  □自行</w:t>
            </w:r>
          </w:p>
        </w:tc>
        <w:tc>
          <w:tcPr>
            <w:tcW w:w="2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参会地点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发票类型</w:t>
            </w:r>
          </w:p>
        </w:tc>
        <w:tc>
          <w:tcPr>
            <w:tcW w:w="8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增值税专用发票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增值税普票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发票信息</w:t>
            </w:r>
          </w:p>
        </w:tc>
        <w:tc>
          <w:tcPr>
            <w:tcW w:w="8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开票单位：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纳税人识别号：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地址及电话：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开户行及账号：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您关注或亟待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解决的问题</w:t>
            </w:r>
          </w:p>
        </w:tc>
        <w:tc>
          <w:tcPr>
            <w:tcW w:w="8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课程选项</w:t>
            </w:r>
          </w:p>
        </w:tc>
        <w:tc>
          <w:tcPr>
            <w:tcW w:w="8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GB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lang w:val="en-GB"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lang w:val="en-US" w:eastAsia="zh-CN"/>
              </w:rPr>
              <w:t>1980元/人    B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lang w:val="en-GB"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lang w:val="en-US" w:eastAsia="zh-CN"/>
              </w:rPr>
              <w:t>3600元/人    C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lang w:val="en-GB"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lang w:val="en-US" w:eastAsia="zh-CN"/>
              </w:rPr>
              <w:t xml:space="preserve">5600元/人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4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>□汇款   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支付宝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 xml:space="preserve"> 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微信</w:t>
            </w: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>金额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exac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收款账户</w:t>
            </w:r>
          </w:p>
        </w:tc>
        <w:tc>
          <w:tcPr>
            <w:tcW w:w="8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户  名：北京众合至诚咨询有限公司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开户行：中国工商银行股份有限公司北京永定路支行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账  号：0200 0049 0920 0503 070（行  号：1021 0000 0499）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exac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  <w:tc>
          <w:tcPr>
            <w:tcW w:w="5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请将《报名回执表》回传至会务组，并在报名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3日内办理培训费用，会务组确认到款后即发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报到通知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》，详细说明培训班具体安排事项。</w:t>
            </w:r>
          </w:p>
        </w:tc>
        <w:tc>
          <w:tcPr>
            <w:tcW w:w="2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360" w:lineRule="exact"/>
              <w:ind w:firstLine="840" w:firstLineChars="3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单位印章</w:t>
            </w:r>
          </w:p>
          <w:p>
            <w:pPr>
              <w:widowControl/>
              <w:spacing w:line="360" w:lineRule="exact"/>
              <w:ind w:firstLine="420" w:firstLineChars="15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  月  日</w:t>
            </w:r>
          </w:p>
        </w:tc>
      </w:tr>
    </w:tbl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注：1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本次培训内容及建筑口相关管理培训均可赴企业提供内训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;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欢迎与会代表携带相关资料和案例赴会与专家进行交流。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60" w:firstLineChars="300"/>
        <w:textAlignment w:val="auto"/>
        <w:rPr>
          <w:rFonts w:ascii="仿宋" w:hAnsi="仿宋" w:eastAsia="仿宋" w:cs="仿宋"/>
          <w:sz w:val="22"/>
          <w:szCs w:val="24"/>
        </w:rPr>
      </w:pPr>
    </w:p>
    <w:sectPr>
      <w:footerReference r:id="rId3" w:type="default"/>
      <w:footerReference r:id="rId4" w:type="even"/>
      <w:pgSz w:w="11906" w:h="16838"/>
      <w:pgMar w:top="1134" w:right="1463" w:bottom="1134" w:left="1463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5894" w:y="226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E01D5"/>
    <w:multiLevelType w:val="multilevel"/>
    <w:tmpl w:val="297E01D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MTkyNmY5MDNmOGI5NWNlNjI3NTYyYjM0YzdlNTUifQ=="/>
  </w:docVars>
  <w:rsids>
    <w:rsidRoot w:val="00561A5D"/>
    <w:rsid w:val="00001F6A"/>
    <w:rsid w:val="0001041B"/>
    <w:rsid w:val="00015A97"/>
    <w:rsid w:val="00054606"/>
    <w:rsid w:val="000729AF"/>
    <w:rsid w:val="00083A04"/>
    <w:rsid w:val="000B00CA"/>
    <w:rsid w:val="000C698C"/>
    <w:rsid w:val="000E2AE5"/>
    <w:rsid w:val="00110D5F"/>
    <w:rsid w:val="00164852"/>
    <w:rsid w:val="001778CB"/>
    <w:rsid w:val="001D5E90"/>
    <w:rsid w:val="00264608"/>
    <w:rsid w:val="002A010A"/>
    <w:rsid w:val="002D40D1"/>
    <w:rsid w:val="00377EF8"/>
    <w:rsid w:val="0038443E"/>
    <w:rsid w:val="003F3310"/>
    <w:rsid w:val="00400E24"/>
    <w:rsid w:val="004B4957"/>
    <w:rsid w:val="004E0506"/>
    <w:rsid w:val="00561A5D"/>
    <w:rsid w:val="005A4418"/>
    <w:rsid w:val="005B563D"/>
    <w:rsid w:val="005C6610"/>
    <w:rsid w:val="006A5EDC"/>
    <w:rsid w:val="00705FCE"/>
    <w:rsid w:val="007123DD"/>
    <w:rsid w:val="00715143"/>
    <w:rsid w:val="007213A8"/>
    <w:rsid w:val="007E56C8"/>
    <w:rsid w:val="0080304D"/>
    <w:rsid w:val="00824BF9"/>
    <w:rsid w:val="008676A2"/>
    <w:rsid w:val="0087665B"/>
    <w:rsid w:val="00876B28"/>
    <w:rsid w:val="00886AC6"/>
    <w:rsid w:val="008A0314"/>
    <w:rsid w:val="008C7C69"/>
    <w:rsid w:val="008F35FB"/>
    <w:rsid w:val="0097588A"/>
    <w:rsid w:val="009E7E1D"/>
    <w:rsid w:val="00A958CE"/>
    <w:rsid w:val="00B052E1"/>
    <w:rsid w:val="00B62999"/>
    <w:rsid w:val="00B644B0"/>
    <w:rsid w:val="00B77E93"/>
    <w:rsid w:val="00BA6A03"/>
    <w:rsid w:val="00C65B66"/>
    <w:rsid w:val="00CA31CE"/>
    <w:rsid w:val="00CA4B35"/>
    <w:rsid w:val="00D04E8E"/>
    <w:rsid w:val="00D91232"/>
    <w:rsid w:val="00E5187D"/>
    <w:rsid w:val="00E60B81"/>
    <w:rsid w:val="00E63DD9"/>
    <w:rsid w:val="00F23E84"/>
    <w:rsid w:val="00F263AA"/>
    <w:rsid w:val="00F26C90"/>
    <w:rsid w:val="01AA75B9"/>
    <w:rsid w:val="01C43799"/>
    <w:rsid w:val="01F00AD3"/>
    <w:rsid w:val="032827D5"/>
    <w:rsid w:val="0349622F"/>
    <w:rsid w:val="03661A34"/>
    <w:rsid w:val="03930F87"/>
    <w:rsid w:val="03D14453"/>
    <w:rsid w:val="043D6E93"/>
    <w:rsid w:val="044F2054"/>
    <w:rsid w:val="046D1BAD"/>
    <w:rsid w:val="04727DF3"/>
    <w:rsid w:val="047D6ADD"/>
    <w:rsid w:val="04EF2250"/>
    <w:rsid w:val="05354A9E"/>
    <w:rsid w:val="05466142"/>
    <w:rsid w:val="05A709C2"/>
    <w:rsid w:val="05BA6AD7"/>
    <w:rsid w:val="05DF688A"/>
    <w:rsid w:val="05F7291D"/>
    <w:rsid w:val="06074814"/>
    <w:rsid w:val="063B1EC7"/>
    <w:rsid w:val="06B04322"/>
    <w:rsid w:val="073A63BF"/>
    <w:rsid w:val="074B191F"/>
    <w:rsid w:val="077E2B49"/>
    <w:rsid w:val="08B228B3"/>
    <w:rsid w:val="090C3CEE"/>
    <w:rsid w:val="094E3A7D"/>
    <w:rsid w:val="09A22609"/>
    <w:rsid w:val="0B4A102C"/>
    <w:rsid w:val="0B5806CB"/>
    <w:rsid w:val="0C5870BA"/>
    <w:rsid w:val="0CE35749"/>
    <w:rsid w:val="0E4A586F"/>
    <w:rsid w:val="102767A1"/>
    <w:rsid w:val="10494F42"/>
    <w:rsid w:val="115A49B1"/>
    <w:rsid w:val="115D312E"/>
    <w:rsid w:val="11CE0840"/>
    <w:rsid w:val="121623CD"/>
    <w:rsid w:val="12322E4A"/>
    <w:rsid w:val="134F3BF3"/>
    <w:rsid w:val="139545FB"/>
    <w:rsid w:val="13D81034"/>
    <w:rsid w:val="146506FE"/>
    <w:rsid w:val="14FB3A3B"/>
    <w:rsid w:val="150837ED"/>
    <w:rsid w:val="156664CF"/>
    <w:rsid w:val="159B61D8"/>
    <w:rsid w:val="15B23194"/>
    <w:rsid w:val="15C66620"/>
    <w:rsid w:val="16714A4C"/>
    <w:rsid w:val="16DB01F4"/>
    <w:rsid w:val="16DF1A6A"/>
    <w:rsid w:val="16E053BF"/>
    <w:rsid w:val="175971D6"/>
    <w:rsid w:val="183B7A43"/>
    <w:rsid w:val="1A4D6496"/>
    <w:rsid w:val="1A8565F6"/>
    <w:rsid w:val="1A8B4739"/>
    <w:rsid w:val="1A8D109D"/>
    <w:rsid w:val="1A9E5FD2"/>
    <w:rsid w:val="1B5C3986"/>
    <w:rsid w:val="1C7A582F"/>
    <w:rsid w:val="1CC55FD4"/>
    <w:rsid w:val="1D0065B7"/>
    <w:rsid w:val="1E7D03A4"/>
    <w:rsid w:val="1EC83C0C"/>
    <w:rsid w:val="1F68595A"/>
    <w:rsid w:val="1FD0648E"/>
    <w:rsid w:val="1FDC0533"/>
    <w:rsid w:val="1FFE0CE2"/>
    <w:rsid w:val="201573DC"/>
    <w:rsid w:val="202066E5"/>
    <w:rsid w:val="206C3D1F"/>
    <w:rsid w:val="2132575F"/>
    <w:rsid w:val="21792DE3"/>
    <w:rsid w:val="24BB6EFA"/>
    <w:rsid w:val="24DF6614"/>
    <w:rsid w:val="24F4060D"/>
    <w:rsid w:val="2517088E"/>
    <w:rsid w:val="255D6232"/>
    <w:rsid w:val="256C4D8A"/>
    <w:rsid w:val="260D4C55"/>
    <w:rsid w:val="261C4560"/>
    <w:rsid w:val="265C31CA"/>
    <w:rsid w:val="26EE7763"/>
    <w:rsid w:val="27260E0D"/>
    <w:rsid w:val="276B2619"/>
    <w:rsid w:val="28137907"/>
    <w:rsid w:val="288A6DB6"/>
    <w:rsid w:val="28926E6E"/>
    <w:rsid w:val="28F3436E"/>
    <w:rsid w:val="28F47D1A"/>
    <w:rsid w:val="2A3454D1"/>
    <w:rsid w:val="2A4306E5"/>
    <w:rsid w:val="2A63343B"/>
    <w:rsid w:val="2A9E45E1"/>
    <w:rsid w:val="2AFA7A67"/>
    <w:rsid w:val="2C0E52E3"/>
    <w:rsid w:val="2D4B39F6"/>
    <w:rsid w:val="2D6C7762"/>
    <w:rsid w:val="2DA44690"/>
    <w:rsid w:val="2E65251B"/>
    <w:rsid w:val="2ED50115"/>
    <w:rsid w:val="2F0C1322"/>
    <w:rsid w:val="2FC97CA3"/>
    <w:rsid w:val="2FCF71DA"/>
    <w:rsid w:val="2FEF7F60"/>
    <w:rsid w:val="30750C14"/>
    <w:rsid w:val="315F4E7E"/>
    <w:rsid w:val="31D90154"/>
    <w:rsid w:val="32800034"/>
    <w:rsid w:val="3294317E"/>
    <w:rsid w:val="349031D9"/>
    <w:rsid w:val="353E3A38"/>
    <w:rsid w:val="359F3257"/>
    <w:rsid w:val="35A345F6"/>
    <w:rsid w:val="35EC0AFB"/>
    <w:rsid w:val="36113918"/>
    <w:rsid w:val="36184CE9"/>
    <w:rsid w:val="369D4DD8"/>
    <w:rsid w:val="36A10F0A"/>
    <w:rsid w:val="36EF2CCC"/>
    <w:rsid w:val="37316EC3"/>
    <w:rsid w:val="37675DC5"/>
    <w:rsid w:val="37831DAB"/>
    <w:rsid w:val="381722E3"/>
    <w:rsid w:val="38FC7A5B"/>
    <w:rsid w:val="39837C09"/>
    <w:rsid w:val="39A32C9E"/>
    <w:rsid w:val="39C971FF"/>
    <w:rsid w:val="39EA72C5"/>
    <w:rsid w:val="3A426FF8"/>
    <w:rsid w:val="3A862919"/>
    <w:rsid w:val="3A9521A2"/>
    <w:rsid w:val="3AA70B9C"/>
    <w:rsid w:val="3AD366D9"/>
    <w:rsid w:val="3AEF323B"/>
    <w:rsid w:val="3BD0005E"/>
    <w:rsid w:val="3BE36429"/>
    <w:rsid w:val="3C21082F"/>
    <w:rsid w:val="3D3F33F8"/>
    <w:rsid w:val="3D4D54D1"/>
    <w:rsid w:val="3DCD34C6"/>
    <w:rsid w:val="3E740034"/>
    <w:rsid w:val="3ECB6107"/>
    <w:rsid w:val="3EE700E0"/>
    <w:rsid w:val="3EF13AB3"/>
    <w:rsid w:val="3F927F8D"/>
    <w:rsid w:val="3F930273"/>
    <w:rsid w:val="3FA61B7B"/>
    <w:rsid w:val="402672ED"/>
    <w:rsid w:val="40397E39"/>
    <w:rsid w:val="40CE3BE3"/>
    <w:rsid w:val="410D5886"/>
    <w:rsid w:val="410E5D69"/>
    <w:rsid w:val="414D6DBF"/>
    <w:rsid w:val="421B5F47"/>
    <w:rsid w:val="425602D0"/>
    <w:rsid w:val="43152607"/>
    <w:rsid w:val="43E91E8F"/>
    <w:rsid w:val="444D69CD"/>
    <w:rsid w:val="450544E6"/>
    <w:rsid w:val="45683321"/>
    <w:rsid w:val="459D67BA"/>
    <w:rsid w:val="45D029AF"/>
    <w:rsid w:val="46950422"/>
    <w:rsid w:val="46E013EE"/>
    <w:rsid w:val="46E01C27"/>
    <w:rsid w:val="47772310"/>
    <w:rsid w:val="47825902"/>
    <w:rsid w:val="47D46E80"/>
    <w:rsid w:val="48254D33"/>
    <w:rsid w:val="48B16564"/>
    <w:rsid w:val="48BB35CC"/>
    <w:rsid w:val="49455E4D"/>
    <w:rsid w:val="49600379"/>
    <w:rsid w:val="498D71B4"/>
    <w:rsid w:val="49F1105C"/>
    <w:rsid w:val="49FC2BDF"/>
    <w:rsid w:val="4A301467"/>
    <w:rsid w:val="4AF95488"/>
    <w:rsid w:val="4BB276C4"/>
    <w:rsid w:val="4C1F53C3"/>
    <w:rsid w:val="4CFB055D"/>
    <w:rsid w:val="4D2F0E24"/>
    <w:rsid w:val="4DA81DEE"/>
    <w:rsid w:val="4ED722BE"/>
    <w:rsid w:val="4EF15E6C"/>
    <w:rsid w:val="4F6D0506"/>
    <w:rsid w:val="4FA725CF"/>
    <w:rsid w:val="4FBD4804"/>
    <w:rsid w:val="4FD1706E"/>
    <w:rsid w:val="501E7EEA"/>
    <w:rsid w:val="50294C9A"/>
    <w:rsid w:val="50961125"/>
    <w:rsid w:val="51B77EDD"/>
    <w:rsid w:val="5240014C"/>
    <w:rsid w:val="527574C8"/>
    <w:rsid w:val="52AD5BDD"/>
    <w:rsid w:val="52C60855"/>
    <w:rsid w:val="52E272C3"/>
    <w:rsid w:val="53434E3B"/>
    <w:rsid w:val="53463D95"/>
    <w:rsid w:val="53840D32"/>
    <w:rsid w:val="53EB5FD4"/>
    <w:rsid w:val="53F10E8F"/>
    <w:rsid w:val="540577DE"/>
    <w:rsid w:val="54396974"/>
    <w:rsid w:val="545B29C9"/>
    <w:rsid w:val="5488294C"/>
    <w:rsid w:val="54FD3EE7"/>
    <w:rsid w:val="556B5471"/>
    <w:rsid w:val="55E072CA"/>
    <w:rsid w:val="56EA5E46"/>
    <w:rsid w:val="58006282"/>
    <w:rsid w:val="58175A42"/>
    <w:rsid w:val="59B56DBD"/>
    <w:rsid w:val="59DD65B5"/>
    <w:rsid w:val="5ACD3D1A"/>
    <w:rsid w:val="5AF30447"/>
    <w:rsid w:val="5B190063"/>
    <w:rsid w:val="5C264444"/>
    <w:rsid w:val="5C3D5427"/>
    <w:rsid w:val="5D1D4153"/>
    <w:rsid w:val="5E7B0798"/>
    <w:rsid w:val="5E836A0F"/>
    <w:rsid w:val="5E9759BE"/>
    <w:rsid w:val="5EF848AF"/>
    <w:rsid w:val="5F710912"/>
    <w:rsid w:val="5FEC779D"/>
    <w:rsid w:val="60A46D6E"/>
    <w:rsid w:val="610B0EAC"/>
    <w:rsid w:val="61CD4305"/>
    <w:rsid w:val="62370CDE"/>
    <w:rsid w:val="6307434D"/>
    <w:rsid w:val="640423AC"/>
    <w:rsid w:val="658B4DD0"/>
    <w:rsid w:val="65DF36F2"/>
    <w:rsid w:val="65FF27CF"/>
    <w:rsid w:val="66075225"/>
    <w:rsid w:val="661E622C"/>
    <w:rsid w:val="667B08B2"/>
    <w:rsid w:val="66936FDF"/>
    <w:rsid w:val="66F946B6"/>
    <w:rsid w:val="671B16EB"/>
    <w:rsid w:val="671D31E0"/>
    <w:rsid w:val="678413A9"/>
    <w:rsid w:val="68585B41"/>
    <w:rsid w:val="68F30FB4"/>
    <w:rsid w:val="698F2E7A"/>
    <w:rsid w:val="69A0522C"/>
    <w:rsid w:val="6B3339D4"/>
    <w:rsid w:val="6B8F46B3"/>
    <w:rsid w:val="6BB738E9"/>
    <w:rsid w:val="6C2A4DC8"/>
    <w:rsid w:val="6C83422A"/>
    <w:rsid w:val="6C842198"/>
    <w:rsid w:val="6CE721CA"/>
    <w:rsid w:val="6D220C7D"/>
    <w:rsid w:val="6D481EF9"/>
    <w:rsid w:val="6E0677B4"/>
    <w:rsid w:val="6E7A07A4"/>
    <w:rsid w:val="6EE80276"/>
    <w:rsid w:val="6EFC4724"/>
    <w:rsid w:val="6F49360F"/>
    <w:rsid w:val="6F921F7B"/>
    <w:rsid w:val="70B631F9"/>
    <w:rsid w:val="710C3184"/>
    <w:rsid w:val="71477B3B"/>
    <w:rsid w:val="72007643"/>
    <w:rsid w:val="722328DD"/>
    <w:rsid w:val="723523FD"/>
    <w:rsid w:val="72CF05D8"/>
    <w:rsid w:val="72D01C9E"/>
    <w:rsid w:val="72F94E08"/>
    <w:rsid w:val="732A1CF1"/>
    <w:rsid w:val="7386199C"/>
    <w:rsid w:val="73EC7C26"/>
    <w:rsid w:val="73FA777F"/>
    <w:rsid w:val="74147B5B"/>
    <w:rsid w:val="75A91FBF"/>
    <w:rsid w:val="75E96273"/>
    <w:rsid w:val="75F54224"/>
    <w:rsid w:val="766F7FB5"/>
    <w:rsid w:val="76B914B7"/>
    <w:rsid w:val="76E66A66"/>
    <w:rsid w:val="76F81405"/>
    <w:rsid w:val="76FF45BD"/>
    <w:rsid w:val="773F1D39"/>
    <w:rsid w:val="77456938"/>
    <w:rsid w:val="77C30D24"/>
    <w:rsid w:val="78046BDE"/>
    <w:rsid w:val="78046E85"/>
    <w:rsid w:val="785A14DD"/>
    <w:rsid w:val="78846E9F"/>
    <w:rsid w:val="7887389E"/>
    <w:rsid w:val="78914A91"/>
    <w:rsid w:val="78A76CDD"/>
    <w:rsid w:val="78C533E3"/>
    <w:rsid w:val="792B1A28"/>
    <w:rsid w:val="79727DAC"/>
    <w:rsid w:val="79E35F6B"/>
    <w:rsid w:val="79EA286C"/>
    <w:rsid w:val="7A0D08EC"/>
    <w:rsid w:val="7A3D6593"/>
    <w:rsid w:val="7A6E724C"/>
    <w:rsid w:val="7AA4145F"/>
    <w:rsid w:val="7AA54102"/>
    <w:rsid w:val="7ABE4FD2"/>
    <w:rsid w:val="7B271311"/>
    <w:rsid w:val="7B9C7145"/>
    <w:rsid w:val="7BB165E1"/>
    <w:rsid w:val="7BC42E2C"/>
    <w:rsid w:val="7BD220D4"/>
    <w:rsid w:val="7C3D07FA"/>
    <w:rsid w:val="7C63743B"/>
    <w:rsid w:val="7C8D1726"/>
    <w:rsid w:val="7D4274B2"/>
    <w:rsid w:val="7D7D3522"/>
    <w:rsid w:val="7D980A50"/>
    <w:rsid w:val="7E332C76"/>
    <w:rsid w:val="7F412DCB"/>
    <w:rsid w:val="7F4837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hAnsi="Times New Roman" w:eastAsia="仿宋" w:cs="Times New Roman"/>
      <w:kern w:val="2"/>
      <w:sz w:val="24"/>
      <w:szCs w:val="24"/>
      <w:shd w:val="clear" w:color="auto" w:fill="auto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列出段落1"/>
    <w:basedOn w:val="1"/>
    <w:qFormat/>
    <w:uiPriority w:val="34"/>
    <w:pPr>
      <w:spacing w:line="360" w:lineRule="auto"/>
      <w:ind w:firstLine="420" w:firstLineChars="200"/>
    </w:pPr>
  </w:style>
  <w:style w:type="character" w:customStyle="1" w:styleId="15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3149</Words>
  <Characters>3522</Characters>
  <Lines>22</Lines>
  <Paragraphs>6</Paragraphs>
  <TotalTime>1</TotalTime>
  <ScaleCrop>false</ScaleCrop>
  <LinksUpToDate>false</LinksUpToDate>
  <CharactersWithSpaces>3651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2021-12-21T03:20:00Z</dcterms:created>
  <dc:creator>59901</dc:creator>
  <cp:lastModifiedBy>冰冰⊙▽⊙＊</cp:lastModifiedBy>
  <cp:lastPrinted>2021-01-29T04:53:00Z</cp:lastPrinted>
  <dcterms:modified xsi:type="dcterms:W3CDTF">2022-06-27T05:14:50Z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B253986C42364C1B95821814F5483556</vt:lpwstr>
  </property>
</Properties>
</file>