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华文中宋"/>
          <w:b/>
          <w:bCs/>
          <w:color w:val="C00000"/>
          <w:sz w:val="52"/>
          <w:szCs w:val="52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华文中宋"/>
          <w:b/>
          <w:bCs/>
          <w:color w:val="C00000"/>
          <w:sz w:val="52"/>
          <w:szCs w:val="52"/>
          <w:shd w:val="clear" w:color="auto" w:fill="FFFFFF"/>
          <w:lang w:eastAsia="zh-CN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-918210</wp:posOffset>
            </wp:positionV>
            <wp:extent cx="7575550" cy="10704195"/>
            <wp:effectExtent l="0" t="0" r="6350" b="1905"/>
            <wp:wrapSquare wrapText="bothSides"/>
            <wp:docPr id="9" name="图片 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/>
          <w:b/>
          <w:bCs/>
          <w:color w:val="C00000"/>
          <w:sz w:val="28"/>
          <w:szCs w:val="28"/>
          <w:lang w:eastAsia="zh-CN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-47625</wp:posOffset>
            </wp:positionH>
            <wp:positionV relativeFrom="page">
              <wp:posOffset>958215</wp:posOffset>
            </wp:positionV>
            <wp:extent cx="1499870" cy="490855"/>
            <wp:effectExtent l="0" t="0" r="5080" b="4445"/>
            <wp:wrapTopAndBottom/>
            <wp:docPr id="1" name="图片 1" descr="课程简章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课程简章小图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color w:val="C00000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在如今移动互联网时代，传统的营销模式将注定被淘汰，很多中小型房企面临日益严峻的生存危机，大家更希望能够通过微信、微博、抖音等新媒体营销来获得“救命稻草”，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疫情期间，各个房企发动一线销售团队庞大队伍，通过一线销售的私域流量线上拓客、成交及品牌树立，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以增强其核心竞争力。</w:t>
      </w:r>
    </w:p>
    <w:p>
      <w:pPr>
        <w:spacing w:line="360" w:lineRule="auto"/>
        <w:ind w:firstLine="512" w:firstLineChars="20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对于房企产能的部门（销售部门），从公司提供的获客方法到自身线上社交平台获得客户，在客户进入售楼处，在团队的销售能力参差不齐情况下，如何提升个人及团队的销售现场逼单技巧？如何达到一个团队的销售动作统一化？如何把握客户的心理反应及在项目讲解过程的黄金成交节点把控？</w:t>
      </w: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473200" cy="481965"/>
            <wp:effectExtent l="0" t="0" r="12700" b="13335"/>
            <wp:docPr id="3" name="图片 3" descr="课程简章小图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课程简章小图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57" w:lineRule="atLeast"/>
        <w:ind w:left="0" w:right="0" w:firstLine="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学会运用微信、短视频、社群拓客，客户粘性，建立强大私域流量客户系统；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57" w:lineRule="atLeast"/>
        <w:ind w:left="0" w:right="0" w:firstLine="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2、学习并掌握新媒体营销的实战操作技巧及各种营销工具的使用方法；</w:t>
      </w:r>
    </w:p>
    <w:p>
      <w:pPr>
        <w:pStyle w:val="15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3、一线销售顾问的销售逼单能力提升，量身为销售团队亲授心智销售秘籍；</w:t>
      </w:r>
    </w:p>
    <w:p>
      <w:pPr>
        <w:pStyle w:val="15"/>
        <w:numPr>
          <w:ilvl w:val="0"/>
          <w:numId w:val="0"/>
        </w:numPr>
        <w:spacing w:line="360" w:lineRule="auto"/>
        <w:ind w:leftChars="0"/>
        <w:rPr>
          <w:rFonts w:hint="eastAsia" w:ascii="微软雅黑" w:hAnsi="微软雅黑" w:eastAsia="微软雅黑" w:cs="微软雅黑"/>
          <w:kern w:val="2"/>
          <w:sz w:val="24"/>
          <w:szCs w:val="24"/>
          <w:lang w:val="zh-CN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4、打造团队之间的默契度，销售动作系统化及统一化，个人及营销部门整体业绩提升；</w:t>
      </w: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530350" cy="503555"/>
            <wp:effectExtent l="0" t="0" r="12700" b="10795"/>
            <wp:docPr id="10" name="图片 10" descr="课程简章小图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课程简章小图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1、首个线上+线下的课题组合，最新对于一线销售团队实战的课程分享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color w:val="00206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2、建立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团队与团队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个人与个人之间的配合，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创建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可落地的销售流程标准化</w:t>
      </w:r>
    </w:p>
    <w:p>
      <w:pPr>
        <w:spacing w:line="360" w:lineRule="auto"/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建立多维度获客渠道、快速成交，掌握成为销冠秘籍，提升销售整体业绩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从找客至成交，整体销售流程的环环相扣，让私域流量最大程度变现，让能力得到展现</w:t>
      </w: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Times Roman" w:hAnsi="Times Roman" w:cs="Times Roman" w:eastAsiaTheme="minorEastAsia"/>
          <w:color w:val="000000"/>
          <w:kern w:val="0"/>
          <w:sz w:val="22"/>
          <w:szCs w:val="22"/>
          <w:lang w:eastAsia="zh-CN"/>
        </w:rPr>
        <w:drawing>
          <wp:inline distT="0" distB="0" distL="114300" distR="114300">
            <wp:extent cx="1589405" cy="520065"/>
            <wp:effectExtent l="0" t="0" r="10795" b="13335"/>
            <wp:docPr id="4" name="图片 4" descr="课程简章小图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课程简章小图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shd w:val="clear" w:color="auto" w:fill="FFFFFF"/>
        <w:tabs>
          <w:tab w:val="center" w:pos="2766"/>
          <w:tab w:val="left" w:pos="54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outlineLvl w:val="9"/>
        <w:rPr>
          <w:rFonts w:ascii="微软雅黑" w:hAnsi="微软雅黑" w:eastAsia="微软雅黑"/>
        </w:rPr>
      </w:pPr>
      <w:r>
        <w:rPr>
          <w:sz w:val="24"/>
          <w:szCs w:val="24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75565</wp:posOffset>
            </wp:positionV>
            <wp:extent cx="1683385" cy="2029460"/>
            <wp:effectExtent l="0" t="0" r="0" b="8890"/>
            <wp:wrapTight wrapText="bothSides">
              <wp:wrapPolygon>
                <wp:start x="0" y="0"/>
                <wp:lineTo x="0" y="21492"/>
                <wp:lineTo x="21266" y="21492"/>
                <wp:lineTo x="21266" y="0"/>
                <wp:lineTo x="0" y="0"/>
              </wp:wrapPolygon>
            </wp:wrapTight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84350" cy="2062480"/>
            <wp:effectExtent l="0" t="0" r="6350" b="13970"/>
            <wp:docPr id="12" name="图片 12" descr="99cf80109323d461f5de59922542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9cf80109323d461f5de599225424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2401" w:firstLineChars="1000"/>
        <w:jc w:val="both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骏君老师                张老师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标杆智库首席导师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新媒体工具运用实战专家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标杆房企销冠打造实战导师</w:t>
      </w:r>
    </w:p>
    <w:p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骏君</w:t>
      </w:r>
      <w:r>
        <w:rPr>
          <w:rFonts w:hint="eastAsia" w:cs="微软雅黑"/>
          <w:b/>
          <w:bCs w:val="0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老师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：</w:t>
      </w: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资深互联网人，实战派、革新派的网络营销专家，互联网思维培育导师，跨界营销的倡导者与先行者，全网营销体系金牌讲师，曾在北京大学、清华大学、南京大学、上海交通大学、浙江大学、人民大学、四川大学、中南大学、南京财经大学等知名院校的电商课堂上精彩授课，擅长顾问式网络营销培训、垂直电商平台运营、微营销实战研究、全网营销策划与咨询，着重从视野、观点、知识、实战化操作等层面，全方位地培育企业家学员们的互联网营销思维。</w:t>
      </w:r>
    </w:p>
    <w:p>
      <w:pPr>
        <w:numPr>
          <w:ilvl w:val="0"/>
          <w:numId w:val="0"/>
        </w:numPr>
        <w:ind w:leftChars="0"/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333333"/>
          <w:spacing w:val="8"/>
          <w:sz w:val="28"/>
          <w:szCs w:val="28"/>
          <w:shd w:val="clear" w:fill="FFFFFF"/>
          <w:lang w:val="en-US" w:eastAsia="zh-CN"/>
        </w:rPr>
        <w:t>张老师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：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曾任职世界500强中建三局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曾任职香港第二大地产集团恒基地产任销售区域总监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曾任职韩国独资地安地产销售总监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曾任职某知名金融投资咨询公司培训发展总监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长期担任诸多大型房地产企业的营销咨询顾问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十余年世界500强等国内外知名企业实战经验；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曾担任房企销售经理、营运总监、培训发展总监等高级管理职务；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浙大、清华、北大、复旦、上海交大、华东师大、上海财经大学、青岛科技大学等高校总裁班、干部班和房地产MBA特聘讲师；</w:t>
      </w:r>
    </w:p>
    <w:p>
      <w:pPr>
        <w:pStyle w:val="20"/>
        <w:rPr>
          <w:rFonts w:ascii="微软雅黑" w:hAnsi="微软雅黑" w:eastAsia="微软雅黑"/>
          <w:b/>
          <w:sz w:val="24"/>
          <w:szCs w:val="24"/>
        </w:rPr>
      </w:pPr>
    </w:p>
    <w:p>
      <w:pPr>
        <w:widowControl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577975" cy="516890"/>
            <wp:effectExtent l="0" t="0" r="3175" b="16510"/>
            <wp:wrapTopAndBottom/>
            <wp:docPr id="5" name="图片 5" descr="课程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课程内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  <w:t>第一模块、新媒体营销工具的深层认知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“互联网+”时代中的新媒体发展新趋势（微信、微博、抖音、直播、视频号）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线上新媒体营销与线下传统营销的核心区别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为什么说我们在移动互联网上获得的不是客户，而是免费的传播者、信任代理人？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做线上营销，如何通过新媒体平台增加客户的好感度、信任度与粘性？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置业顾问想做好微信营销，必须要合理安排时间！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通过微信推广产品的售前、售中、售后三个环节，如何打造你的服务力？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移动互联网时代，打造线上服务力的三个终极密码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房地产企业和从业者（销售、渠道、策划）做好新媒体营销的“道-法-术-器”！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微信朋友圈的底层运营逻辑是什么？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新媒体营销五大法宝：微信、抖音、社群、直播、私域流量池</w:t>
            </w:r>
          </w:p>
          <w:p>
            <w:pPr>
              <w:spacing w:line="24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85后、90后、95后人群的典型特征定义</w:t>
            </w:r>
          </w:p>
          <w:p>
            <w:pPr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C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房地产新媒体营销必修课：如何制造用户参与感？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spacing w:line="360" w:lineRule="auto"/>
              <w:jc w:val="center"/>
              <w:rPr>
                <w:b/>
                <w:bCs/>
                <w:color w:val="auto"/>
                <w:sz w:val="30"/>
                <w:szCs w:val="30"/>
                <w:highlight w:val="yellow"/>
                <w:u w:val="single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  <w:t>第二模块、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zh-CN" w:eastAsia="zh-CN"/>
              </w:rPr>
              <w:t>微信营销实战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房地产一线销售做微营销的四大痛点以及破解之法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房地产微信营销与微博营销的不同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置业顾问在新媒体平台上做营销内容的五种表现形式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置业顾问如何在微信、抖音、快手等社会化媒体平台上卖房子？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做微信朋友圈营销，为什么越努力刷屏就越容易被拉黑和屏蔽？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房地产一线置业顾问的微营销技巧：如何打造个人号与公众号的营销矩阵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自明星时代，置业顾问如何打造个人品牌？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微信朋友圈营销十八式（如何利用微信朋友圈为销售工作添砖加瓦？）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极致化粉丝管理技巧：如何让你的客户成为你的免费传播者和信任代理人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sz w:val="24"/>
                <w:lang w:val="zh-CN"/>
              </w:rPr>
              <w:t>什么是自品牌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？</w:t>
            </w:r>
            <w:r>
              <w:rPr>
                <w:rFonts w:hint="eastAsia" w:ascii="微软雅黑" w:hAnsi="微软雅黑" w:eastAsia="微软雅黑" w:cs="微软雅黑"/>
                <w:sz w:val="24"/>
                <w:lang w:val="zh-CN"/>
              </w:rPr>
              <w:t>什么是自明星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？</w:t>
            </w:r>
            <w:r>
              <w:rPr>
                <w:rFonts w:hint="eastAsia" w:ascii="微软雅黑" w:hAnsi="微软雅黑" w:eastAsia="微软雅黑" w:cs="微软雅黑"/>
                <w:sz w:val="24"/>
                <w:lang w:val="zh-CN"/>
              </w:rPr>
              <w:t>什么是人格品牌化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☆ 房地产一线置业顾问做好自品牌必须具备的七大核心能力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☆ 在互联网时代，为什么说优秀的销售员都需要把自己当做一个网红去经营？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☆ 朋友圈实战：房企置业顾问如何用微信朋友圈打造“自品牌”IP？</w:t>
            </w:r>
          </w:p>
          <w:p>
            <w:pPr>
              <w:pStyle w:val="21"/>
              <w:ind w:firstLine="0" w:firstLineChars="0"/>
              <w:rPr>
                <w:rFonts w:hint="eastAsia" w:ascii="微软雅黑" w:hAnsi="微软雅黑" w:eastAsia="微软雅黑" w:cs="微软雅黑"/>
                <w:kern w:val="2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0"/>
              </w:rPr>
              <w:t>☆ 微信朋友圈营销实战：头像、签名与标签设定技巧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☆ 一线销售的二维码究竟应该如何设计地个性化？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☆ 移动互联网营销法则：四步营销法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☆ 房企置业顾问玩转借势营销的五大要点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如何利用新媒体平台开展房地产行业的全员营销和全民营销？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什么是微信小程序？房企如何利用小程序做营销推广？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做朋友圈营销，如何成为一个文案高手？如何用一句话就把客户吸引过来？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一线销售如何通过朋友圈为微信群和公众号引流？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内容为王：每天在朋友圈中发什么样的营销内容才能让对方不反感？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如何通过微信朋友圈做分级式客户关系管理？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如何通过微信朋友圈打造个人品牌影响力与号召力（人格品牌化）？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移动互联网时代的个人品牌经营法则：打造个人品牌标签+提升圈层信任度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朋友圈营销四步法：拉新，养熟，成交，裂变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销售和渠道如何通过微信朋友圈推广项目、活动和个人品牌？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微信朋友圈的黄金发布时间与运营计划制订</w:t>
            </w:r>
          </w:p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微信平台最新政策深度解读：如何防止被封号？哪些营销行为千万不能做？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☆ 巧妙运用腾讯地图，增加你的广告曝光度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spacing w:line="336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  <w:t>第三模块、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zh-CN"/>
              </w:rPr>
              <w:t>抖音营销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  <w:t>视频新玩法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权威报告解析：抖音10亿级流量红利爆发，你准备好了吗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抖音营销的流量趋势、人群画像与变现能力分析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抖音视频得以被官方推荐的模式原理图解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置业顾问做好抖音营销需要掌握的5大核心技能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房地产置业顾问做好抖音运营的三个原则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如何通过抖音挑战赛提高曝光度？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抖音快速增粉的三个诀窍：挑战，蹭热点，创意贴纸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自媒体短视频内容玩法的4个诀窍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抖音标题的文案类型分析：互动类、叙述类、悬念类、段子手类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利用“DOU+”功能快速增粉的8大执行策略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房地产置业顾问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如何利用人性弱点打造爆款抖音视频？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关于抖音直播的四个核心操作技巧：器材、记忆点、频率与互动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直播营销的销售话术四步法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做抖音直播营销，如何设计一个爆款的标题和封面图？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auto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抖音直播营销三运营实操法则：场景运营、内容运营与数据运营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 w:cs="微软雅黑"/>
                <w:color w:val="auto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抖音直播话术大全：欢迎话术、感谢话术、问答话术与追单话术</w:t>
            </w:r>
          </w:p>
          <w:p>
            <w:pPr>
              <w:widowControl/>
              <w:numPr>
                <w:ilvl w:val="0"/>
                <w:numId w:val="0"/>
              </w:numPr>
              <w:spacing w:line="336" w:lineRule="auto"/>
              <w:ind w:leftChars="0"/>
              <w:jc w:val="left"/>
              <w:rPr>
                <w:rFonts w:hint="eastAsia" w:ascii="微软雅黑" w:hAnsi="微软雅黑" w:eastAsia="微软雅黑"/>
                <w:b/>
                <w:bCs/>
                <w:color w:val="C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30"/>
                <w:szCs w:val="30"/>
                <w:lang w:val="zh-CN"/>
              </w:rPr>
              <w:t>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抖音直播营销经典案例分享：武汉融创城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numPr>
                <w:ilvl w:val="0"/>
                <w:numId w:val="0"/>
              </w:numPr>
              <w:spacing w:line="336" w:lineRule="auto"/>
              <w:jc w:val="center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  <w:t>第四模块、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</w:rPr>
              <w:t>新媒体营销实战操作</w:t>
            </w:r>
          </w:p>
          <w:p>
            <w:pPr>
              <w:spacing w:line="336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新媒体营销实战工具介绍</w:t>
            </w:r>
          </w:p>
          <w:p>
            <w:pPr>
              <w:spacing w:line="336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私域流量裂变营销工具分享</w:t>
            </w:r>
          </w:p>
          <w:p>
            <w:pPr>
              <w:spacing w:line="336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平面海报与短视频制作工具分享</w:t>
            </w:r>
          </w:p>
          <w:p>
            <w:pPr>
              <w:spacing w:line="336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实战：如何利用营销工具制作好玩、有趣、接地气的营销内容？</w:t>
            </w:r>
          </w:p>
          <w:p>
            <w:pPr>
              <w:spacing w:line="336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干货：置业顾问如何快速增加个人号的粉丝数？</w:t>
            </w:r>
          </w:p>
          <w:p>
            <w:pPr>
              <w:spacing w:line="336" w:lineRule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置业顾问如何打造朋友圈、公众号、微信群与小程序的营销矩阵？</w:t>
            </w:r>
          </w:p>
          <w:p>
            <w:pPr>
              <w:spacing w:line="336" w:lineRule="auto"/>
              <w:rPr>
                <w:rFonts w:hint="eastAsia" w:ascii="微软雅黑" w:hAnsi="微软雅黑" w:eastAsia="微软雅黑"/>
                <w:b/>
                <w:bCs/>
                <w:color w:val="C0000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☆ 房地产从业者需要重点学习的五项线上营销技能！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numPr>
                <w:ilvl w:val="0"/>
                <w:numId w:val="0"/>
              </w:numPr>
              <w:spacing w:line="336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30"/>
                <w:szCs w:val="30"/>
                <w:highlight w:val="yellow"/>
                <w:u w:val="single"/>
                <w:lang w:val="en-US" w:eastAsia="zh-CN"/>
              </w:rPr>
              <w:t>第五模块：房地产销售客户开发与性格分析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 12种“奇葩”客户的应对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犹豫不决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自命清高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脾气暴躁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世故老练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贪小便宜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来去匆匆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节俭朴素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虚荣心强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沉默不语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滔滔不绝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小心翼翼</w:t>
            </w:r>
          </w:p>
          <w:p>
            <w:pPr>
              <w:numPr>
                <w:ilvl w:val="0"/>
                <w:numId w:val="3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莫名好辩   </w:t>
            </w:r>
          </w:p>
          <w:p>
            <w:pPr>
              <w:numPr>
                <w:ilvl w:val="0"/>
                <w:numId w:val="0"/>
              </w:numPr>
              <w:autoSpaceDN w:val="0"/>
              <w:ind w:left="567" w:left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 客户3大类型分析</w:t>
            </w:r>
          </w:p>
          <w:p>
            <w:pPr>
              <w:numPr>
                <w:ilvl w:val="0"/>
                <w:numId w:val="4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不明确型客户                   </w:t>
            </w:r>
          </w:p>
          <w:p>
            <w:pPr>
              <w:numPr>
                <w:ilvl w:val="0"/>
                <w:numId w:val="4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半明确型客户              </w:t>
            </w:r>
          </w:p>
          <w:p>
            <w:pPr>
              <w:numPr>
                <w:ilvl w:val="0"/>
                <w:numId w:val="4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明确型客户 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 四种类型客户分析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求同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求同存异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求异存同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求异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 客户开发12种策略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商圈派单 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动线阻截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商户直销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客户陌拜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电话名单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网络微信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展会爆破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企业团购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商家联动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分销渠道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竞品阻截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圈层活动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widowControl/>
              <w:spacing w:line="420" w:lineRule="exact"/>
              <w:jc w:val="center"/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</w:rPr>
              <w:t>第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</w:rPr>
              <w:t>模块：房地产客户解除异议阶段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房地产客户5大异议分析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误解异议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怀疑异议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隐藏异议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习惯异议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 xml:space="preserve">缺点异议    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 处理异议的四大原则？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原则1：事前做好准备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原则2：选择恰当的时机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原则3：争辩是销售的第一大忌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原则4：销售人员要给客户留“面子”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 如何解除客户抗拒点和异议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 客户异议5大处理技巧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忽视法 ：--------------今天又和您学了一招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补偿法：---------------相反有其他的好处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太极法：---------------这正是某某的理由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询问法：---------------多用为什么？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 xml:space="preserve">间接否认法：-----------是的……如果……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widowControl/>
              <w:spacing w:line="420" w:lineRule="exact"/>
              <w:jc w:val="center"/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</w:rPr>
              <w:t>第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  <w:lang w:val="en-US" w:eastAsia="zh-CN"/>
              </w:rPr>
              <w:t>七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333333"/>
                <w:spacing w:val="8"/>
                <w:kern w:val="0"/>
                <w:sz w:val="30"/>
                <w:szCs w:val="30"/>
                <w:u w:val="single"/>
                <w:shd w:val="clear" w:color="auto" w:fill="FFFF00"/>
              </w:rPr>
              <w:t>模块 房地产客户价格谈判阶段（杀、守、议、放价）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房地产销售员价格谈判的6大盲点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置业顾问走上谈判桌的两个条件</w:t>
            </w:r>
          </w:p>
          <w:p>
            <w:pPr>
              <w:widowControl/>
              <w:spacing w:line="420" w:lineRule="exac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房地产置业顾问价格谈判谈什么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房地产置业顾问如何准备价格谈判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房地产置业顾问价格谈判的三大法则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房地产价格谈判的5步法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价格异议处理14大策略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pStyle w:val="9"/>
              <w:spacing w:before="0" w:beforeAutospacing="0" w:after="0" w:afterAutospacing="0" w:line="42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</w:rPr>
              <w:t>第</w:t>
            </w:r>
            <w:r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  <w:lang w:val="en-US" w:eastAsia="zh-CN"/>
              </w:rPr>
              <w:t>八</w:t>
            </w:r>
            <w:r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</w:rPr>
              <w:t>模块：房地产客户逼定阶段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</w:rPr>
              <w:t>房产销售员逼定的3大关键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</w:rPr>
              <w:t>客户下定3大原因分析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</w:rPr>
              <w:t>客户下定的3大条件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</w:rPr>
              <w:t>逼定4大策略方式</w:t>
            </w:r>
          </w:p>
          <w:p>
            <w:pPr>
              <w:autoSpaceDN w:val="0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 xml:space="preserve">☆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</w:rPr>
              <w:t>逼定10大成交方法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4" w:type="dxa"/>
          </w:tcPr>
          <w:p>
            <w:pPr>
              <w:pStyle w:val="9"/>
              <w:spacing w:before="0" w:beforeAutospacing="0" w:after="0" w:afterAutospacing="0" w:line="42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</w:rPr>
              <w:t>第</w:t>
            </w:r>
            <w:r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  <w:lang w:val="en-US" w:eastAsia="zh-CN"/>
              </w:rPr>
              <w:t>九</w:t>
            </w:r>
            <w:r>
              <w:rPr>
                <w:rFonts w:hint="eastAsia" w:ascii="微软雅黑" w:hAnsi="微软雅黑" w:eastAsia="微软雅黑"/>
                <w:b/>
                <w:bCs/>
                <w:color w:val="333333"/>
                <w:spacing w:val="8"/>
                <w:sz w:val="30"/>
                <w:szCs w:val="30"/>
                <w:u w:val="single"/>
                <w:shd w:val="clear" w:color="auto" w:fill="FFFF00"/>
              </w:rPr>
              <w:t>模块：房地产销售全程电话行销策略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b/>
                <w:bCs/>
                <w:sz w:val="24"/>
              </w:rPr>
              <w:t>电话行销法则：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及时接听   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自报家门    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别耍花招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吐字清晰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通报姓名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断线重播   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迅速回复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电话接听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电话接听标准流程三大纪律、八项注意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留下客户联系方式3大技巧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介绍楼盘卖点5大技巧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了解客户情况需求3大技巧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电话跟踪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做好客户跟踪准备 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潜在客户要区分重点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熟悉客户基本情况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电话跟踪策略</w:t>
            </w:r>
          </w:p>
          <w:p>
            <w:pPr>
              <w:numPr>
                <w:ilvl w:val="0"/>
                <w:numId w:val="0"/>
              </w:numPr>
              <w:autoSpaceDN w:val="0"/>
              <w:ind w:leftChars="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  <w:t>电话邀约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转介绍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从他人处得知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激起兴趣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隐藏问题</w:t>
            </w:r>
          </w:p>
          <w:p>
            <w:pPr>
              <w:numPr>
                <w:ilvl w:val="0"/>
                <w:numId w:val="5"/>
              </w:numPr>
              <w:autoSpaceDN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安排行程</w:t>
            </w:r>
          </w:p>
        </w:tc>
      </w:tr>
    </w:tbl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/>
          <w:b/>
          <w:bCs/>
          <w:color w:val="C0000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/>
          <w:b/>
          <w:bCs/>
          <w:color w:val="C0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C00000"/>
          <w:sz w:val="28"/>
          <w:szCs w:val="28"/>
          <w:lang w:eastAsia="zh-CN"/>
        </w:rPr>
        <w:drawing>
          <wp:inline distT="0" distB="0" distL="114300" distR="114300">
            <wp:extent cx="1747520" cy="571500"/>
            <wp:effectExtent l="0" t="0" r="5080" b="0"/>
            <wp:docPr id="7" name="图片 7" descr="课程简章小图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课程简章小图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/>
        </w:rPr>
        <w:t>1、营销副总、营销板块策划经理、营销总监，销售经理等中高层管理者</w:t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/>
        </w:rPr>
        <w:t>2、一线销售团队、案场主管、案场经理等等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（温馨提示：公司团队参加效果最佳，适合营销负责人带队参加）</w:t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ind w:leftChars="0"/>
        <w:rPr>
          <w:rFonts w:hint="eastAsia" w:ascii="微软雅黑" w:hAnsi="微软雅黑" w:eastAsia="微软雅黑" w:cs="微软雅黑"/>
          <w:b w:val="0"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C00000"/>
          <w:sz w:val="28"/>
          <w:szCs w:val="28"/>
          <w:lang w:eastAsia="zh-CN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319405</wp:posOffset>
            </wp:positionV>
            <wp:extent cx="1802765" cy="589915"/>
            <wp:effectExtent l="0" t="0" r="6985" b="635"/>
            <wp:wrapTopAndBottom/>
            <wp:docPr id="8" name="图片 8" descr="课程简章小图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课程简章小图标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【主办单位】：高景亚太房地产商学院河北分院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【支持单位】：北京大学房地产研究课题组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【培训时间】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2020年9</w:t>
      </w:r>
      <w:r>
        <w:rPr>
          <w:rFonts w:hint="eastAsia" w:ascii="微软雅黑" w:hAnsi="微软雅黑" w:eastAsia="微软雅黑" w:cs="微软雅黑"/>
          <w:sz w:val="24"/>
          <w:szCs w:val="24"/>
        </w:rPr>
        <w:t>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15-16</w:t>
      </w:r>
      <w:r>
        <w:rPr>
          <w:rFonts w:hint="eastAsia" w:ascii="微软雅黑" w:hAnsi="微软雅黑" w:eastAsia="微软雅黑" w:cs="微软雅黑"/>
          <w:sz w:val="24"/>
          <w:szCs w:val="24"/>
        </w:rPr>
        <w:t>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【培训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地点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河北-保定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学习费用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1980元/人；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企业畅学价：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6人以内：1万/家企业；20人以内：2万/家企业</w:t>
      </w:r>
    </w:p>
    <w:p>
      <w:pPr>
        <w:spacing w:line="36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8239760</wp:posOffset>
            </wp:positionH>
            <wp:positionV relativeFrom="paragraph">
              <wp:posOffset>405130</wp:posOffset>
            </wp:positionV>
            <wp:extent cx="2473325" cy="970280"/>
            <wp:effectExtent l="0" t="0" r="0" b="1270"/>
            <wp:wrapNone/>
            <wp:docPr id="2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og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8239760</wp:posOffset>
            </wp:positionH>
            <wp:positionV relativeFrom="paragraph">
              <wp:posOffset>405130</wp:posOffset>
            </wp:positionV>
            <wp:extent cx="2473325" cy="970280"/>
            <wp:effectExtent l="0" t="0" r="0" b="1270"/>
            <wp:wrapNone/>
            <wp:docPr id="14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log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b w:val="0"/>
          <w:bCs/>
          <w:color w:val="C00000"/>
          <w:sz w:val="24"/>
          <w:szCs w:val="24"/>
          <w:lang w:val="en-US" w:eastAsia="zh-CN"/>
        </w:rPr>
        <w:t>备注：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上述费用包括场地费、讲师费、资料讲义费、课间茶点费；培训期间的往返交通及食宿费由学员自理。）</w:t>
      </w:r>
    </w:p>
    <w:p>
      <w:pPr>
        <w:pStyle w:val="2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联系我们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</w:t>
      </w: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 xml:space="preserve">                  </w:t>
      </w: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240" w:firstLineChars="10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bookmarkStart w:id="0" w:name="_GoBack"/>
      <w:bookmarkEnd w:id="0"/>
    </w:p>
    <w:p>
      <w:pPr>
        <w:pStyle w:val="2"/>
        <w:ind w:left="0" w:leftChars="0" w:firstLine="0" w:firstLineChars="0"/>
        <w:jc w:val="both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</w:p>
    <w:p>
      <w:pPr>
        <w:spacing w:after="240"/>
        <w:jc w:val="center"/>
        <w:rPr>
          <w:rFonts w:hint="eastAsia" w:ascii="微软雅黑" w:hAnsi="微软雅黑" w:eastAsia="微软雅黑" w:cs="宋体"/>
          <w:b/>
          <w:sz w:val="36"/>
          <w:szCs w:val="36"/>
          <w:lang w:val="en-US" w:eastAsia="zh-CN" w:bidi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宋体"/>
          <w:b/>
          <w:sz w:val="36"/>
          <w:szCs w:val="36"/>
          <w:lang w:val="en-US" w:eastAsia="zh-CN" w:bidi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《金牌销售顾问线上获客实战及房地产精准致胜销售》特训营</w:t>
      </w:r>
    </w:p>
    <w:p>
      <w:pPr>
        <w:spacing w:after="240"/>
        <w:ind w:firstLine="320" w:firstLineChars="100"/>
        <w:jc w:val="center"/>
        <w:rPr>
          <w:rFonts w:ascii="微软雅黑" w:hAnsi="微软雅黑" w:eastAsia="微软雅黑" w:cs="微软雅黑"/>
          <w:b/>
          <w:color w:val="A20000"/>
          <w:sz w:val="36"/>
          <w:szCs w:val="22"/>
        </w:rPr>
      </w:pPr>
      <w:r>
        <w:rPr>
          <w:rFonts w:hint="eastAsia" w:ascii="微软雅黑" w:hAnsi="微软雅黑" w:eastAsia="微软雅黑" w:cs="微软雅黑"/>
          <w:b/>
          <w:color w:val="A20000"/>
          <w:sz w:val="32"/>
          <w:szCs w:val="22"/>
        </w:rPr>
        <w:t>报 名 回 执 表</w:t>
      </w:r>
    </w:p>
    <w:tbl>
      <w:tblPr>
        <w:tblStyle w:val="10"/>
        <w:tblW w:w="92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318"/>
        <w:gridCol w:w="1275"/>
        <w:gridCol w:w="1845"/>
        <w:gridCol w:w="3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2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DD9C3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b/>
                <w:kern w:val="0"/>
                <w:szCs w:val="21"/>
              </w:rPr>
            </w:pPr>
            <w:r>
              <w:rPr>
                <w:rFonts w:hint="eastAsia" w:ascii="宋体" w:hAnsi="Calibri" w:cs="宋体"/>
                <w:b/>
                <w:kern w:val="0"/>
                <w:szCs w:val="21"/>
              </w:rPr>
              <w:t>公司名称：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2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DD9C3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kern w:val="0"/>
                <w:szCs w:val="21"/>
              </w:rPr>
              <w:t>请填写</w:t>
            </w:r>
            <w:r>
              <w:rPr>
                <w:rFonts w:hint="eastAsia" w:ascii="宋体" w:hAnsi="Calibri" w:cs="宋体"/>
                <w:b/>
                <w:kern w:val="0"/>
                <w:szCs w:val="21"/>
              </w:rPr>
              <w:t>报名信息（请工整填写）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kern w:val="0"/>
                <w:szCs w:val="21"/>
              </w:rPr>
              <w:t>姓  名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kern w:val="0"/>
                <w:szCs w:val="21"/>
              </w:rPr>
              <w:t>性 别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ind w:firstLine="103" w:firstLineChars="49"/>
              <w:jc w:val="center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kern w:val="0"/>
                <w:szCs w:val="21"/>
              </w:rPr>
              <w:t>职 务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ind w:firstLine="103" w:firstLineChars="49"/>
              <w:jc w:val="center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kern w:val="0"/>
                <w:szCs w:val="21"/>
              </w:rPr>
              <w:t>联 系 电 话</w:t>
            </w: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kern w:val="0"/>
                <w:szCs w:val="21"/>
              </w:rPr>
              <w:t>身份证号码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  <w:tc>
          <w:tcPr>
            <w:tcW w:w="3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微软雅黑" w:hAnsi="微软雅黑" w:cs="微软雅黑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2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DD9C3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b/>
                <w:kern w:val="0"/>
                <w:szCs w:val="21"/>
              </w:rPr>
            </w:pPr>
            <w:r>
              <w:rPr>
                <w:rFonts w:hint="eastAsia" w:ascii="宋体" w:hAnsi="Calibri" w:cs="宋体"/>
                <w:b/>
                <w:kern w:val="0"/>
                <w:szCs w:val="21"/>
              </w:rPr>
              <w:t>3.您的个人商旅需求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92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b/>
                <w:kern w:val="0"/>
                <w:szCs w:val="21"/>
              </w:rPr>
            </w:pPr>
            <w:r>
              <w:rPr>
                <w:rFonts w:hint="eastAsia" w:ascii="宋体" w:hAnsi="Calibri" w:cs="宋体"/>
                <w:b/>
                <w:kern w:val="0"/>
                <w:szCs w:val="21"/>
              </w:rPr>
              <w:t>酒店费用自付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38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是否需要预订酒店客房</w:t>
            </w:r>
          </w:p>
        </w:tc>
        <w:tc>
          <w:tcPr>
            <w:tcW w:w="5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□需要  入住日期:</w:t>
            </w:r>
            <w:r>
              <w:rPr>
                <w:rFonts w:hint="eastAsia" w:ascii="宋体" w:hAnsi="Calibri" w:cs="宋体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Calibri" w:cs="宋体"/>
                <w:kern w:val="0"/>
                <w:szCs w:val="21"/>
              </w:rPr>
              <w:t>月</w:t>
            </w:r>
            <w:r>
              <w:rPr>
                <w:rFonts w:hint="eastAsia" w:ascii="宋体" w:hAnsi="Calibri" w:cs="宋体"/>
                <w:kern w:val="0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Calibri" w:cs="宋体"/>
                <w:kern w:val="0"/>
                <w:szCs w:val="21"/>
              </w:rPr>
              <w:t>日-退房日期：</w:t>
            </w:r>
            <w:r>
              <w:rPr>
                <w:rFonts w:hint="eastAsia" w:ascii="宋体" w:hAnsi="Calibri" w:cs="宋体"/>
                <w:kern w:val="0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Calibri" w:cs="宋体"/>
                <w:kern w:val="0"/>
                <w:szCs w:val="21"/>
              </w:rPr>
              <w:t>月</w:t>
            </w:r>
            <w:r>
              <w:rPr>
                <w:rFonts w:hint="eastAsia" w:ascii="宋体" w:hAnsi="Calibri" w:cs="宋体"/>
                <w:kern w:val="0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Calibri" w:cs="宋体"/>
                <w:kern w:val="0"/>
                <w:szCs w:val="21"/>
              </w:rPr>
              <w:t>日</w:t>
            </w:r>
          </w:p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□不需要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92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DD9C3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b/>
                <w:kern w:val="0"/>
                <w:szCs w:val="21"/>
              </w:rPr>
            </w:pPr>
            <w:r>
              <w:rPr>
                <w:rFonts w:hint="eastAsia" w:ascii="宋体" w:hAnsi="Calibri" w:cs="宋体"/>
                <w:b/>
                <w:kern w:val="0"/>
                <w:szCs w:val="21"/>
              </w:rPr>
              <w:t>4.费用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费用合计</w:t>
            </w:r>
          </w:p>
        </w:tc>
        <w:tc>
          <w:tcPr>
            <w:tcW w:w="80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ascii="宋体" w:hAnsi="Calibri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Calibri" w:eastAsia="宋体" w:cs="宋体"/>
                <w:kern w:val="0"/>
                <w:szCs w:val="21"/>
                <w:lang w:val="en-US" w:eastAsia="zh-CN"/>
              </w:rPr>
              <w:t>1980元/人；企业畅</w:t>
            </w:r>
            <w:r>
              <w:rPr>
                <w:rFonts w:hint="eastAsia" w:ascii="宋体" w:hAnsi="Calibri" w:cs="宋体"/>
                <w:kern w:val="0"/>
                <w:szCs w:val="21"/>
                <w:lang w:val="en-US" w:eastAsia="zh-CN"/>
              </w:rPr>
              <w:t>学</w:t>
            </w:r>
            <w:r>
              <w:rPr>
                <w:rFonts w:hint="eastAsia" w:ascii="宋体" w:hAnsi="Calibri" w:eastAsia="宋体" w:cs="宋体"/>
                <w:kern w:val="0"/>
                <w:szCs w:val="21"/>
                <w:lang w:val="en-US" w:eastAsia="zh-CN"/>
              </w:rPr>
              <w:t>价：6人以内：1万/家企业；20人以内：2万/家企业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交费方式</w:t>
            </w:r>
          </w:p>
        </w:tc>
        <w:tc>
          <w:tcPr>
            <w:tcW w:w="80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Calibri" w:cs="宋体"/>
                <w:b/>
                <w:bCs/>
                <w:kern w:val="0"/>
                <w:szCs w:val="21"/>
              </w:rPr>
              <w:t>请将学费通过银行汇入指定运营账户</w:t>
            </w:r>
          </w:p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户 名：高景亚太河北企业管理咨询有限公司</w:t>
            </w:r>
          </w:p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帐 号：</w:t>
            </w:r>
            <w:r>
              <w:rPr>
                <w:rFonts w:ascii="宋体" w:hAnsi="Calibri" w:cs="宋体"/>
                <w:kern w:val="0"/>
                <w:szCs w:val="21"/>
              </w:rPr>
              <w:t>0402 0222 0930 0152 930</w:t>
            </w:r>
            <w:r>
              <w:rPr>
                <w:rFonts w:hint="eastAsia" w:ascii="宋体" w:hAnsi="Calibri" w:cs="宋体"/>
                <w:kern w:val="0"/>
                <w:szCs w:val="21"/>
              </w:rPr>
              <w:t xml:space="preserve"> </w:t>
            </w:r>
          </w:p>
          <w:p>
            <w:pPr>
              <w:autoSpaceDE w:val="0"/>
              <w:autoSpaceDN w:val="0"/>
              <w:adjustRightInd w:val="0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开户行：中国工商银行石家庄市西苑支行</w:t>
            </w:r>
            <w:r>
              <w:rPr>
                <w:rFonts w:ascii="宋体" w:hAnsi="Calibri" w:cs="宋体"/>
                <w:kern w:val="0"/>
                <w:szCs w:val="21"/>
              </w:rPr>
              <w:t> 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  <w:jc w:val="center"/>
        </w:trPr>
        <w:tc>
          <w:tcPr>
            <w:tcW w:w="92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 xml:space="preserve">                                                   参会申请人签名：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 xml:space="preserve">                                                   （加盖贵单位公章）</w:t>
            </w:r>
          </w:p>
          <w:p>
            <w:pPr>
              <w:autoSpaceDE w:val="0"/>
              <w:autoSpaceDN w:val="0"/>
              <w:adjustRightInd w:val="0"/>
              <w:jc w:val="right"/>
              <w:rPr>
                <w:rFonts w:ascii="宋体" w:hAnsi="Calibri" w:cs="宋体"/>
                <w:kern w:val="0"/>
                <w:szCs w:val="21"/>
              </w:rPr>
            </w:pPr>
            <w:r>
              <w:rPr>
                <w:rFonts w:hint="eastAsia" w:ascii="宋体" w:hAnsi="Calibri" w:cs="宋体"/>
                <w:kern w:val="0"/>
                <w:szCs w:val="21"/>
              </w:rPr>
              <w:t>年   月   日</w:t>
            </w:r>
          </w:p>
        </w:tc>
      </w:tr>
    </w:tbl>
    <w:p>
      <w:pPr>
        <w:ind w:firstLine="482" w:firstLineChars="200"/>
        <w:rPr>
          <w:sz w:val="24"/>
          <w:szCs w:val="24"/>
        </w:rPr>
      </w:pPr>
      <w:r>
        <w:rPr>
          <w:rFonts w:hint="eastAsia"/>
          <w:b/>
          <w:bCs/>
          <w:kern w:val="0"/>
          <w:sz w:val="24"/>
          <w:szCs w:val="24"/>
        </w:rPr>
        <w:t>备注：请填好后打印并签字盖章，传真或拍照后发邮件至</w:t>
      </w:r>
      <w:r>
        <w:rPr>
          <w:rFonts w:hint="eastAsia"/>
          <w:b/>
          <w:bCs/>
          <w:kern w:val="0"/>
          <w:sz w:val="24"/>
          <w:szCs w:val="24"/>
          <w:lang w:val="en-US" w:eastAsia="zh-CN"/>
        </w:rPr>
        <w:t>报名老师</w:t>
      </w:r>
      <w:r>
        <w:rPr>
          <w:rFonts w:hint="eastAsia"/>
          <w:b/>
          <w:bCs/>
          <w:kern w:val="0"/>
          <w:sz w:val="24"/>
          <w:szCs w:val="24"/>
        </w:rPr>
        <w:t>。</w:t>
      </w:r>
    </w:p>
    <w:sectPr>
      <w:headerReference r:id="rId3" w:type="default"/>
      <w:footerReference r:id="rId4" w:type="default"/>
      <w:pgSz w:w="11906" w:h="16838"/>
      <w:pgMar w:top="1440" w:right="1179" w:bottom="1440" w:left="117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 Roman">
    <w:altName w:val="Segoe Print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default" w:eastAsia="宋体"/>
        <w:b/>
        <w:bCs/>
        <w:sz w:val="28"/>
        <w:szCs w:val="28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-748030</wp:posOffset>
          </wp:positionH>
          <wp:positionV relativeFrom="page">
            <wp:posOffset>-6985</wp:posOffset>
          </wp:positionV>
          <wp:extent cx="7546340" cy="772160"/>
          <wp:effectExtent l="0" t="0" r="12700" b="5080"/>
          <wp:wrapTopAndBottom/>
          <wp:docPr id="6" name="图片 6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34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36CA"/>
    <w:multiLevelType w:val="multilevel"/>
    <w:tmpl w:val="0D4136CA"/>
    <w:lvl w:ilvl="0" w:tentative="0">
      <w:start w:val="1"/>
      <w:numFmt w:val="bullet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1">
    <w:nsid w:val="18C27A36"/>
    <w:multiLevelType w:val="multilevel"/>
    <w:tmpl w:val="18C27A36"/>
    <w:lvl w:ilvl="0" w:tentative="0">
      <w:start w:val="1"/>
      <w:numFmt w:val="bullet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2">
    <w:nsid w:val="532AF9A8"/>
    <w:multiLevelType w:val="singleLevel"/>
    <w:tmpl w:val="532AF9A8"/>
    <w:lvl w:ilvl="0" w:tentative="0">
      <w:start w:val="1"/>
      <w:numFmt w:val="bullet"/>
      <w:lvlText w:val=""/>
      <w:lvlJc w:val="left"/>
      <w:pPr>
        <w:ind w:left="987" w:hanging="420"/>
      </w:pPr>
      <w:rPr>
        <w:rFonts w:hint="default" w:ascii="Wingdings" w:hAnsi="Wingdings"/>
      </w:rPr>
    </w:lvl>
  </w:abstractNum>
  <w:abstractNum w:abstractNumId="3">
    <w:nsid w:val="57FA2201"/>
    <w:multiLevelType w:val="singleLevel"/>
    <w:tmpl w:val="57FA220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75AE2803"/>
    <w:multiLevelType w:val="singleLevel"/>
    <w:tmpl w:val="75AE2803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2E"/>
    <w:rsid w:val="0001281A"/>
    <w:rsid w:val="000309A8"/>
    <w:rsid w:val="00032059"/>
    <w:rsid w:val="00037276"/>
    <w:rsid w:val="000543C1"/>
    <w:rsid w:val="00054C76"/>
    <w:rsid w:val="00075B30"/>
    <w:rsid w:val="00105A99"/>
    <w:rsid w:val="00160843"/>
    <w:rsid w:val="00161006"/>
    <w:rsid w:val="00182240"/>
    <w:rsid w:val="0019381B"/>
    <w:rsid w:val="001947E7"/>
    <w:rsid w:val="001A03BD"/>
    <w:rsid w:val="001C47FA"/>
    <w:rsid w:val="002A4059"/>
    <w:rsid w:val="00332FF1"/>
    <w:rsid w:val="00336B60"/>
    <w:rsid w:val="00365819"/>
    <w:rsid w:val="00374522"/>
    <w:rsid w:val="003973B9"/>
    <w:rsid w:val="0039791E"/>
    <w:rsid w:val="003A2DBD"/>
    <w:rsid w:val="003E7914"/>
    <w:rsid w:val="00426E27"/>
    <w:rsid w:val="00444149"/>
    <w:rsid w:val="0044788D"/>
    <w:rsid w:val="0045142F"/>
    <w:rsid w:val="00462794"/>
    <w:rsid w:val="004A53D2"/>
    <w:rsid w:val="004B737D"/>
    <w:rsid w:val="004C5EA0"/>
    <w:rsid w:val="004D47C4"/>
    <w:rsid w:val="005163F8"/>
    <w:rsid w:val="00566F71"/>
    <w:rsid w:val="005711F9"/>
    <w:rsid w:val="00591CD5"/>
    <w:rsid w:val="006213A2"/>
    <w:rsid w:val="00631AF2"/>
    <w:rsid w:val="0063427E"/>
    <w:rsid w:val="006626E6"/>
    <w:rsid w:val="0069784A"/>
    <w:rsid w:val="006A1928"/>
    <w:rsid w:val="006A3596"/>
    <w:rsid w:val="006A589B"/>
    <w:rsid w:val="006C64F2"/>
    <w:rsid w:val="006C6925"/>
    <w:rsid w:val="0072696A"/>
    <w:rsid w:val="00730CE2"/>
    <w:rsid w:val="007954EE"/>
    <w:rsid w:val="007A32B9"/>
    <w:rsid w:val="007A3DF8"/>
    <w:rsid w:val="007D31ED"/>
    <w:rsid w:val="007E0174"/>
    <w:rsid w:val="007E5698"/>
    <w:rsid w:val="007F4FF7"/>
    <w:rsid w:val="00805CED"/>
    <w:rsid w:val="00834AF6"/>
    <w:rsid w:val="00850D04"/>
    <w:rsid w:val="00894778"/>
    <w:rsid w:val="008E7552"/>
    <w:rsid w:val="009107B6"/>
    <w:rsid w:val="009217EA"/>
    <w:rsid w:val="0093784D"/>
    <w:rsid w:val="009424FF"/>
    <w:rsid w:val="00964033"/>
    <w:rsid w:val="009A70BB"/>
    <w:rsid w:val="009D2ACB"/>
    <w:rsid w:val="009D7084"/>
    <w:rsid w:val="009F5645"/>
    <w:rsid w:val="00A028A9"/>
    <w:rsid w:val="00A10F2F"/>
    <w:rsid w:val="00A47D4D"/>
    <w:rsid w:val="00A70315"/>
    <w:rsid w:val="00A776B7"/>
    <w:rsid w:val="00A95195"/>
    <w:rsid w:val="00AA6923"/>
    <w:rsid w:val="00AA6B27"/>
    <w:rsid w:val="00AB6B17"/>
    <w:rsid w:val="00B30798"/>
    <w:rsid w:val="00B65EED"/>
    <w:rsid w:val="00BF41F0"/>
    <w:rsid w:val="00C2132F"/>
    <w:rsid w:val="00C262FA"/>
    <w:rsid w:val="00C34444"/>
    <w:rsid w:val="00C56F81"/>
    <w:rsid w:val="00C72A8F"/>
    <w:rsid w:val="00C8492E"/>
    <w:rsid w:val="00D01989"/>
    <w:rsid w:val="00D70443"/>
    <w:rsid w:val="00D72F9B"/>
    <w:rsid w:val="00DA0664"/>
    <w:rsid w:val="00DD2613"/>
    <w:rsid w:val="00E02975"/>
    <w:rsid w:val="00E1248D"/>
    <w:rsid w:val="00E3622B"/>
    <w:rsid w:val="00E42CD1"/>
    <w:rsid w:val="00E6350D"/>
    <w:rsid w:val="00E92223"/>
    <w:rsid w:val="00EB3F70"/>
    <w:rsid w:val="00EE14ED"/>
    <w:rsid w:val="00EE59FF"/>
    <w:rsid w:val="00F613B1"/>
    <w:rsid w:val="00F71A72"/>
    <w:rsid w:val="00FB5E5E"/>
    <w:rsid w:val="00FE17FB"/>
    <w:rsid w:val="00FF2859"/>
    <w:rsid w:val="00FF6266"/>
    <w:rsid w:val="025A1C2D"/>
    <w:rsid w:val="05E41973"/>
    <w:rsid w:val="0961478A"/>
    <w:rsid w:val="113A4CFB"/>
    <w:rsid w:val="144057E4"/>
    <w:rsid w:val="16C5091D"/>
    <w:rsid w:val="18BA2BC4"/>
    <w:rsid w:val="19C1047B"/>
    <w:rsid w:val="27826D05"/>
    <w:rsid w:val="27BD4392"/>
    <w:rsid w:val="292633D7"/>
    <w:rsid w:val="29C61B4D"/>
    <w:rsid w:val="2C2A2681"/>
    <w:rsid w:val="373009BA"/>
    <w:rsid w:val="37537339"/>
    <w:rsid w:val="397E691D"/>
    <w:rsid w:val="3A3525D4"/>
    <w:rsid w:val="3C6C53AD"/>
    <w:rsid w:val="3CA14717"/>
    <w:rsid w:val="42A06BAB"/>
    <w:rsid w:val="455B564B"/>
    <w:rsid w:val="49FF6618"/>
    <w:rsid w:val="4CD87A27"/>
    <w:rsid w:val="4E7A6F71"/>
    <w:rsid w:val="51C17D2D"/>
    <w:rsid w:val="55036C97"/>
    <w:rsid w:val="562376D0"/>
    <w:rsid w:val="587861B5"/>
    <w:rsid w:val="594D6C57"/>
    <w:rsid w:val="599D0DCC"/>
    <w:rsid w:val="5AAD223F"/>
    <w:rsid w:val="5F5A4B20"/>
    <w:rsid w:val="5FF14089"/>
    <w:rsid w:val="62FB6CAE"/>
    <w:rsid w:val="68766809"/>
    <w:rsid w:val="698D183F"/>
    <w:rsid w:val="6D087A5C"/>
    <w:rsid w:val="6F806F5A"/>
    <w:rsid w:val="78C955CC"/>
    <w:rsid w:val="7B0C5930"/>
    <w:rsid w:val="7BE43D60"/>
    <w:rsid w:val="7DD10F94"/>
    <w:rsid w:val="7DE634B6"/>
    <w:rsid w:val="7FB6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588"/>
      <w:outlineLvl w:val="0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qFormat/>
    <w:uiPriority w:val="0"/>
    <w:pPr>
      <w:spacing w:line="360" w:lineRule="auto"/>
      <w:jc w:val="center"/>
    </w:pPr>
    <w:rPr>
      <w:rFonts w:ascii="微软雅黑" w:hAnsi="微软雅黑" w:eastAsia="微软雅黑"/>
    </w:rPr>
  </w:style>
  <w:style w:type="paragraph" w:styleId="4">
    <w:name w:val="Body Text"/>
    <w:basedOn w:val="1"/>
    <w:qFormat/>
    <w:uiPriority w:val="1"/>
    <w:pPr>
      <w:spacing w:before="240"/>
      <w:ind w:left="2116" w:hanging="689"/>
    </w:pPr>
    <w:rPr>
      <w:b/>
      <w:bCs/>
      <w:sz w:val="30"/>
      <w:szCs w:val="30"/>
    </w:rPr>
  </w:style>
  <w:style w:type="paragraph" w:styleId="5">
    <w:name w:val="Body Text Indent"/>
    <w:basedOn w:val="1"/>
    <w:link w:val="13"/>
    <w:qFormat/>
    <w:uiPriority w:val="0"/>
    <w:pPr>
      <w:spacing w:before="156" w:beforeLines="50"/>
      <w:ind w:firstLine="573"/>
    </w:pPr>
    <w:rPr>
      <w:rFonts w:eastAsiaTheme="minorEastAsia" w:cstheme="minorBidi"/>
      <w:sz w:val="28"/>
    </w:rPr>
  </w:style>
  <w:style w:type="paragraph" w:styleId="6">
    <w:name w:val="Balloon Text"/>
    <w:basedOn w:val="1"/>
    <w:link w:val="18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正文文本缩进字符"/>
    <w:link w:val="5"/>
    <w:qFormat/>
    <w:uiPriority w:val="0"/>
    <w:rPr>
      <w:rFonts w:ascii="Times New Roman" w:hAnsi="Times New Roman"/>
      <w:sz w:val="28"/>
      <w:szCs w:val="24"/>
    </w:rPr>
  </w:style>
  <w:style w:type="character" w:customStyle="1" w:styleId="14">
    <w:name w:val="正文文本缩进 Char1"/>
    <w:basedOn w:val="12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Cs w:val="21"/>
    </w:rPr>
  </w:style>
  <w:style w:type="character" w:customStyle="1" w:styleId="16">
    <w:name w:val="页眉字符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字符"/>
    <w:basedOn w:val="12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批注框文本字符"/>
    <w:basedOn w:val="12"/>
    <w:link w:val="6"/>
    <w:semiHidden/>
    <w:qFormat/>
    <w:uiPriority w:val="99"/>
    <w:rPr>
      <w:rFonts w:ascii="Heiti SC Light" w:hAnsi="Times New Roman" w:eastAsia="Heiti SC Light" w:cs="Times New Roman"/>
      <w:sz w:val="18"/>
      <w:szCs w:val="18"/>
    </w:rPr>
  </w:style>
  <w:style w:type="paragraph" w:customStyle="1" w:styleId="19">
    <w:name w:val="列出段落4"/>
    <w:basedOn w:val="1"/>
    <w:qFormat/>
    <w:uiPriority w:val="34"/>
    <w:pPr>
      <w:ind w:firstLine="420" w:firstLineChars="200"/>
    </w:pPr>
  </w:style>
  <w:style w:type="paragraph" w:customStyle="1" w:styleId="20">
    <w:name w:val="p10"/>
    <w:basedOn w:val="1"/>
    <w:qFormat/>
    <w:uiPriority w:val="0"/>
    <w:pPr>
      <w:widowControl/>
      <w:jc w:val="left"/>
    </w:pPr>
    <w:rPr>
      <w:rFonts w:ascii="Helvetica Neue" w:hAnsi="Helvetica Neue" w:cs="Times New Roman"/>
      <w:color w:val="3E3E3E"/>
      <w:kern w:val="0"/>
      <w:sz w:val="21"/>
      <w:szCs w:val="21"/>
    </w:rPr>
  </w:style>
  <w:style w:type="paragraph" w:customStyle="1" w:styleId="21">
    <w:name w:val="列出段落1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hint="default" w:ascii="Tahoma" w:hAnsi="Tahoma" w:eastAsia="微软雅黑" w:cs="黑体"/>
      <w:kern w:val="0"/>
      <w:sz w:val="22"/>
      <w:szCs w:val="22"/>
    </w:rPr>
  </w:style>
  <w:style w:type="character" w:customStyle="1" w:styleId="22">
    <w:name w:val="bold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4A017-A868-2642-A12B-184496E1E6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631</Words>
  <Characters>3602</Characters>
  <Lines>30</Lines>
  <Paragraphs>8</Paragraphs>
  <TotalTime>2</TotalTime>
  <ScaleCrop>false</ScaleCrop>
  <LinksUpToDate>false</LinksUpToDate>
  <CharactersWithSpaces>4225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2019-02-14T10:16:00Z</dcterms:created>
  <dc:creator>zk-chuan</dc:creator>
  <cp:lastModifiedBy>A竹音～晶</cp:lastModifiedBy>
  <dcterms:modified xsi:type="dcterms:W3CDTF">2020-08-26T01:23:28Z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