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华文中宋"/>
          <w:b/>
          <w:bCs/>
          <w:color w:val="C00000"/>
          <w:sz w:val="52"/>
          <w:szCs w:val="52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华文中宋"/>
          <w:b/>
          <w:bCs/>
          <w:color w:val="C00000"/>
          <w:sz w:val="52"/>
          <w:szCs w:val="52"/>
          <w:shd w:val="clear" w:color="auto" w:fill="FFFFFF"/>
          <w:lang w:eastAsia="zh-CN"/>
        </w:rPr>
        <w:drawing>
          <wp:anchor distT="0" distB="0" distL="114300" distR="114300" simplePos="0" relativeHeight="252057600" behindDoc="0" locked="0" layoutInCell="1" allowOverlap="1">
            <wp:simplePos x="0" y="0"/>
            <wp:positionH relativeFrom="column">
              <wp:posOffset>-772160</wp:posOffset>
            </wp:positionH>
            <wp:positionV relativeFrom="paragraph">
              <wp:posOffset>-588010</wp:posOffset>
            </wp:positionV>
            <wp:extent cx="7599045" cy="10674985"/>
            <wp:effectExtent l="0" t="0" r="1905" b="12065"/>
            <wp:wrapSquare wrapText="bothSides"/>
            <wp:docPr id="10" name="图片 10" descr="民法典封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民法典封面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99045" cy="1067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textAlignment w:val="auto"/>
        <w:rPr>
          <w:rFonts w:hint="eastAsia" w:ascii="微软雅黑" w:hAnsi="微软雅黑" w:eastAsia="微软雅黑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C00000"/>
          <w:sz w:val="28"/>
          <w:szCs w:val="28"/>
          <w:lang w:eastAsia="zh-CN"/>
        </w:rPr>
        <w:drawing>
          <wp:anchor distT="0" distB="0" distL="114300" distR="114300" simplePos="0" relativeHeight="251941888" behindDoc="0" locked="0" layoutInCell="1" allowOverlap="1">
            <wp:simplePos x="0" y="0"/>
            <wp:positionH relativeFrom="column">
              <wp:posOffset>-47625</wp:posOffset>
            </wp:positionH>
            <wp:positionV relativeFrom="page">
              <wp:posOffset>958215</wp:posOffset>
            </wp:positionV>
            <wp:extent cx="1499870" cy="490855"/>
            <wp:effectExtent l="0" t="0" r="5080" b="4445"/>
            <wp:wrapTopAndBottom/>
            <wp:docPr id="1" name="图片 1" descr="课程简章小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课程简章小图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9870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28"/>
          <w:lang w:val="en-US" w:eastAsia="zh-CN"/>
        </w:rPr>
        <w:t xml:space="preserve"> 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ascii="微软雅黑" w:hAnsi="微软雅黑" w:eastAsia="微软雅黑" w:cs="Times New Roman"/>
          <w:kern w:val="2"/>
          <w:sz w:val="24"/>
          <w:szCs w:val="24"/>
          <w:lang w:val="en-US"/>
        </w:rPr>
      </w:pPr>
      <w:r>
        <w:rPr>
          <w:rFonts w:hint="eastAsia" w:ascii="微软雅黑" w:hAnsi="微软雅黑" w:eastAsia="微软雅黑"/>
          <w:b/>
          <w:bCs/>
          <w:color w:val="C00000"/>
          <w:sz w:val="24"/>
          <w:szCs w:val="24"/>
          <w:lang w:val="en-US" w:eastAsia="zh-CN"/>
        </w:rPr>
        <w:t xml:space="preserve"> </w:t>
      </w:r>
      <w:r>
        <w:rPr>
          <w:rFonts w:ascii="微软雅黑" w:hAnsi="微软雅黑" w:eastAsia="微软雅黑" w:cs="Times New Roman"/>
          <w:kern w:val="2"/>
          <w:sz w:val="24"/>
          <w:szCs w:val="24"/>
          <w:lang w:val="en-US"/>
        </w:rPr>
        <w:t>2020年5月28日，十三届全国人大三次会议表决通过的《中华人民共和国民法典》受到广泛关注。</w:t>
      </w:r>
      <w:r>
        <w:rPr>
          <w:rFonts w:hint="eastAsia" w:ascii="微软雅黑" w:hAnsi="微软雅黑" w:eastAsia="微软雅黑" w:cs="Times New Roman"/>
          <w:kern w:val="2"/>
          <w:sz w:val="24"/>
          <w:szCs w:val="24"/>
          <w:lang w:val="en-US"/>
        </w:rPr>
        <w:t>被称为“社会百科全书”的民法典，将会对我们生活的方方面面产生影响。民法典几乎涵盖了所有的民事活动，堪称为新时代人民权利的“宣言书”，同时有关民法典的话题迅速占领了“朋友圈”，成为双流街头巷尾热议的焦点。</w:t>
      </w:r>
    </w:p>
    <w:p>
      <w:pPr>
        <w:numPr>
          <w:ilvl w:val="0"/>
          <w:numId w:val="0"/>
        </w:numPr>
        <w:ind w:firstLine="480" w:firstLineChars="200"/>
        <w:rPr>
          <w:rFonts w:hint="eastAsia" w:ascii="微软雅黑" w:hAnsi="微软雅黑" w:eastAsia="微软雅黑" w:cs="Times New Roman"/>
          <w:kern w:val="2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Times New Roman"/>
          <w:kern w:val="2"/>
          <w:sz w:val="24"/>
          <w:szCs w:val="24"/>
          <w:lang w:val="en-US"/>
        </w:rPr>
        <w:t>那么民法典对房地产行业有什么影响呢？房产企业在开发、销售、房产交易过程中有什么风险需要防范的？房产企业要如何规避法律风险，该如何应对和调整法律带来的变化呢？</w:t>
      </w:r>
      <w:r>
        <w:rPr>
          <w:rFonts w:hint="eastAsia" w:ascii="微软雅黑" w:hAnsi="微软雅黑" w:eastAsia="微软雅黑" w:cs="Times New Roman"/>
          <w:kern w:val="2"/>
          <w:sz w:val="24"/>
          <w:szCs w:val="24"/>
          <w:lang w:val="en-US" w:eastAsia="zh-CN"/>
        </w:rPr>
        <w:t xml:space="preserve"> 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前解读辅导民法典的课程可谓汗牛充栋，然而大部分从理论到理论，从条文到条文。事实上民法典对房地产开发与物业管理实务的关系极为密切，企业的法务与经营管理人员以及专业律师，都有迅速了解其重要内容的需求。民法典大部分条文是总结汇编以往的法律法规，但确实也有一些全新的规定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Times New Roman"/>
          <w:kern w:val="2"/>
          <w:sz w:val="24"/>
          <w:szCs w:val="24"/>
          <w:lang w:val="en-US"/>
        </w:rPr>
        <w:t>本课程以最新《民法典》为切入点，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以房地产开发和物业管理的视角去解读民法典，</w:t>
      </w:r>
      <w:r>
        <w:rPr>
          <w:rFonts w:hint="eastAsia" w:ascii="微软雅黑" w:hAnsi="微软雅黑" w:eastAsia="微软雅黑" w:cs="Times New Roman"/>
          <w:kern w:val="2"/>
          <w:sz w:val="24"/>
          <w:szCs w:val="24"/>
          <w:lang w:val="en-US"/>
        </w:rPr>
        <w:t>深入浅出，讲解房地产行业民事法律的重要核心内容，帮助房产企业的管理者破解管理难题，提升管理水平，规避风险，创新管理模式。</w:t>
      </w:r>
    </w:p>
    <w:p>
      <w:pPr>
        <w:pStyle w:val="2"/>
        <w:ind w:left="0" w:leftChars="0" w:firstLine="0" w:firstLineChars="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1473200" cy="481965"/>
            <wp:effectExtent l="0" t="0" r="12700" b="13335"/>
            <wp:docPr id="3" name="图片 3" descr="课程简章小图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课程简章小图标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firstLineChars="0"/>
        <w:textAlignment w:val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通过案例情景等，深入学习《民法典》中有关房地产行业的重要内容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firstLineChars="0"/>
        <w:textAlignment w:val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了解房地产相关法律制定</w:t>
      </w:r>
      <w:r>
        <w:rPr>
          <w:rFonts w:ascii="微软雅黑" w:hAnsi="微软雅黑" w:eastAsia="微软雅黑"/>
          <w:sz w:val="24"/>
          <w:szCs w:val="24"/>
        </w:rPr>
        <w:t>的背景和重要意义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firstLineChars="0"/>
        <w:textAlignment w:val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学习房地产开发、销售、交易、物业服务等相关新规定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firstLineChars="0"/>
        <w:textAlignment w:val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规避房地产管理企业法律风险，应对法律变化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firstLineChars="0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提高运用法治思维和法治方式分析和解决问题的能力</w:t>
      </w:r>
    </w:p>
    <w:p>
      <w:pPr>
        <w:pStyle w:val="2"/>
        <w:ind w:left="0" w:leftChars="0" w:firstLine="0" w:firstLineChars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Times Roman" w:hAnsi="Times Roman" w:cs="Times Roman" w:eastAsiaTheme="minorEastAsia"/>
          <w:color w:val="000000"/>
          <w:kern w:val="0"/>
          <w:sz w:val="22"/>
          <w:szCs w:val="22"/>
          <w:lang w:eastAsia="zh-CN"/>
        </w:rPr>
        <w:drawing>
          <wp:inline distT="0" distB="0" distL="114300" distR="114300">
            <wp:extent cx="1589405" cy="520065"/>
            <wp:effectExtent l="0" t="0" r="10795" b="13335"/>
            <wp:docPr id="4" name="图片 4" descr="课程简章小图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课程简章小图标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89405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outlineLvl w:val="9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eastAsia="zh-CN"/>
        </w:rPr>
        <w:drawing>
          <wp:inline distT="0" distB="0" distL="114300" distR="114300">
            <wp:extent cx="1621790" cy="1981835"/>
            <wp:effectExtent l="0" t="0" r="16510" b="18415"/>
            <wp:docPr id="9" name="图片 9" descr="颜老师_试用版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颜老师_试用版本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98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lang w:val="en-US" w:eastAsia="zh-CN"/>
        </w:rPr>
        <w:t xml:space="preserve">颜老师  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lang w:val="en-US" w:eastAsia="zh-CN"/>
        </w:rPr>
        <w:t>万科集团首席法律顾问</w:t>
      </w:r>
    </w:p>
    <w:p>
      <w:pPr>
        <w:pStyle w:val="9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Style w:val="13"/>
          <w:rFonts w:hint="eastAsia" w:ascii="微软雅黑" w:hAnsi="微软雅黑" w:eastAsia="微软雅黑" w:cs="微软雅黑"/>
          <w:color w:val="C00000"/>
          <w:sz w:val="24"/>
          <w:szCs w:val="24"/>
        </w:rPr>
        <w:t>职位介绍：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万科集团首席律师，曾任万科集团审计法务部、风险管理部总经理，万科集团首席法律顾问，万科集团金牌讲师。</w:t>
      </w:r>
    </w:p>
    <w:p>
      <w:pPr>
        <w:pStyle w:val="9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Style w:val="13"/>
          <w:rFonts w:hint="eastAsia" w:ascii="微软雅黑" w:hAnsi="微软雅黑" w:eastAsia="微软雅黑" w:cs="微软雅黑"/>
          <w:color w:val="C00000"/>
          <w:sz w:val="24"/>
          <w:szCs w:val="24"/>
        </w:rPr>
        <w:t>行业职务：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中国房地产业协会法律专业委员会副主任；深圳市房地产业协会法律专业委员会主任；广东省人大常委会立法咨询专家；广东省法学会房地产法研究会副会长；华南国际经济贸易仲裁委员会、广州仲裁委员会、深圳仲裁委员会仲裁员；北京大学、清华大学法学院硕士生校外导师；人民大学律师学院兼职教授。</w:t>
      </w:r>
    </w:p>
    <w:p>
      <w:pPr>
        <w:pStyle w:val="9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Style w:val="13"/>
          <w:rFonts w:hint="eastAsia" w:ascii="微软雅黑" w:hAnsi="微软雅黑" w:eastAsia="微软雅黑" w:cs="微软雅黑"/>
          <w:color w:val="C00000"/>
          <w:sz w:val="24"/>
          <w:szCs w:val="24"/>
        </w:rPr>
        <w:t>实战经历：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颜老师服务万科23年，有深厚的专业功底及丰富的实务经验。曾多次参与房地产行业相关立法活动，为国家、省、市及行业的立法贡献过许多意见，且有不少建议被法律、法规、司法解释及行业规则所采纳。他的理论观点新颖，独树一帜，在学术界与地产界非常有影响力。他的授课语言鲜明，深入浅出，生动幽默，是万科金牌讲师，曾多次站在全国各地的讲台为房地产专业人士授课，引发好评如潮，学员都表示课程实战，受益匪浅。本系列课程中的内容全部为其独创。</w:t>
      </w:r>
    </w:p>
    <w:p>
      <w:pPr>
        <w:widowControl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9439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1577975" cy="516890"/>
            <wp:effectExtent l="0" t="0" r="3175" b="16510"/>
            <wp:wrapTopAndBottom/>
            <wp:docPr id="5" name="图片 5" descr="课程内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课程内容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hint="eastAsia" w:ascii="微软雅黑" w:hAnsi="微软雅黑" w:eastAsia="微软雅黑" w:cs="微软雅黑"/>
          <w:color w:val="C0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8"/>
          <w:szCs w:val="28"/>
          <w:lang w:val="en-US" w:eastAsia="zh-CN"/>
        </w:rPr>
        <w:t>第一部分：从房地产开发视角解读民法典</w:t>
      </w: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一、民法典的基本结构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（一）所有权是民法典的核心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（二）民法典基本上承继了物权法，较少创新</w:t>
      </w: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二、建筑物区分所有权是房屋市场化的产物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（一）合法建造产生所有权，不依赖于不动产登记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（二）建设用地使用权人是唯一的原始权利人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（三）建筑物区分所有权由三项权利复合而成</w:t>
      </w: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三、关于专有部分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（一）业主的专有部分大致相当于登记的部分。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（二）现实中的困境，登记不及时。不完整。专有的不登记，登记的不专有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（三）专有部分的三个要件。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（四）商品房小区中的敏感资产——车位、露台、花园、会所、幼儿园、学校</w:t>
      </w:r>
    </w:p>
    <w:p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1.车位是专有部分。有独立的所有权</w:t>
      </w:r>
    </w:p>
    <w:p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2.规划内的车位属于建设单位，可以出售、出租、附赠</w:t>
      </w:r>
    </w:p>
    <w:p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3.关于车位权属的认识误区：成本说、配套说、容积率说、国防资产说</w:t>
      </w:r>
    </w:p>
    <w:p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4.人防车位不属于国防资产</w:t>
      </w:r>
    </w:p>
    <w:p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5.如何理解“首先满足业主需要”</w:t>
      </w:r>
    </w:p>
    <w:p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6.花园与专属露台都属于专有部分的组成部分</w:t>
      </w:r>
    </w:p>
    <w:p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（五）常见的侵害所有权现象——违法摊派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1.只有法律可以改变所有权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2.配建保障房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3.无偿移交学校幼儿园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4.无偿移交“社区党群活动中心”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5.旧改中的“贡献公共配套”</w:t>
      </w: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四、关于共有部分的共有权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（一）区分所有下的共有部分不同于传统的共有权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（二）共有权的三个来源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1.法定共有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2.约定共有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3.天然共有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（三）共有部分的合理使用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（四）共有部分的经营收益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（五）对共有部分的侵占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（六）共有部分的维护、更新、改造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（七）大公与小公</w:t>
      </w: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五、关于登记</w:t>
      </w:r>
    </w:p>
    <w:p>
      <w:pPr>
        <w:numPr>
          <w:ilvl w:val="0"/>
          <w:numId w:val="2"/>
        </w:numPr>
        <w:ind w:left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登记是证明，不是确权</w:t>
      </w:r>
    </w:p>
    <w:p>
      <w:pPr>
        <w:numPr>
          <w:ilvl w:val="0"/>
          <w:numId w:val="2"/>
        </w:numPr>
        <w:ind w:left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小产权——不被承认的所有权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（三）预售合同的登记备案不具有物权效力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（四）楼花抵押可以产生抵押权</w:t>
      </w:r>
    </w:p>
    <w:p>
      <w:p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8"/>
          <w:szCs w:val="28"/>
          <w:lang w:val="en-US" w:eastAsia="zh-CN"/>
        </w:rPr>
        <w:t>第二部分：从物业管理视角解读民法典</w:t>
      </w: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一、物业管理的权利来源</w:t>
      </w:r>
    </w:p>
    <w:p>
      <w:pPr>
        <w:numPr>
          <w:ilvl w:val="0"/>
          <w:numId w:val="3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民法典吸收、补充了物权法、物业管理条例、物业服务纠纷司法解释的内容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（二）关于物业管理的事务由业主共同决定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二、物业管理的核心是业主自治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（一）物业管理不是居民管理或社会管理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（二）实务中常见的众多“婆婆”</w:t>
      </w:r>
    </w:p>
    <w:p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1.区县政府主管部门</w:t>
      </w:r>
    </w:p>
    <w:p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2.街道办与乡镇政府</w:t>
      </w:r>
    </w:p>
    <w:p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3.居委会</w:t>
      </w:r>
    </w:p>
    <w:p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4.社区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三、物业管理与物业服务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（一）中国物业管理的特点与困境</w:t>
      </w:r>
    </w:p>
    <w:p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1.规模巨大的小区与毫无关联性的居住者</w:t>
      </w:r>
    </w:p>
    <w:p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2.行政管理缺位，自治管理困难重重</w:t>
      </w:r>
    </w:p>
    <w:p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3.以服务者的身份扮演小区政府的角色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（二）物业管理的内容有管物发展到管人</w:t>
      </w:r>
    </w:p>
    <w:p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1.物业企业被赋予了维护治安消防环保等秩序的职责</w:t>
      </w:r>
    </w:p>
    <w:p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2.物业企业维护小区秩序的合理手段</w:t>
      </w:r>
    </w:p>
    <w:p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（1）制止报告协助。</w:t>
      </w:r>
    </w:p>
    <w:p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（2）重在预防，未雨绸缪。</w:t>
      </w:r>
    </w:p>
    <w:p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（3）代位诉讼，既是权利也是义务</w:t>
      </w:r>
    </w:p>
    <w:p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（4）文明管理，绝不涉黑。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四、物业费</w:t>
      </w:r>
    </w:p>
    <w:p>
      <w:pPr>
        <w:numPr>
          <w:ilvl w:val="0"/>
          <w:numId w:val="0"/>
        </w:num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（一）物业管理费——物业服务费——物业费</w:t>
      </w:r>
    </w:p>
    <w:p>
      <w:pPr>
        <w:numPr>
          <w:ilvl w:val="0"/>
          <w:numId w:val="0"/>
        </w:num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（二）业主的共同财产还是物业企业的营业收入</w:t>
      </w:r>
    </w:p>
    <w:p>
      <w:pPr>
        <w:numPr>
          <w:ilvl w:val="0"/>
          <w:numId w:val="0"/>
        </w:num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（三）在物业费问题上的种种认识误区</w:t>
      </w:r>
    </w:p>
    <w:p>
      <w:pPr>
        <w:numPr>
          <w:ilvl w:val="0"/>
          <w:numId w:val="0"/>
        </w:num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（四）物业费应当是业主的AA制财产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1.不应该对物业费，收营业税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2.政府不应当干涉物业费的标准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3.业主不能以不交物业费作为抗辩的手段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4.台湾对业主欠费的严厉制裁值得我们借鉴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五、物业服务合同</w:t>
      </w:r>
    </w:p>
    <w:p>
      <w:pPr>
        <w:numPr>
          <w:ilvl w:val="0"/>
          <w:numId w:val="0"/>
        </w:num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（一）民法典把物业服务合同作为典型合同</w:t>
      </w:r>
    </w:p>
    <w:p>
      <w:pPr>
        <w:numPr>
          <w:ilvl w:val="0"/>
          <w:numId w:val="0"/>
        </w:num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（二）物业服务合同的特殊性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1.突破了合同相对性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2.解除合同的权利不对等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3.物业服务人的总包责任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4.物业服务人的善后责任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5.一份好合同对于防范风险作用极大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六、物业企业的安全保障义务</w:t>
      </w:r>
    </w:p>
    <w:p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（一）安全保障义务是针对特定对象的特殊侵权责任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1.我国侵权法从未将物业服务企业列为安全保障义务的主体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2.物业服务纠纷，司法解释，在征求意见中删除了物业企业的安全保障义务。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3.实务当中存在大量要求物业企业承担安全保障义务的判例</w:t>
      </w:r>
    </w:p>
    <w:p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（二）民法典毫无征兆地突然规定了物业企业的安全保障义务</w:t>
      </w:r>
    </w:p>
    <w:p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（三）民法典关于高空抛物赔偿责任的重大修改很不合理</w:t>
      </w:r>
    </w:p>
    <w:p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（四）民法典关于高空坠物的赔偿责任也值得商榷</w:t>
      </w:r>
    </w:p>
    <w:p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（五）物业企业面临重大风险的应对措施</w:t>
      </w:r>
    </w:p>
    <w:p>
      <w:pPr>
        <w:pStyle w:val="2"/>
        <w:ind w:left="0" w:leftChars="0" w:firstLine="0" w:firstLineChars="0"/>
        <w:jc w:val="both"/>
        <w:rPr>
          <w:rFonts w:hint="eastAsia" w:ascii="微软雅黑" w:hAnsi="微软雅黑" w:eastAsia="微软雅黑"/>
          <w:b/>
          <w:bCs/>
          <w:color w:val="C00000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color w:val="C00000"/>
          <w:sz w:val="28"/>
          <w:szCs w:val="28"/>
          <w:lang w:eastAsia="zh-CN"/>
        </w:rPr>
        <w:drawing>
          <wp:inline distT="0" distB="0" distL="114300" distR="114300">
            <wp:extent cx="1747520" cy="571500"/>
            <wp:effectExtent l="0" t="0" r="5080" b="0"/>
            <wp:docPr id="7" name="图片 7" descr="课程简章小图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课程简章小图标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numPr>
          <w:ilvl w:val="0"/>
          <w:numId w:val="4"/>
        </w:numPr>
        <w:spacing w:line="36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lang w:val="en-US" w:eastAsia="zh-CN"/>
        </w:rPr>
        <w:t>房地产开发企业、房地产投资公司、房产营销策划、咨询中介、建筑装饰、物业管理等房地产产业链相关领域的管理人员及企业职工等；</w:t>
      </w:r>
    </w:p>
    <w:p>
      <w:pPr>
        <w:numPr>
          <w:ilvl w:val="0"/>
          <w:numId w:val="4"/>
        </w:numPr>
        <w:spacing w:line="36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lang w:val="en-US" w:eastAsia="zh-CN"/>
        </w:rPr>
        <w:t>房地产/物业企业法务、经营管理人员、执业律师等相关人员。</w:t>
      </w:r>
    </w:p>
    <w:p>
      <w:pPr>
        <w:numPr>
          <w:ilvl w:val="0"/>
          <w:numId w:val="0"/>
        </w:numPr>
        <w:spacing w:line="360" w:lineRule="auto"/>
        <w:ind w:leftChars="0" w:firstLine="1201" w:firstLineChars="50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4"/>
          <w:szCs w:val="24"/>
          <w:lang w:val="en-US" w:eastAsia="zh-CN"/>
        </w:rPr>
        <w:t>（温馨提示：公司团队参加效果最佳，建议相关领导带队参加）</w:t>
      </w:r>
    </w:p>
    <w:p>
      <w:pPr>
        <w:numPr>
          <w:ilvl w:val="0"/>
          <w:numId w:val="0"/>
        </w:numPr>
        <w:spacing w:line="336" w:lineRule="auto"/>
        <w:ind w:leftChars="0"/>
        <w:rPr>
          <w:rFonts w:hint="eastAsia" w:ascii="微软雅黑" w:hAnsi="微软雅黑" w:eastAsia="微软雅黑" w:cs="微软雅黑"/>
          <w:b w:val="0"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color w:val="C00000"/>
          <w:sz w:val="28"/>
          <w:szCs w:val="28"/>
          <w:lang w:eastAsia="zh-CN"/>
        </w:rPr>
        <w:drawing>
          <wp:anchor distT="0" distB="0" distL="114300" distR="114300" simplePos="0" relativeHeight="251944960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128905</wp:posOffset>
            </wp:positionV>
            <wp:extent cx="1802765" cy="589915"/>
            <wp:effectExtent l="0" t="0" r="6985" b="635"/>
            <wp:wrapTopAndBottom/>
            <wp:docPr id="8" name="图片 8" descr="课程简章小图标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课程简章小图标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02765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【主办单位】：高景亚太房地产商学院山东分院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【支持单位】：北京大学房地产研究课题组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【开课时间】：2020年9月12-13日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【培训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地点</w:t>
      </w:r>
      <w:r>
        <w:rPr>
          <w:rFonts w:hint="eastAsia" w:ascii="微软雅黑" w:hAnsi="微软雅黑" w:eastAsia="微软雅黑" w:cs="微软雅黑"/>
          <w:sz w:val="24"/>
          <w:szCs w:val="24"/>
        </w:rPr>
        <w:t>】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山东-青岛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【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学习费用</w:t>
      </w:r>
      <w:r>
        <w:rPr>
          <w:rFonts w:hint="eastAsia" w:ascii="微软雅黑" w:hAnsi="微软雅黑" w:eastAsia="微软雅黑" w:cs="微软雅黑"/>
          <w:sz w:val="24"/>
          <w:szCs w:val="24"/>
        </w:rPr>
        <w:t>】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4800元/人；3人（含）以上：4000元/人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2056576" behindDoc="0" locked="0" layoutInCell="1" allowOverlap="1">
            <wp:simplePos x="0" y="0"/>
            <wp:positionH relativeFrom="column">
              <wp:posOffset>8239760</wp:posOffset>
            </wp:positionH>
            <wp:positionV relativeFrom="paragraph">
              <wp:posOffset>405130</wp:posOffset>
            </wp:positionV>
            <wp:extent cx="2473325" cy="970280"/>
            <wp:effectExtent l="0" t="0" r="0" b="1270"/>
            <wp:wrapNone/>
            <wp:docPr id="2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logo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7332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974656" behindDoc="0" locked="0" layoutInCell="1" allowOverlap="1">
            <wp:simplePos x="0" y="0"/>
            <wp:positionH relativeFrom="column">
              <wp:posOffset>8239760</wp:posOffset>
            </wp:positionH>
            <wp:positionV relativeFrom="paragraph">
              <wp:posOffset>405130</wp:posOffset>
            </wp:positionV>
            <wp:extent cx="2473325" cy="970280"/>
            <wp:effectExtent l="0" t="0" r="0" b="1270"/>
            <wp:wrapNone/>
            <wp:docPr id="14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 descr="logo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7332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b w:val="0"/>
          <w:bCs/>
          <w:color w:val="C00000"/>
          <w:sz w:val="24"/>
          <w:szCs w:val="24"/>
          <w:lang w:val="en-US" w:eastAsia="zh-CN"/>
        </w:rPr>
        <w:t>备注：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上述费用包括场地费、讲师费、资料讲义费、课间茶点费；培训期间的往返交通及食宿费由学员自理。）</w:t>
      </w:r>
    </w:p>
    <w:p>
      <w:pPr>
        <w:pStyle w:val="2"/>
        <w:ind w:left="0" w:leftChars="0" w:firstLine="0" w:firstLineChars="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联系我们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】</w:t>
      </w:r>
    </w:p>
    <w:p>
      <w:pPr>
        <w:pStyle w:val="2"/>
        <w:ind w:left="0" w:leftChars="0" w:firstLine="240" w:firstLineChars="100"/>
        <w:jc w:val="both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 xml:space="preserve">                  </w:t>
      </w:r>
    </w:p>
    <w:p>
      <w:pPr>
        <w:spacing w:after="240"/>
        <w:ind w:firstLine="360" w:firstLineChars="100"/>
        <w:jc w:val="center"/>
        <w:rPr>
          <w:rFonts w:hint="eastAsia" w:ascii="微软雅黑" w:hAnsi="微软雅黑" w:eastAsia="微软雅黑" w:cs="宋体"/>
          <w:b/>
          <w:color w:val="000000" w:themeColor="text1"/>
          <w:sz w:val="36"/>
          <w:szCs w:val="36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color w:val="000000" w:themeColor="text1"/>
          <w:sz w:val="36"/>
          <w:szCs w:val="36"/>
          <w:lang w:val="en-US" w:eastAsia="zh-CN" w:bidi="zh-CN"/>
          <w14:textFill>
            <w14:solidFill>
              <w14:schemeClr w14:val="tx1"/>
            </w14:solidFill>
          </w14:textFill>
        </w:rPr>
        <w:t>《民法典》对房地产、物业管理的最新规定解读及应对措施暨全程法律风险防范</w:t>
      </w:r>
    </w:p>
    <w:p>
      <w:pPr>
        <w:spacing w:after="240"/>
        <w:ind w:firstLine="360" w:firstLineChars="100"/>
        <w:jc w:val="center"/>
        <w:rPr>
          <w:rFonts w:ascii="微软雅黑" w:hAnsi="微软雅黑" w:eastAsia="微软雅黑" w:cs="微软雅黑"/>
          <w:b/>
          <w:color w:val="000000" w:themeColor="text1"/>
          <w:sz w:val="36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color w:val="000000" w:themeColor="text1"/>
          <w:sz w:val="36"/>
          <w:szCs w:val="36"/>
          <w:lang w:val="en-US" w:eastAsia="zh-CN" w:bidi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（报名</w:t>
      </w:r>
      <w:r>
        <w:rPr>
          <w:rFonts w:hint="default" w:ascii="微软雅黑" w:hAnsi="微软雅黑" w:eastAsia="微软雅黑" w:cs="宋体"/>
          <w:b/>
          <w:color w:val="000000" w:themeColor="text1"/>
          <w:sz w:val="36"/>
          <w:szCs w:val="36"/>
          <w:lang w:eastAsia="zh-CN" w:bidi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表</w:t>
      </w:r>
      <w:r>
        <w:rPr>
          <w:rFonts w:hint="eastAsia" w:ascii="微软雅黑" w:hAnsi="微软雅黑" w:eastAsia="微软雅黑" w:cs="宋体"/>
          <w:b/>
          <w:color w:val="000000" w:themeColor="text1"/>
          <w:sz w:val="36"/>
          <w:szCs w:val="36"/>
          <w:lang w:val="en-US" w:eastAsia="zh-CN" w:bidi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）</w:t>
      </w:r>
    </w:p>
    <w:tbl>
      <w:tblPr>
        <w:tblStyle w:val="10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318"/>
        <w:gridCol w:w="1275"/>
        <w:gridCol w:w="1845"/>
        <w:gridCol w:w="3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b/>
                <w:kern w:val="0"/>
                <w:szCs w:val="21"/>
              </w:rPr>
            </w:pPr>
            <w:r>
              <w:rPr>
                <w:rFonts w:hint="eastAsia" w:ascii="宋体" w:hAnsi="Calibri" w:cs="宋体"/>
                <w:b/>
                <w:kern w:val="0"/>
                <w:szCs w:val="21"/>
              </w:rPr>
              <w:t>公司名称：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kern w:val="0"/>
                <w:szCs w:val="21"/>
              </w:rPr>
              <w:t>请填写</w:t>
            </w:r>
            <w:r>
              <w:rPr>
                <w:rFonts w:hint="eastAsia" w:ascii="宋体" w:hAnsi="Calibri" w:cs="宋体"/>
                <w:b/>
                <w:kern w:val="0"/>
                <w:szCs w:val="21"/>
              </w:rPr>
              <w:t>报名信息（请工整填写）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kern w:val="0"/>
                <w:szCs w:val="21"/>
              </w:rPr>
              <w:t>姓  名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kern w:val="0"/>
                <w:szCs w:val="21"/>
              </w:rPr>
              <w:t>性 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firstLine="103" w:firstLineChars="49"/>
              <w:jc w:val="center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kern w:val="0"/>
                <w:szCs w:val="21"/>
              </w:rPr>
              <w:t>职 务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firstLine="103" w:firstLineChars="49"/>
              <w:jc w:val="center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kern w:val="0"/>
                <w:szCs w:val="21"/>
              </w:rPr>
              <w:t>联 系 电 话</w:t>
            </w: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kern w:val="0"/>
                <w:szCs w:val="21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b/>
                <w:kern w:val="0"/>
                <w:szCs w:val="21"/>
              </w:rPr>
            </w:pPr>
            <w:r>
              <w:rPr>
                <w:rFonts w:hint="eastAsia" w:ascii="宋体" w:hAnsi="Calibri" w:cs="宋体"/>
                <w:b/>
                <w:kern w:val="0"/>
                <w:szCs w:val="21"/>
              </w:rPr>
              <w:t>3.您的个人商旅需求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b/>
                <w:kern w:val="0"/>
                <w:szCs w:val="21"/>
              </w:rPr>
            </w:pPr>
            <w:r>
              <w:rPr>
                <w:rFonts w:hint="eastAsia" w:ascii="宋体" w:hAnsi="Calibri" w:cs="宋体"/>
                <w:b/>
                <w:kern w:val="0"/>
                <w:szCs w:val="21"/>
              </w:rPr>
              <w:t>酒店费用自付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Cs w:val="21"/>
              </w:rPr>
            </w:pPr>
            <w:r>
              <w:rPr>
                <w:rFonts w:hint="eastAsia" w:ascii="宋体" w:hAnsi="Calibri" w:cs="宋体"/>
                <w:kern w:val="0"/>
                <w:szCs w:val="21"/>
              </w:rPr>
              <w:t>是否需要预订酒店客房</w:t>
            </w:r>
          </w:p>
        </w:tc>
        <w:tc>
          <w:tcPr>
            <w:tcW w:w="5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Cs w:val="21"/>
              </w:rPr>
            </w:pPr>
            <w:r>
              <w:rPr>
                <w:rFonts w:hint="eastAsia" w:ascii="宋体" w:hAnsi="Calibri" w:cs="宋体"/>
                <w:kern w:val="0"/>
                <w:szCs w:val="21"/>
              </w:rPr>
              <w:t>□需要  入住日期:</w:t>
            </w:r>
            <w:r>
              <w:rPr>
                <w:rFonts w:hint="eastAsia" w:ascii="宋体" w:hAnsi="Calibri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Calibri" w:cs="宋体"/>
                <w:kern w:val="0"/>
                <w:szCs w:val="21"/>
              </w:rPr>
              <w:t>月</w:t>
            </w:r>
            <w:r>
              <w:rPr>
                <w:rFonts w:hint="eastAsia" w:ascii="宋体" w:hAnsi="Calibri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Calibri" w:cs="宋体"/>
                <w:kern w:val="0"/>
                <w:szCs w:val="21"/>
              </w:rPr>
              <w:t>日-退房日期：</w:t>
            </w:r>
            <w:r>
              <w:rPr>
                <w:rFonts w:hint="eastAsia" w:ascii="宋体" w:hAnsi="Calibri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Calibri" w:cs="宋体"/>
                <w:kern w:val="0"/>
                <w:szCs w:val="21"/>
              </w:rPr>
              <w:t>月</w:t>
            </w:r>
            <w:r>
              <w:rPr>
                <w:rFonts w:hint="eastAsia" w:ascii="宋体" w:hAnsi="Calibri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Calibri" w:cs="宋体"/>
                <w:kern w:val="0"/>
                <w:szCs w:val="21"/>
              </w:rPr>
              <w:t>日</w:t>
            </w:r>
          </w:p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Cs w:val="21"/>
              </w:rPr>
            </w:pPr>
            <w:r>
              <w:rPr>
                <w:rFonts w:hint="eastAsia" w:ascii="宋体" w:hAnsi="Calibri" w:cs="宋体"/>
                <w:kern w:val="0"/>
                <w:szCs w:val="21"/>
              </w:rPr>
              <w:t>□不需要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b/>
                <w:kern w:val="0"/>
                <w:szCs w:val="21"/>
              </w:rPr>
            </w:pPr>
            <w:r>
              <w:rPr>
                <w:rFonts w:hint="eastAsia" w:ascii="宋体" w:hAnsi="Calibri" w:cs="宋体"/>
                <w:b/>
                <w:kern w:val="0"/>
                <w:szCs w:val="21"/>
              </w:rPr>
              <w:t>4.费用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Cs w:val="21"/>
              </w:rPr>
            </w:pPr>
            <w:r>
              <w:rPr>
                <w:rFonts w:hint="eastAsia" w:ascii="宋体" w:hAnsi="Calibri" w:cs="宋体"/>
                <w:kern w:val="0"/>
                <w:szCs w:val="21"/>
              </w:rPr>
              <w:t>费用合计</w:t>
            </w:r>
          </w:p>
        </w:tc>
        <w:tc>
          <w:tcPr>
            <w:tcW w:w="8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宋体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scaled="0"/>
                  </w14:gradFill>
                </w14:textFill>
              </w:rPr>
              <w:t>4800元/人；3人（含）以上：4000元/人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Cs w:val="21"/>
              </w:rPr>
            </w:pPr>
            <w:r>
              <w:rPr>
                <w:rFonts w:hint="eastAsia" w:ascii="宋体" w:hAnsi="Calibri" w:cs="宋体"/>
                <w:kern w:val="0"/>
                <w:szCs w:val="21"/>
              </w:rPr>
              <w:t>交费方式</w:t>
            </w:r>
          </w:p>
        </w:tc>
        <w:tc>
          <w:tcPr>
            <w:tcW w:w="8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Cs w:val="21"/>
              </w:rPr>
            </w:pPr>
            <w:r>
              <w:rPr>
                <w:rFonts w:hint="eastAsia" w:ascii="宋体" w:hAnsi="Calibri" w:cs="宋体"/>
                <w:kern w:val="0"/>
                <w:szCs w:val="21"/>
              </w:rPr>
              <w:t>请将学费通过银行汇入指定运营账户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Calibri" w:cs="宋体"/>
                <w:kern w:val="0"/>
                <w:szCs w:val="21"/>
              </w:rPr>
            </w:pPr>
            <w:r>
              <w:rPr>
                <w:rFonts w:hint="eastAsia" w:ascii="宋体" w:hAnsi="Calibri" w:cs="宋体"/>
                <w:kern w:val="0"/>
                <w:szCs w:val="21"/>
              </w:rPr>
              <w:t>户 名：青岛高景亚太企业管理咨询有限公司</w:t>
            </w:r>
          </w:p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Cs w:val="21"/>
              </w:rPr>
            </w:pPr>
            <w:r>
              <w:rPr>
                <w:rFonts w:hint="eastAsia" w:ascii="宋体" w:hAnsi="Calibri" w:cs="宋体"/>
                <w:kern w:val="0"/>
                <w:szCs w:val="21"/>
              </w:rPr>
              <w:t xml:space="preserve">帐 号：3803027309200349080 </w:t>
            </w:r>
          </w:p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Cs w:val="21"/>
              </w:rPr>
            </w:pPr>
            <w:r>
              <w:rPr>
                <w:rFonts w:hint="eastAsia" w:ascii="宋体" w:hAnsi="Calibri" w:cs="宋体"/>
                <w:kern w:val="0"/>
                <w:szCs w:val="21"/>
              </w:rPr>
              <w:t>开户行：中国工商银行股份有限公司青岛城阳支行</w:t>
            </w:r>
            <w:r>
              <w:rPr>
                <w:rFonts w:ascii="宋体" w:hAnsi="Calibri" w:cs="宋体"/>
                <w:kern w:val="0"/>
                <w:szCs w:val="21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9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Cs w:val="21"/>
              </w:rPr>
            </w:pPr>
            <w:r>
              <w:rPr>
                <w:rFonts w:hint="eastAsia" w:ascii="宋体" w:hAnsi="Calibri" w:cs="宋体"/>
                <w:kern w:val="0"/>
                <w:szCs w:val="21"/>
              </w:rPr>
              <w:t xml:space="preserve">                                                   参会申请人签名：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Cs w:val="21"/>
              </w:rPr>
            </w:pPr>
            <w:r>
              <w:rPr>
                <w:rFonts w:hint="eastAsia" w:ascii="宋体" w:hAnsi="Calibri" w:cs="宋体"/>
                <w:kern w:val="0"/>
                <w:szCs w:val="21"/>
              </w:rPr>
              <w:t xml:space="preserve">                                                   （加盖贵单位公章）</w:t>
            </w:r>
          </w:p>
          <w:p>
            <w:pPr>
              <w:autoSpaceDE w:val="0"/>
              <w:autoSpaceDN w:val="0"/>
              <w:adjustRightInd w:val="0"/>
              <w:jc w:val="right"/>
              <w:rPr>
                <w:rFonts w:ascii="宋体" w:hAnsi="Calibri" w:cs="宋体"/>
                <w:kern w:val="0"/>
                <w:szCs w:val="21"/>
              </w:rPr>
            </w:pPr>
            <w:r>
              <w:rPr>
                <w:rFonts w:hint="eastAsia" w:ascii="宋体" w:hAnsi="Calibri" w:cs="宋体"/>
                <w:kern w:val="0"/>
                <w:szCs w:val="21"/>
              </w:rPr>
              <w:t>年   月   日</w:t>
            </w:r>
          </w:p>
        </w:tc>
      </w:tr>
    </w:tbl>
    <w:p>
      <w:pPr>
        <w:ind w:firstLine="602" w:firstLineChars="250"/>
        <w:rPr>
          <w:rFonts w:hint="eastAsia"/>
          <w:b/>
          <w:bCs/>
          <w:kern w:val="0"/>
          <w:sz w:val="24"/>
          <w:szCs w:val="24"/>
        </w:rPr>
      </w:pPr>
    </w:p>
    <w:p>
      <w:pPr>
        <w:ind w:firstLine="602" w:firstLineChars="250"/>
        <w:rPr>
          <w:sz w:val="24"/>
          <w:szCs w:val="24"/>
        </w:rPr>
      </w:pPr>
      <w:r>
        <w:rPr>
          <w:rFonts w:hint="eastAsia"/>
          <w:b/>
          <w:bCs/>
          <w:kern w:val="0"/>
          <w:sz w:val="24"/>
          <w:szCs w:val="24"/>
        </w:rPr>
        <w:t>备注：请填好后打印并签字盖章，传真或拍照后发邮件至</w:t>
      </w:r>
      <w:r>
        <w:rPr>
          <w:rFonts w:hint="eastAsia"/>
          <w:b/>
          <w:bCs/>
          <w:kern w:val="0"/>
          <w:sz w:val="24"/>
          <w:szCs w:val="24"/>
          <w:lang w:val="en-US" w:eastAsia="zh-CN"/>
        </w:rPr>
        <w:t>报名</w:t>
      </w:r>
      <w:r>
        <w:rPr>
          <w:rFonts w:hint="default"/>
          <w:b/>
          <w:bCs/>
          <w:kern w:val="0"/>
          <w:sz w:val="24"/>
          <w:szCs w:val="24"/>
          <w:lang w:eastAsia="zh-CN"/>
        </w:rPr>
        <w:t>______</w:t>
      </w:r>
      <w:r>
        <w:rPr>
          <w:rFonts w:hint="eastAsia"/>
          <w:b/>
          <w:bCs/>
          <w:kern w:val="0"/>
          <w:sz w:val="24"/>
          <w:szCs w:val="24"/>
          <w:lang w:val="en-US" w:eastAsia="zh-CN"/>
        </w:rPr>
        <w:t>老师</w:t>
      </w:r>
      <w:r>
        <w:rPr>
          <w:rFonts w:hint="eastAsia"/>
          <w:b/>
          <w:bCs/>
          <w:kern w:val="0"/>
          <w:sz w:val="24"/>
          <w:szCs w:val="24"/>
        </w:rPr>
        <w:t>。</w:t>
      </w:r>
    </w:p>
    <w:sectPr>
      <w:headerReference r:id="rId3" w:type="default"/>
      <w:footerReference r:id="rId4" w:type="default"/>
      <w:pgSz w:w="11906" w:h="16838"/>
      <w:pgMar w:top="1440" w:right="1179" w:bottom="144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50"/>
    <w:family w:val="auto"/>
    <w:pitch w:val="default"/>
    <w:sig w:usb0="80000287" w:usb1="2ACF3C50" w:usb2="00000016" w:usb3="00000000" w:csb0="0004001F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00" w:usb3="00000000" w:csb0="203E0000" w:csb1="00000000"/>
  </w:font>
  <w:font w:name="Helvetica Neue">
    <w:altName w:val="Source Sans Pro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 Roman">
    <w:altName w:val="Segoe Print"/>
    <w:panose1 w:val="00000500000000020000"/>
    <w:charset w:val="00"/>
    <w:family w:val="auto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ource Sans Pro">
    <w:panose1 w:val="020B0503030403020204"/>
    <w:charset w:val="00"/>
    <w:family w:val="auto"/>
    <w:pitch w:val="default"/>
    <w:sig w:usb0="20000007" w:usb1="00000001" w:usb2="00000000" w:usb3="00000000" w:csb0="2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hint="default" w:eastAsia="宋体"/>
        <w:b/>
        <w:bCs/>
        <w:sz w:val="28"/>
        <w:szCs w:val="28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left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-748030</wp:posOffset>
          </wp:positionH>
          <wp:positionV relativeFrom="page">
            <wp:posOffset>-6985</wp:posOffset>
          </wp:positionV>
          <wp:extent cx="7546340" cy="772160"/>
          <wp:effectExtent l="0" t="0" r="12700" b="5080"/>
          <wp:wrapTopAndBottom/>
          <wp:docPr id="6" name="图片 6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63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105B42"/>
    <w:multiLevelType w:val="singleLevel"/>
    <w:tmpl w:val="82105B4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E8FDEAB"/>
    <w:multiLevelType w:val="singleLevel"/>
    <w:tmpl w:val="9E8FDEA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3FB6D7D"/>
    <w:multiLevelType w:val="multilevel"/>
    <w:tmpl w:val="63FB6D7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3EA89D"/>
    <w:multiLevelType w:val="singleLevel"/>
    <w:tmpl w:val="7E3EA89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92E"/>
    <w:rsid w:val="0001281A"/>
    <w:rsid w:val="000309A8"/>
    <w:rsid w:val="00032059"/>
    <w:rsid w:val="00037276"/>
    <w:rsid w:val="000543C1"/>
    <w:rsid w:val="00054C76"/>
    <w:rsid w:val="00075B30"/>
    <w:rsid w:val="00105A99"/>
    <w:rsid w:val="00160843"/>
    <w:rsid w:val="00161006"/>
    <w:rsid w:val="00182240"/>
    <w:rsid w:val="0019381B"/>
    <w:rsid w:val="001947E7"/>
    <w:rsid w:val="001A03BD"/>
    <w:rsid w:val="001C47FA"/>
    <w:rsid w:val="002A4059"/>
    <w:rsid w:val="00332FF1"/>
    <w:rsid w:val="00336B60"/>
    <w:rsid w:val="00365819"/>
    <w:rsid w:val="00374522"/>
    <w:rsid w:val="003973B9"/>
    <w:rsid w:val="0039791E"/>
    <w:rsid w:val="003A2DBD"/>
    <w:rsid w:val="003E7914"/>
    <w:rsid w:val="00426E27"/>
    <w:rsid w:val="00444149"/>
    <w:rsid w:val="0044788D"/>
    <w:rsid w:val="0045142F"/>
    <w:rsid w:val="00462794"/>
    <w:rsid w:val="004A53D2"/>
    <w:rsid w:val="004B737D"/>
    <w:rsid w:val="004C5EA0"/>
    <w:rsid w:val="004D47C4"/>
    <w:rsid w:val="005163F8"/>
    <w:rsid w:val="00566F71"/>
    <w:rsid w:val="005711F9"/>
    <w:rsid w:val="00591CD5"/>
    <w:rsid w:val="006213A2"/>
    <w:rsid w:val="00631AF2"/>
    <w:rsid w:val="0063427E"/>
    <w:rsid w:val="006626E6"/>
    <w:rsid w:val="0069784A"/>
    <w:rsid w:val="006A1928"/>
    <w:rsid w:val="006A3596"/>
    <w:rsid w:val="006A589B"/>
    <w:rsid w:val="006C64F2"/>
    <w:rsid w:val="006C6925"/>
    <w:rsid w:val="0072696A"/>
    <w:rsid w:val="00730CE2"/>
    <w:rsid w:val="007954EE"/>
    <w:rsid w:val="007A32B9"/>
    <w:rsid w:val="007A3DF8"/>
    <w:rsid w:val="007D31ED"/>
    <w:rsid w:val="007E0174"/>
    <w:rsid w:val="007E5698"/>
    <w:rsid w:val="007F4FF7"/>
    <w:rsid w:val="00805CED"/>
    <w:rsid w:val="00834AF6"/>
    <w:rsid w:val="00850D04"/>
    <w:rsid w:val="00894778"/>
    <w:rsid w:val="008E7552"/>
    <w:rsid w:val="009107B6"/>
    <w:rsid w:val="009217EA"/>
    <w:rsid w:val="0093784D"/>
    <w:rsid w:val="009424FF"/>
    <w:rsid w:val="00964033"/>
    <w:rsid w:val="009A70BB"/>
    <w:rsid w:val="009D2ACB"/>
    <w:rsid w:val="009D7084"/>
    <w:rsid w:val="009F5645"/>
    <w:rsid w:val="00A028A9"/>
    <w:rsid w:val="00A10F2F"/>
    <w:rsid w:val="00A47D4D"/>
    <w:rsid w:val="00A70315"/>
    <w:rsid w:val="00A776B7"/>
    <w:rsid w:val="00A95195"/>
    <w:rsid w:val="00AA6923"/>
    <w:rsid w:val="00AA6B27"/>
    <w:rsid w:val="00AB6B17"/>
    <w:rsid w:val="00B30798"/>
    <w:rsid w:val="00B65EED"/>
    <w:rsid w:val="00BF41F0"/>
    <w:rsid w:val="00C2132F"/>
    <w:rsid w:val="00C262FA"/>
    <w:rsid w:val="00C34444"/>
    <w:rsid w:val="00C56F81"/>
    <w:rsid w:val="00C72A8F"/>
    <w:rsid w:val="00C8492E"/>
    <w:rsid w:val="00D01989"/>
    <w:rsid w:val="00D70443"/>
    <w:rsid w:val="00D72F9B"/>
    <w:rsid w:val="00DA0664"/>
    <w:rsid w:val="00DD2613"/>
    <w:rsid w:val="00E02975"/>
    <w:rsid w:val="00E1248D"/>
    <w:rsid w:val="00E3622B"/>
    <w:rsid w:val="00E42CD1"/>
    <w:rsid w:val="00E6350D"/>
    <w:rsid w:val="00E92223"/>
    <w:rsid w:val="00EB3F70"/>
    <w:rsid w:val="00EE14ED"/>
    <w:rsid w:val="00EE59FF"/>
    <w:rsid w:val="00F613B1"/>
    <w:rsid w:val="00F71A72"/>
    <w:rsid w:val="00FB5E5E"/>
    <w:rsid w:val="00FE17FB"/>
    <w:rsid w:val="00FF2859"/>
    <w:rsid w:val="00FF6266"/>
    <w:rsid w:val="025A1C2D"/>
    <w:rsid w:val="070C52C5"/>
    <w:rsid w:val="137B0CEC"/>
    <w:rsid w:val="16C5091D"/>
    <w:rsid w:val="18BA2BC4"/>
    <w:rsid w:val="223227D1"/>
    <w:rsid w:val="27826D05"/>
    <w:rsid w:val="292633D7"/>
    <w:rsid w:val="29C61B4D"/>
    <w:rsid w:val="32155433"/>
    <w:rsid w:val="373009BA"/>
    <w:rsid w:val="37537339"/>
    <w:rsid w:val="397E691D"/>
    <w:rsid w:val="3C6C53AD"/>
    <w:rsid w:val="3CA14717"/>
    <w:rsid w:val="3DFFC9EA"/>
    <w:rsid w:val="42A06BAB"/>
    <w:rsid w:val="49FF6618"/>
    <w:rsid w:val="4CD87A27"/>
    <w:rsid w:val="4F8543AB"/>
    <w:rsid w:val="562376D0"/>
    <w:rsid w:val="587861B5"/>
    <w:rsid w:val="594D6C57"/>
    <w:rsid w:val="599D0DCC"/>
    <w:rsid w:val="5AAD223F"/>
    <w:rsid w:val="5F5A4B20"/>
    <w:rsid w:val="5FF14089"/>
    <w:rsid w:val="60C55D68"/>
    <w:rsid w:val="62FB6CAE"/>
    <w:rsid w:val="68766809"/>
    <w:rsid w:val="78C955CC"/>
    <w:rsid w:val="7B0C5930"/>
    <w:rsid w:val="7BE43D60"/>
    <w:rsid w:val="7DD10F94"/>
    <w:rsid w:val="7FB6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588"/>
      <w:outlineLvl w:val="0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qFormat/>
    <w:uiPriority w:val="0"/>
    <w:pPr>
      <w:spacing w:line="360" w:lineRule="auto"/>
      <w:jc w:val="center"/>
    </w:pPr>
    <w:rPr>
      <w:rFonts w:ascii="微软雅黑" w:hAnsi="微软雅黑" w:eastAsia="微软雅黑"/>
    </w:rPr>
  </w:style>
  <w:style w:type="paragraph" w:styleId="4">
    <w:name w:val="Body Text"/>
    <w:basedOn w:val="1"/>
    <w:qFormat/>
    <w:uiPriority w:val="1"/>
    <w:pPr>
      <w:spacing w:before="240"/>
      <w:ind w:left="2116" w:hanging="689"/>
    </w:pPr>
    <w:rPr>
      <w:b/>
      <w:bCs/>
      <w:sz w:val="30"/>
      <w:szCs w:val="30"/>
    </w:rPr>
  </w:style>
  <w:style w:type="paragraph" w:styleId="5">
    <w:name w:val="Body Text Indent"/>
    <w:basedOn w:val="1"/>
    <w:link w:val="14"/>
    <w:qFormat/>
    <w:uiPriority w:val="0"/>
    <w:pPr>
      <w:spacing w:before="156" w:beforeLines="50"/>
      <w:ind w:firstLine="573"/>
    </w:pPr>
    <w:rPr>
      <w:rFonts w:eastAsiaTheme="minorEastAsia" w:cstheme="minorBidi"/>
      <w:sz w:val="28"/>
    </w:rPr>
  </w:style>
  <w:style w:type="paragraph" w:styleId="6">
    <w:name w:val="Balloon Text"/>
    <w:basedOn w:val="1"/>
    <w:link w:val="19"/>
    <w:unhideWhenUsed/>
    <w:qFormat/>
    <w:uiPriority w:val="99"/>
    <w:rPr>
      <w:rFonts w:ascii="Heiti SC Light" w:eastAsia="Heiti SC Light"/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正文文本缩进字符"/>
    <w:link w:val="5"/>
    <w:qFormat/>
    <w:uiPriority w:val="0"/>
    <w:rPr>
      <w:rFonts w:ascii="Times New Roman" w:hAnsi="Times New Roman"/>
      <w:sz w:val="28"/>
      <w:szCs w:val="24"/>
    </w:rPr>
  </w:style>
  <w:style w:type="character" w:customStyle="1" w:styleId="15">
    <w:name w:val="正文文本缩进 Char1"/>
    <w:basedOn w:val="12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7">
    <w:name w:val="页眉字符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字符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框文本字符"/>
    <w:basedOn w:val="12"/>
    <w:link w:val="6"/>
    <w:semiHidden/>
    <w:qFormat/>
    <w:uiPriority w:val="99"/>
    <w:rPr>
      <w:rFonts w:ascii="Heiti SC Light" w:hAnsi="Times New Roman" w:eastAsia="Heiti SC Light" w:cs="Times New Roman"/>
      <w:sz w:val="18"/>
      <w:szCs w:val="18"/>
    </w:rPr>
  </w:style>
  <w:style w:type="paragraph" w:customStyle="1" w:styleId="20">
    <w:name w:val="列出段落4"/>
    <w:basedOn w:val="1"/>
    <w:qFormat/>
    <w:uiPriority w:val="34"/>
    <w:pPr>
      <w:ind w:firstLine="420" w:firstLineChars="200"/>
    </w:pPr>
  </w:style>
  <w:style w:type="paragraph" w:customStyle="1" w:styleId="21">
    <w:name w:val="p10"/>
    <w:basedOn w:val="1"/>
    <w:qFormat/>
    <w:uiPriority w:val="0"/>
    <w:pPr>
      <w:widowControl/>
      <w:jc w:val="left"/>
    </w:pPr>
    <w:rPr>
      <w:rFonts w:ascii="Helvetica Neue" w:hAnsi="Helvetica Neue" w:cs="Times New Roman"/>
      <w:color w:val="3E3E3E"/>
      <w:kern w:val="0"/>
      <w:sz w:val="21"/>
      <w:szCs w:val="21"/>
    </w:rPr>
  </w:style>
  <w:style w:type="paragraph" w:customStyle="1" w:styleId="22">
    <w:name w:val="列出段落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hint="default" w:ascii="Tahoma" w:hAnsi="Tahoma" w:eastAsia="微软雅黑" w:cs="黑体"/>
      <w:kern w:val="0"/>
      <w:sz w:val="22"/>
      <w:szCs w:val="22"/>
    </w:rPr>
  </w:style>
  <w:style w:type="paragraph" w:customStyle="1" w:styleId="23">
    <w:name w:val="[基本段落]"/>
    <w:basedOn w:val="1"/>
    <w:qFormat/>
    <w:uiPriority w:val="99"/>
    <w:pPr>
      <w:autoSpaceDE w:val="0"/>
      <w:autoSpaceDN w:val="0"/>
      <w:adjustRightInd w:val="0"/>
      <w:spacing w:line="288" w:lineRule="auto"/>
    </w:pPr>
    <w:rPr>
      <w:rFonts w:ascii="宋体" w:hAnsi="Times New Roman" w:eastAsia="宋体" w:cs="宋体"/>
      <w:color w:val="000000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631</Words>
  <Characters>3602</Characters>
  <Lines>30</Lines>
  <Paragraphs>8</Paragraphs>
  <TotalTime>0</TotalTime>
  <ScaleCrop>false</ScaleCrop>
  <LinksUpToDate>false</LinksUpToDate>
  <CharactersWithSpaces>4225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2019-02-14T18:16:00Z</dcterms:created>
  <dc:creator>zk-chuan</dc:creator>
  <cp:lastModifiedBy>Administrator</cp:lastModifiedBy>
  <dcterms:modified xsi:type="dcterms:W3CDTF">2020-09-01T07:11:34Z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