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C8" w:rsidRPr="00E05EB1" w:rsidRDefault="00E85FC8" w:rsidP="004C23F9">
      <w:pPr>
        <w:spacing w:line="360" w:lineRule="auto"/>
        <w:rPr>
          <w:rFonts w:ascii="STXihei" w:eastAsia="STXihei" w:hAnsi="STXihei"/>
          <w:sz w:val="16"/>
          <w:szCs w:val="36"/>
        </w:rPr>
      </w:pPr>
    </w:p>
    <w:p w:rsidR="00E85FC8" w:rsidRPr="004C23F9" w:rsidRDefault="00E85FC8" w:rsidP="004C23F9">
      <w:pPr>
        <w:spacing w:line="360" w:lineRule="auto"/>
        <w:jc w:val="center"/>
        <w:rPr>
          <w:rFonts w:ascii="STXihei" w:eastAsia="STXihei" w:hAnsi="STXihei"/>
          <w:b/>
          <w:color w:val="1F4E79" w:themeColor="accent1" w:themeShade="80"/>
          <w:sz w:val="40"/>
          <w:szCs w:val="36"/>
        </w:rPr>
      </w:pPr>
      <w:r w:rsidRPr="004C23F9">
        <w:rPr>
          <w:rFonts w:ascii="STXihei" w:eastAsia="STXihei" w:hAnsi="STXihei" w:hint="eastAsia"/>
          <w:b/>
          <w:color w:val="1F4E79" w:themeColor="accent1" w:themeShade="80"/>
          <w:sz w:val="40"/>
          <w:szCs w:val="36"/>
        </w:rPr>
        <w:t>《</w:t>
      </w:r>
      <w:r w:rsidRPr="004C23F9">
        <w:rPr>
          <w:rFonts w:ascii="STXihei" w:eastAsia="STXihei" w:hAnsi="STXihei"/>
          <w:b/>
          <w:color w:val="1F4E79" w:themeColor="accent1" w:themeShade="80"/>
          <w:sz w:val="40"/>
          <w:szCs w:val="36"/>
        </w:rPr>
        <w:t>经济下行期的企业</w:t>
      </w:r>
      <w:r w:rsidRPr="004C23F9">
        <w:rPr>
          <w:rFonts w:ascii="STXihei" w:eastAsia="STXihei" w:hAnsi="STXihei" w:hint="eastAsia"/>
          <w:b/>
          <w:color w:val="1F4E79" w:themeColor="accent1" w:themeShade="80"/>
          <w:sz w:val="40"/>
          <w:szCs w:val="36"/>
        </w:rPr>
        <w:t>经营</w:t>
      </w:r>
      <w:r w:rsidRPr="004C23F9">
        <w:rPr>
          <w:rFonts w:ascii="STXihei" w:eastAsia="STXihei" w:hAnsi="STXihei"/>
          <w:b/>
          <w:color w:val="1F4E79" w:themeColor="accent1" w:themeShade="80"/>
          <w:sz w:val="40"/>
          <w:szCs w:val="36"/>
        </w:rPr>
        <w:t>模式</w:t>
      </w:r>
      <w:r w:rsidRPr="004C23F9">
        <w:rPr>
          <w:rFonts w:ascii="STXihei" w:eastAsia="STXihei" w:hAnsi="STXihei" w:hint="eastAsia"/>
          <w:b/>
          <w:color w:val="1F4E79" w:themeColor="accent1" w:themeShade="80"/>
          <w:sz w:val="40"/>
          <w:szCs w:val="36"/>
        </w:rPr>
        <w:t>》</w:t>
      </w:r>
    </w:p>
    <w:p w:rsidR="00E372B3" w:rsidRPr="00E0370B" w:rsidRDefault="00EC7AC5" w:rsidP="00E0370B">
      <w:pPr>
        <w:tabs>
          <w:tab w:val="center" w:pos="4153"/>
          <w:tab w:val="left" w:pos="7455"/>
        </w:tabs>
        <w:spacing w:line="360" w:lineRule="auto"/>
        <w:jc w:val="left"/>
        <w:rPr>
          <w:rFonts w:ascii="STXihei" w:eastAsia="STXihei" w:hAnsi="STXihei" w:hint="eastAsia"/>
          <w:sz w:val="22"/>
          <w:szCs w:val="36"/>
        </w:rPr>
      </w:pPr>
      <w:r>
        <w:rPr>
          <w:rFonts w:ascii="STXihei" w:eastAsia="STXihei" w:hAnsi="STXihei"/>
          <w:sz w:val="22"/>
          <w:szCs w:val="36"/>
        </w:rPr>
        <w:tab/>
      </w:r>
      <w:r w:rsidR="00E85FC8" w:rsidRPr="004C23F9">
        <w:rPr>
          <w:rFonts w:ascii="STXihei" w:eastAsia="STXihei" w:hAnsi="STXihei" w:hint="eastAsia"/>
          <w:sz w:val="22"/>
          <w:szCs w:val="36"/>
        </w:rPr>
        <w:t>地点：北京</w:t>
      </w:r>
      <w:r>
        <w:rPr>
          <w:rFonts w:ascii="STXihei" w:eastAsia="STXihei" w:hAnsi="STXihei"/>
          <w:sz w:val="22"/>
          <w:szCs w:val="36"/>
        </w:rPr>
        <w:tab/>
      </w:r>
    </w:p>
    <w:p w:rsidR="00E372B3" w:rsidRDefault="00E372B3" w:rsidP="00E372B3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5B9BD5" w:themeColor="accen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5B9BD5" w:themeColor="accent1"/>
          <w:kern w:val="0"/>
          <w:szCs w:val="21"/>
        </w:rPr>
        <w:t>课程背景：</w:t>
      </w:r>
    </w:p>
    <w:p w:rsidR="00E372B3" w:rsidRPr="00E372B3" w:rsidRDefault="00E372B3" w:rsidP="00E372B3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5B9BD5" w:themeColor="accent1"/>
        </w:rPr>
      </w:pPr>
      <w:r w:rsidRPr="00E372B3">
        <w:rPr>
          <w:rFonts w:ascii="微软雅黑" w:eastAsia="微软雅黑" w:hAnsi="微软雅黑" w:cs="微软雅黑" w:hint="eastAsia"/>
          <w:color w:val="5B9BD5" w:themeColor="accent1"/>
          <w:kern w:val="0"/>
          <w:szCs w:val="21"/>
        </w:rPr>
        <w:t>企业在激烈的市场竞争中，变革不一定会成功，但不变革一定不会成功。</w:t>
      </w:r>
    </w:p>
    <w:p w:rsidR="00E372B3" w:rsidRPr="00E372B3" w:rsidRDefault="00E372B3" w:rsidP="00E372B3">
      <w:pPr>
        <w:spacing w:line="276" w:lineRule="auto"/>
        <w:rPr>
          <w:rFonts w:ascii="微软雅黑" w:eastAsia="微软雅黑" w:hAnsi="微软雅黑" w:cs="微软雅黑"/>
          <w:color w:val="5B9BD5" w:themeColor="accent1"/>
        </w:rPr>
      </w:pPr>
      <w:r w:rsidRPr="00E372B3">
        <w:rPr>
          <w:rFonts w:ascii="微软雅黑" w:eastAsia="微软雅黑" w:hAnsi="微软雅黑" w:cs="微软雅黑" w:hint="eastAsia"/>
          <w:color w:val="5B9BD5" w:themeColor="accent1"/>
        </w:rPr>
        <w:t>1、在全球竞争激烈的环境下，面对企业存在的危机，如何寻求企业的未来？</w:t>
      </w:r>
    </w:p>
    <w:p w:rsidR="00E372B3" w:rsidRPr="00E372B3" w:rsidRDefault="00E372B3" w:rsidP="00E372B3">
      <w:pPr>
        <w:spacing w:line="276" w:lineRule="auto"/>
        <w:rPr>
          <w:rFonts w:ascii="微软雅黑" w:eastAsia="微软雅黑" w:hAnsi="微软雅黑" w:cs="微软雅黑"/>
          <w:color w:val="5B9BD5" w:themeColor="accent1"/>
        </w:rPr>
      </w:pPr>
      <w:r w:rsidRPr="00E372B3">
        <w:rPr>
          <w:rFonts w:ascii="微软雅黑" w:eastAsia="微软雅黑" w:hAnsi="微软雅黑" w:cs="微软雅黑" w:hint="eastAsia"/>
          <w:color w:val="5B9BD5" w:themeColor="accent1"/>
        </w:rPr>
        <w:t>2、在不景气的经济形势下，如何破译企业长盛不衰与持续发展的秘诀？</w:t>
      </w:r>
    </w:p>
    <w:p w:rsidR="00E372B3" w:rsidRPr="00E372B3" w:rsidRDefault="00E372B3" w:rsidP="00E372B3">
      <w:pPr>
        <w:spacing w:line="276" w:lineRule="auto"/>
        <w:rPr>
          <w:rFonts w:ascii="微软雅黑" w:eastAsia="微软雅黑" w:hAnsi="微软雅黑" w:cs="微软雅黑"/>
          <w:color w:val="5B9BD5" w:themeColor="accent1"/>
        </w:rPr>
      </w:pPr>
      <w:r w:rsidRPr="00E372B3">
        <w:rPr>
          <w:rFonts w:ascii="微软雅黑" w:eastAsia="微软雅黑" w:hAnsi="微软雅黑" w:cs="微软雅黑" w:hint="eastAsia"/>
          <w:color w:val="5B9BD5" w:themeColor="accent1"/>
        </w:rPr>
        <w:t>3、如何将企业变革从组织自上而下的贯彻实施，掌握变革关键，实现转型之路？</w:t>
      </w:r>
    </w:p>
    <w:p w:rsidR="00E372B3" w:rsidRPr="00E0370B" w:rsidRDefault="00E372B3" w:rsidP="00E05EB1">
      <w:pPr>
        <w:spacing w:line="276" w:lineRule="auto"/>
        <w:rPr>
          <w:rFonts w:ascii="微软雅黑" w:eastAsia="微软雅黑" w:hAnsi="微软雅黑" w:cs="微软雅黑" w:hint="eastAsia"/>
          <w:color w:val="5B9BD5" w:themeColor="accent1"/>
        </w:rPr>
      </w:pPr>
      <w:r w:rsidRPr="00E372B3">
        <w:rPr>
          <w:rFonts w:ascii="微软雅黑" w:eastAsia="微软雅黑" w:hAnsi="微软雅黑" w:cs="微软雅黑" w:hint="eastAsia"/>
          <w:color w:val="5B9BD5" w:themeColor="accent1"/>
        </w:rPr>
        <w:t>4、在失败变革中反思，如何破解企业变革之道与变革之术，让企业实现成功变革？</w:t>
      </w:r>
    </w:p>
    <w:p w:rsidR="00E85FC8" w:rsidRPr="00E05EB1" w:rsidRDefault="00E85FC8" w:rsidP="00E05EB1">
      <w:pPr>
        <w:spacing w:line="276" w:lineRule="auto"/>
        <w:rPr>
          <w:rFonts w:ascii="STXihei" w:eastAsia="STXihei" w:hAnsi="STXihei"/>
          <w:b/>
          <w:color w:val="000000" w:themeColor="text1"/>
          <w:sz w:val="32"/>
          <w:szCs w:val="52"/>
        </w:rPr>
      </w:pPr>
      <w:r w:rsidRPr="00E05EB1">
        <w:rPr>
          <w:rFonts w:ascii="STXihei" w:eastAsia="STXihei" w:hAnsi="STXihei" w:hint="eastAsia"/>
          <w:b/>
          <w:color w:val="000000" w:themeColor="text1"/>
          <w:sz w:val="32"/>
          <w:szCs w:val="52"/>
        </w:rPr>
        <w:t>课程大纲：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</w:t>
      </w:r>
      <w:proofErr w:type="gramStart"/>
      <w:r w:rsidRPr="004C23F9">
        <w:rPr>
          <w:rFonts w:ascii="STXihei" w:eastAsia="STXihei" w:hAnsi="STXihei" w:hint="eastAsia"/>
          <w:sz w:val="22"/>
          <w:szCs w:val="21"/>
        </w:rPr>
        <w:t>一</w:t>
      </w:r>
      <w:proofErr w:type="gramEnd"/>
      <w:r w:rsidRPr="004C23F9">
        <w:rPr>
          <w:rFonts w:ascii="STXihei" w:eastAsia="STXihei" w:hAnsi="STXihei" w:hint="eastAsia"/>
          <w:sz w:val="22"/>
          <w:szCs w:val="21"/>
        </w:rPr>
        <w:t>：经济为什么会下行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1、经济循环的周期景象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2、不正常的人为干预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3，国际村的国牌效应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单元二：在（相对）通货膨胀中生存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1、价值分析（VA）价值工程（VE）价值创新（VI）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2、成本重组计划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3.零组件替代或减少，外包加工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单元三：在（相对）经济衰退中生存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1、产品剥离，产品线调整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2、网点裁撤与部门重组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3、人才和设备租赁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4、资源集中利用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单元四：在（相对）过度竞争中生存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1、与同行置换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2、出售或并购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3、重新做垂直或水平分工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单元五：为求生存要从新思考运营战略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1、产品再区隔，再定位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lastRenderedPageBreak/>
        <w:t>2、核心价值再审查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3、企业文化重塑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4、领导班子重组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5、短中长期战略重接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 w:hint="eastAsia"/>
          <w:sz w:val="22"/>
          <w:szCs w:val="21"/>
        </w:rPr>
        <w:t>单元六：适应环境的动态组织设计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1、创新的倒三角组织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2、创新的火线组织</w:t>
      </w:r>
    </w:p>
    <w:p w:rsidR="00E85FC8" w:rsidRPr="004C23F9" w:rsidRDefault="00E85FC8" w:rsidP="00E05EB1">
      <w:pPr>
        <w:spacing w:line="276" w:lineRule="auto"/>
        <w:rPr>
          <w:rFonts w:ascii="STXihei" w:eastAsia="STXihei" w:hAnsi="STXihei"/>
          <w:sz w:val="22"/>
          <w:szCs w:val="21"/>
        </w:rPr>
      </w:pPr>
      <w:r w:rsidRPr="004C23F9">
        <w:rPr>
          <w:rFonts w:ascii="STXihei" w:eastAsia="STXihei" w:hAnsi="STXihei"/>
          <w:sz w:val="22"/>
          <w:szCs w:val="21"/>
        </w:rPr>
        <w:t>3、创新的模块组织</w:t>
      </w:r>
    </w:p>
    <w:p w:rsidR="00E85FC8" w:rsidRPr="00E05EB1" w:rsidRDefault="00E85FC8" w:rsidP="00E05EB1">
      <w:pPr>
        <w:spacing w:line="276" w:lineRule="auto"/>
        <w:rPr>
          <w:rFonts w:ascii="STXihei" w:eastAsia="STXihei" w:hAnsi="STXihei"/>
          <w:b/>
          <w:sz w:val="32"/>
          <w:szCs w:val="32"/>
        </w:rPr>
      </w:pPr>
      <w:r w:rsidRPr="00E05EB1">
        <w:rPr>
          <w:rFonts w:ascii="STXihei" w:eastAsia="STXihei" w:hAnsi="STXihei" w:hint="eastAsia"/>
          <w:b/>
          <w:sz w:val="32"/>
          <w:szCs w:val="32"/>
        </w:rPr>
        <w:t>讲师介绍</w:t>
      </w:r>
      <w:r w:rsidRPr="00E05EB1">
        <w:rPr>
          <w:rFonts w:ascii="STXihei" w:eastAsia="STXihei" w:hAnsi="STXihei"/>
          <w:b/>
          <w:sz w:val="32"/>
          <w:szCs w:val="32"/>
        </w:rPr>
        <w:t>：</w:t>
      </w:r>
    </w:p>
    <w:p w:rsidR="002D05DD" w:rsidRPr="00E05EB1" w:rsidRDefault="002D05DD" w:rsidP="00E05EB1">
      <w:pPr>
        <w:spacing w:line="276" w:lineRule="auto"/>
        <w:ind w:leftChars="100" w:left="2910" w:hangingChars="750" w:hanging="2700"/>
        <w:rPr>
          <w:rFonts w:ascii="STXihei" w:eastAsia="STXihei" w:hAnsi="STXihei"/>
          <w:sz w:val="36"/>
          <w:szCs w:val="36"/>
        </w:rPr>
      </w:pPr>
      <w:r w:rsidRPr="00E05EB1">
        <w:rPr>
          <w:rFonts w:ascii="STXihei" w:eastAsia="STXihei" w:hAnsi="STXihei" w:hint="eastAsia"/>
          <w:noProof/>
          <w:sz w:val="36"/>
          <w:szCs w:val="36"/>
        </w:rPr>
        <w:drawing>
          <wp:inline distT="0" distB="0" distL="0" distR="0">
            <wp:extent cx="1571625" cy="1857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7638857812096018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3" t="5929" r="31149" b="5139"/>
                    <a:stretch/>
                  </pic:blipFill>
                  <pic:spPr bwMode="auto">
                    <a:xfrm>
                      <a:off x="0" y="0"/>
                      <a:ext cx="1583198" cy="1871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5FC8" w:rsidRPr="00E05EB1">
        <w:rPr>
          <w:rFonts w:ascii="STXihei" w:eastAsia="STXihei" w:hAnsi="STXihei"/>
          <w:sz w:val="36"/>
          <w:szCs w:val="36"/>
        </w:rPr>
        <w:t xml:space="preserve"> </w:t>
      </w:r>
    </w:p>
    <w:p w:rsidR="00E05EB1" w:rsidRDefault="009D7403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/>
          <w:sz w:val="24"/>
          <w:szCs w:val="24"/>
        </w:rPr>
      </w:pPr>
      <w:r w:rsidRPr="00E05EB1">
        <w:rPr>
          <w:rFonts w:ascii="STXihei" w:eastAsia="STXihei" w:hAnsi="STXihei"/>
          <w:sz w:val="24"/>
          <w:szCs w:val="24"/>
        </w:rPr>
        <w:t>余世维</w:t>
      </w:r>
      <w:r w:rsidR="00E05EB1">
        <w:rPr>
          <w:rFonts w:ascii="STXihei" w:eastAsia="STXihei" w:hAnsi="STXihei" w:hint="eastAsia"/>
          <w:sz w:val="24"/>
          <w:szCs w:val="24"/>
        </w:rPr>
        <w:t>博士</w:t>
      </w:r>
      <w:r w:rsidRPr="00E05EB1">
        <w:rPr>
          <w:rFonts w:ascii="STXihei" w:eastAsia="STXihei" w:hAnsi="STXihei" w:hint="eastAsia"/>
          <w:sz w:val="24"/>
          <w:szCs w:val="24"/>
        </w:rPr>
        <w:t>：</w:t>
      </w:r>
    </w:p>
    <w:p w:rsidR="00E05EB1" w:rsidRPr="00E05EB1" w:rsidRDefault="00E05EB1" w:rsidP="00E05EB1">
      <w:pPr>
        <w:spacing w:line="276" w:lineRule="auto"/>
        <w:ind w:firstLineChars="200" w:firstLine="480"/>
        <w:rPr>
          <w:rFonts w:ascii="STXihei" w:eastAsia="STXihei" w:hAnsi="STXihei"/>
          <w:color w:val="FF0000"/>
          <w:sz w:val="24"/>
          <w:szCs w:val="24"/>
        </w:rPr>
      </w:pPr>
      <w:r w:rsidRPr="00E05EB1">
        <w:rPr>
          <w:rFonts w:ascii="STXihei" w:eastAsia="STXihei" w:hAnsi="STXihei" w:cs="Arial"/>
          <w:sz w:val="24"/>
          <w:szCs w:val="24"/>
          <w:shd w:val="clear" w:color="auto" w:fill="FFFFFF"/>
        </w:rPr>
        <w:t>美国佛州诺瓦大学公共决策博士、美国</w:t>
      </w:r>
      <w:hyperlink r:id="rId7" w:tgtFrame="_blank" w:history="1">
        <w:r w:rsidRPr="00E05EB1">
          <w:rPr>
            <w:rStyle w:val="a5"/>
            <w:rFonts w:ascii="STXihei" w:eastAsia="STXihei" w:hAnsi="STXihei" w:cs="Arial"/>
            <w:color w:val="auto"/>
            <w:sz w:val="24"/>
            <w:szCs w:val="24"/>
            <w:u w:val="none"/>
            <w:shd w:val="clear" w:color="auto" w:fill="FFFFFF"/>
          </w:rPr>
          <w:t>哈佛大学</w:t>
        </w:r>
      </w:hyperlink>
      <w:r w:rsidRPr="00E05EB1">
        <w:rPr>
          <w:rFonts w:ascii="STXihei" w:eastAsia="STXihei" w:hAnsi="STXihei" w:cs="Arial"/>
          <w:sz w:val="24"/>
          <w:szCs w:val="24"/>
          <w:shd w:val="clear" w:color="auto" w:fill="FFFFFF"/>
        </w:rPr>
        <w:t>企业管理博士、英国</w:t>
      </w:r>
      <w:hyperlink r:id="rId8" w:tgtFrame="_blank" w:history="1">
        <w:r w:rsidRPr="00E05EB1">
          <w:rPr>
            <w:rStyle w:val="a5"/>
            <w:rFonts w:ascii="STXihei" w:eastAsia="STXihei" w:hAnsi="STXihei" w:cs="Arial"/>
            <w:color w:val="auto"/>
            <w:sz w:val="24"/>
            <w:szCs w:val="24"/>
            <w:u w:val="none"/>
            <w:shd w:val="clear" w:color="auto" w:fill="FFFFFF"/>
          </w:rPr>
          <w:t>牛津大学</w:t>
        </w:r>
      </w:hyperlink>
      <w:r w:rsidRPr="00E05EB1">
        <w:rPr>
          <w:rFonts w:ascii="STXihei" w:eastAsia="STXihei" w:hAnsi="STXihei" w:cs="Arial"/>
          <w:sz w:val="24"/>
          <w:szCs w:val="24"/>
          <w:shd w:val="clear" w:color="auto" w:fill="FFFFFF"/>
        </w:rPr>
        <w:t>国际经济博士后，世界多所</w:t>
      </w:r>
      <w:r w:rsidRPr="00E05EB1">
        <w:rPr>
          <w:rFonts w:ascii="STXihei" w:eastAsia="STXihei" w:hAnsi="STXihei" w:cs="Arial"/>
          <w:color w:val="333333"/>
          <w:sz w:val="24"/>
          <w:szCs w:val="24"/>
          <w:shd w:val="clear" w:color="auto" w:fill="FFFFFF"/>
        </w:rPr>
        <w:t>著名大学客座教授。</w:t>
      </w:r>
    </w:p>
    <w:p w:rsidR="009D7403" w:rsidRPr="00E05EB1" w:rsidRDefault="009D7403" w:rsidP="00E05EB1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="STXihei" w:eastAsia="STXihei" w:hAnsi="STXihei" w:cs="Arial"/>
          <w:color w:val="333333"/>
          <w:kern w:val="0"/>
          <w:sz w:val="24"/>
          <w:szCs w:val="24"/>
        </w:rPr>
      </w:pP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被尊称为“华人管理教育第一人</w:t>
      </w:r>
      <w:r w:rsidR="00E05EB1">
        <w:rPr>
          <w:rFonts w:ascii="STXihei" w:eastAsia="STXihei" w:hAnsi="STXihei" w:cs="Arial"/>
          <w:color w:val="333333"/>
          <w:kern w:val="0"/>
          <w:sz w:val="24"/>
          <w:szCs w:val="24"/>
        </w:rPr>
        <w:t>”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；</w:t>
      </w:r>
      <w:r w:rsidRPr="00E05EB1">
        <w:rPr>
          <w:rFonts w:ascii="STXihei" w:eastAsia="STXihei" w:hAnsi="STXihei" w:cs="Arial"/>
          <w:color w:val="3366CC"/>
          <w:kern w:val="0"/>
          <w:sz w:val="24"/>
          <w:szCs w:val="24"/>
          <w:vertAlign w:val="superscript"/>
        </w:rPr>
        <w:t> 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2005年度再次荣获“中国企业十大最具魅力培训师”、“中国企业十大最具魅力咨询师”称号，并被授予 “2005年度杰出贡献奖”</w:t>
      </w:r>
      <w:r w:rsidRPr="00E05EB1">
        <w:rPr>
          <w:rFonts w:ascii="STXihei" w:eastAsia="STXihei" w:hAnsi="STXihei" w:cs="Arial"/>
          <w:color w:val="3366CC"/>
          <w:kern w:val="0"/>
          <w:sz w:val="24"/>
          <w:szCs w:val="24"/>
          <w:vertAlign w:val="superscript"/>
        </w:rPr>
        <w:t> 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2007年再次荣获“中国十大领导力专家”荣誉称号。</w:t>
      </w:r>
      <w:r w:rsidRPr="00E05EB1">
        <w:rPr>
          <w:rFonts w:ascii="STXihei" w:eastAsia="STXihei" w:hAnsi="STXihei" w:cs="Arial"/>
          <w:color w:val="3366CC"/>
          <w:kern w:val="0"/>
          <w:sz w:val="24"/>
          <w:szCs w:val="24"/>
          <w:vertAlign w:val="superscript"/>
        </w:rPr>
        <w:t> </w:t>
      </w:r>
      <w:bookmarkStart w:id="0" w:name="ref_[3-4]_72554"/>
      <w:r w:rsidRPr="00E05EB1">
        <w:rPr>
          <w:rFonts w:ascii="STXihei" w:eastAsia="STXihei" w:hAnsi="STXihei" w:cs="Arial"/>
          <w:color w:val="136EC2"/>
          <w:kern w:val="0"/>
          <w:sz w:val="24"/>
          <w:szCs w:val="24"/>
        </w:rPr>
        <w:t> </w:t>
      </w:r>
      <w:bookmarkEnd w:id="0"/>
    </w:p>
    <w:p w:rsidR="009D7403" w:rsidRPr="00E05EB1" w:rsidRDefault="009D7403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 w:cs="Arial"/>
          <w:kern w:val="0"/>
          <w:sz w:val="24"/>
          <w:szCs w:val="24"/>
        </w:rPr>
      </w:pPr>
      <w:r w:rsidRPr="00E05EB1">
        <w:rPr>
          <w:rFonts w:ascii="STXihei" w:eastAsia="STXihei" w:hAnsi="STXihei" w:cs="Arial"/>
          <w:b/>
          <w:bCs/>
          <w:kern w:val="0"/>
          <w:sz w:val="24"/>
          <w:szCs w:val="24"/>
        </w:rPr>
        <w:t>曾</w:t>
      </w:r>
      <w:r w:rsidR="00E21F07" w:rsidRPr="00E05EB1">
        <w:rPr>
          <w:rFonts w:ascii="STXihei" w:eastAsia="STXihei" w:hAnsi="STXihei" w:cs="Arial" w:hint="eastAsia"/>
          <w:b/>
          <w:bCs/>
          <w:kern w:val="0"/>
          <w:sz w:val="24"/>
          <w:szCs w:val="24"/>
        </w:rPr>
        <w:t xml:space="preserve"> </w:t>
      </w:r>
      <w:r w:rsidRPr="00E05EB1">
        <w:rPr>
          <w:rFonts w:ascii="STXihei" w:eastAsia="STXihei" w:hAnsi="STXihei" w:cs="Arial"/>
          <w:b/>
          <w:bCs/>
          <w:kern w:val="0"/>
          <w:sz w:val="24"/>
          <w:szCs w:val="24"/>
        </w:rPr>
        <w:t>任：</w:t>
      </w:r>
    </w:p>
    <w:p w:rsidR="009D7403" w:rsidRPr="00E05EB1" w:rsidRDefault="009D7403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 w:cs="Arial"/>
          <w:color w:val="333333"/>
          <w:kern w:val="0"/>
          <w:sz w:val="24"/>
          <w:szCs w:val="24"/>
        </w:rPr>
      </w:pP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日本航空公司台湾地区副总经理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美爽爽化妆品公司驻美副总经理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泰华土地开发公司（泰国工业区）总经理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谊联企业股份有限公司副总经理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美国富顺集团中国总经理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。</w:t>
      </w:r>
    </w:p>
    <w:p w:rsidR="009D7403" w:rsidRPr="00E05EB1" w:rsidRDefault="009D7403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 w:cs="Arial"/>
          <w:kern w:val="0"/>
          <w:sz w:val="24"/>
          <w:szCs w:val="24"/>
        </w:rPr>
      </w:pPr>
      <w:r w:rsidRPr="00E05EB1">
        <w:rPr>
          <w:rFonts w:ascii="STXihei" w:eastAsia="STXihei" w:hAnsi="STXihei" w:cs="Arial"/>
          <w:b/>
          <w:bCs/>
          <w:kern w:val="0"/>
          <w:sz w:val="24"/>
          <w:szCs w:val="24"/>
        </w:rPr>
        <w:t>现</w:t>
      </w:r>
      <w:r w:rsidR="00E21F07" w:rsidRPr="00E05EB1">
        <w:rPr>
          <w:rFonts w:ascii="STXihei" w:eastAsia="STXihei" w:hAnsi="STXihei" w:cs="Arial" w:hint="eastAsia"/>
          <w:b/>
          <w:bCs/>
          <w:kern w:val="0"/>
          <w:sz w:val="24"/>
          <w:szCs w:val="24"/>
        </w:rPr>
        <w:t xml:space="preserve"> </w:t>
      </w:r>
      <w:r w:rsidRPr="00E05EB1">
        <w:rPr>
          <w:rFonts w:ascii="STXihei" w:eastAsia="STXihei" w:hAnsi="STXihei" w:cs="Arial"/>
          <w:b/>
          <w:bCs/>
          <w:kern w:val="0"/>
          <w:sz w:val="24"/>
          <w:szCs w:val="24"/>
        </w:rPr>
        <w:t>任：</w:t>
      </w:r>
    </w:p>
    <w:p w:rsidR="003E6E8D" w:rsidRDefault="009D7403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 w:cs="Arial" w:hint="eastAsia"/>
          <w:color w:val="333333"/>
          <w:kern w:val="0"/>
          <w:sz w:val="24"/>
          <w:szCs w:val="24"/>
        </w:rPr>
      </w:pP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lastRenderedPageBreak/>
        <w:t>名</w:t>
      </w:r>
      <w:proofErr w:type="gramStart"/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仕</w:t>
      </w:r>
      <w:proofErr w:type="gramEnd"/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领袖学院院长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上海交通大学国际领导力研究所所长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富格曼国际集团董事长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（香港）、</w:t>
      </w:r>
      <w:r w:rsidRPr="00E05EB1">
        <w:rPr>
          <w:rFonts w:ascii="STXihei" w:eastAsia="STXihei" w:hAnsi="STXihei" w:cs="Arial"/>
          <w:color w:val="333333"/>
          <w:kern w:val="0"/>
          <w:sz w:val="24"/>
          <w:szCs w:val="24"/>
        </w:rPr>
        <w:t>汉威国际能源执行董事</w:t>
      </w:r>
      <w:r w:rsidR="00E05EB1"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（印尼）。</w:t>
      </w:r>
    </w:p>
    <w:p w:rsidR="003E6E8D" w:rsidRDefault="003E6E8D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 w:cs="Arial" w:hint="eastAsia"/>
          <w:color w:val="333333"/>
          <w:kern w:val="0"/>
          <w:sz w:val="24"/>
          <w:szCs w:val="24"/>
        </w:rPr>
      </w:pPr>
      <w:r>
        <w:rPr>
          <w:rFonts w:ascii="STXihei" w:eastAsia="STXihei" w:hAnsi="STXihei" w:cs="Arial" w:hint="eastAsia"/>
          <w:color w:val="333333"/>
          <w:kern w:val="0"/>
          <w:sz w:val="24"/>
          <w:szCs w:val="24"/>
        </w:rPr>
        <w:t>联系电话：400-086-8596</w:t>
      </w:r>
      <w:bookmarkStart w:id="1" w:name="_GoBack"/>
      <w:bookmarkEnd w:id="1"/>
    </w:p>
    <w:p w:rsidR="003E6E8D" w:rsidRDefault="003E6E8D" w:rsidP="003E6E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招生报名表</w:t>
      </w:r>
    </w:p>
    <w:p w:rsidR="003E6E8D" w:rsidRDefault="003E6E8D" w:rsidP="003E6E8D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135"/>
        <w:gridCol w:w="1300"/>
        <w:gridCol w:w="2436"/>
      </w:tblGrid>
      <w:tr w:rsidR="003E6E8D" w:rsidTr="00956B00">
        <w:trPr>
          <w:trHeight w:val="456"/>
        </w:trPr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课程全名</w:t>
            </w:r>
          </w:p>
        </w:tc>
        <w:tc>
          <w:tcPr>
            <w:tcW w:w="7305" w:type="dxa"/>
            <w:gridSpan w:val="5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 w:rsidRPr="00CA1304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135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1135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69" w:type="dxa"/>
            <w:gridSpan w:val="3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  <w:vMerge w:val="restart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教育程度</w:t>
            </w: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2352" w:type="dxa"/>
            <w:gridSpan w:val="2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  <w:vMerge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2352" w:type="dxa"/>
            <w:gridSpan w:val="2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34" w:type="dxa"/>
            <w:gridSpan w:val="2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135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736" w:type="dxa"/>
            <w:gridSpan w:val="2"/>
          </w:tcPr>
          <w:p w:rsidR="003E6E8D" w:rsidRDefault="00B8176B" w:rsidP="00956B00">
            <w:pPr>
              <w:ind w:firstLineChars="150" w:firstLine="315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rect id="_x0000_s1027" style="position:absolute;left:0;text-align:left;margin-left:.65pt;margin-top:2.35pt;width:9.8pt;height:9.75pt;z-index:251661312;mso-position-horizontal-relative:text;mso-position-vertical-relative:text"/>
              </w:pict>
            </w:r>
            <w:r>
              <w:rPr>
                <w:szCs w:val="21"/>
              </w:rPr>
              <w:pict>
                <v:rect id="_x0000_s1026" style="position:absolute;left:0;text-align:left;margin-left:59.95pt;margin-top:2.35pt;width:9.75pt;height:9.75pt;z-index:251660288;mso-position-horizontal-relative:text;mso-position-vertical-relative:text"/>
              </w:pict>
            </w:r>
            <w:r>
              <w:rPr>
                <w:szCs w:val="21"/>
              </w:rPr>
              <w:pict>
                <v:rect id="_x0000_s1028" style="position:absolute;left:0;text-align:left;margin-left:118.4pt;margin-top:2.35pt;width:8.3pt;height:9.75pt;z-index:251662336;mso-position-horizontal-relative:text;mso-position-vertical-relative:text"/>
              </w:pict>
            </w:r>
            <w:r w:rsidR="003E6E8D">
              <w:rPr>
                <w:rFonts w:hint="eastAsia"/>
                <w:szCs w:val="21"/>
              </w:rPr>
              <w:t>银行汇款   现今付款   电子转账</w:t>
            </w: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7305" w:type="dxa"/>
            <w:gridSpan w:val="5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3569" w:type="dxa"/>
            <w:gridSpan w:val="3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   真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3569" w:type="dxa"/>
            <w:gridSpan w:val="3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编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569" w:type="dxa"/>
            <w:gridSpan w:val="3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2436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1217" w:type="dxa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7305" w:type="dxa"/>
            <w:gridSpan w:val="5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8522" w:type="dxa"/>
            <w:gridSpan w:val="6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</w:tr>
      <w:tr w:rsidR="003E6E8D" w:rsidTr="00956B00">
        <w:trPr>
          <w:trHeight w:val="2425"/>
        </w:trPr>
        <w:tc>
          <w:tcPr>
            <w:tcW w:w="8522" w:type="dxa"/>
            <w:gridSpan w:val="6"/>
          </w:tcPr>
          <w:p w:rsidR="003E6E8D" w:rsidRDefault="003E6E8D" w:rsidP="00956B00">
            <w:pPr>
              <w:jc w:val="left"/>
              <w:rPr>
                <w:szCs w:val="21"/>
              </w:rPr>
            </w:pPr>
          </w:p>
        </w:tc>
      </w:tr>
      <w:tr w:rsidR="003E6E8D" w:rsidTr="00956B00">
        <w:tc>
          <w:tcPr>
            <w:tcW w:w="8522" w:type="dxa"/>
            <w:gridSpan w:val="6"/>
          </w:tcPr>
          <w:p w:rsidR="003E6E8D" w:rsidRDefault="003E6E8D" w:rsidP="00956B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学习建议</w:t>
            </w:r>
          </w:p>
        </w:tc>
      </w:tr>
    </w:tbl>
    <w:p w:rsidR="003E6E8D" w:rsidRDefault="003E6E8D" w:rsidP="003E6E8D">
      <w:pPr>
        <w:jc w:val="left"/>
        <w:rPr>
          <w:szCs w:val="21"/>
        </w:rPr>
      </w:pPr>
    </w:p>
    <w:p w:rsidR="003E6E8D" w:rsidRDefault="003E6E8D" w:rsidP="003E6E8D">
      <w:pPr>
        <w:jc w:val="left"/>
        <w:rPr>
          <w:szCs w:val="21"/>
        </w:rPr>
      </w:pPr>
    </w:p>
    <w:p w:rsidR="003E6E8D" w:rsidRPr="00E05EB1" w:rsidRDefault="003E6E8D" w:rsidP="00E05EB1">
      <w:pPr>
        <w:widowControl/>
        <w:shd w:val="clear" w:color="auto" w:fill="FFFFFF"/>
        <w:spacing w:line="276" w:lineRule="auto"/>
        <w:jc w:val="left"/>
        <w:rPr>
          <w:rFonts w:ascii="STXihei" w:eastAsia="STXihei" w:hAnsi="STXihei"/>
          <w:sz w:val="24"/>
          <w:szCs w:val="24"/>
        </w:rPr>
      </w:pPr>
    </w:p>
    <w:sectPr w:rsidR="003E6E8D" w:rsidRPr="00E05EB1" w:rsidSect="00E05EB1">
      <w:headerReference w:type="default" r:id="rId9"/>
      <w:pgSz w:w="11906" w:h="16838"/>
      <w:pgMar w:top="993" w:right="1800" w:bottom="993" w:left="1800" w:header="99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76B" w:rsidRDefault="00B8176B" w:rsidP="00E85FC8">
      <w:r>
        <w:separator/>
      </w:r>
    </w:p>
  </w:endnote>
  <w:endnote w:type="continuationSeparator" w:id="0">
    <w:p w:rsidR="00B8176B" w:rsidRDefault="00B8176B" w:rsidP="00E8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76B" w:rsidRDefault="00B8176B" w:rsidP="00E85FC8">
      <w:r>
        <w:separator/>
      </w:r>
    </w:p>
  </w:footnote>
  <w:footnote w:type="continuationSeparator" w:id="0">
    <w:p w:rsidR="00B8176B" w:rsidRDefault="00B8176B" w:rsidP="00E8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C8" w:rsidRPr="00EC7AC5" w:rsidRDefault="00E85FC8" w:rsidP="00F849B5">
    <w:pPr>
      <w:pStyle w:val="a6"/>
      <w:jc w:val="right"/>
      <w:rPr>
        <w:rFonts w:ascii="新宋体" w:eastAsia="新宋体" w:hAnsi="新宋体"/>
        <w:b/>
        <w:color w:val="FFC000"/>
        <w:sz w:val="8"/>
      </w:rPr>
    </w:pPr>
    <w:r w:rsidRPr="00EC7AC5">
      <w:rPr>
        <w:rFonts w:ascii="新宋体" w:eastAsia="新宋体" w:hAnsi="新宋体" w:hint="eastAsia"/>
        <w:b/>
        <w:color w:val="FFC000"/>
        <w:sz w:val="28"/>
        <w:szCs w:val="52"/>
      </w:rPr>
      <w:t>余世维北京</w:t>
    </w:r>
    <w:proofErr w:type="gramStart"/>
    <w:r w:rsidRPr="00EC7AC5">
      <w:rPr>
        <w:rFonts w:ascii="新宋体" w:eastAsia="新宋体" w:hAnsi="新宋体" w:hint="eastAsia"/>
        <w:b/>
        <w:color w:val="FFC000"/>
        <w:sz w:val="28"/>
        <w:szCs w:val="52"/>
      </w:rPr>
      <w:t>大型</w:t>
    </w:r>
    <w:r w:rsidRPr="00EC7AC5">
      <w:rPr>
        <w:rFonts w:ascii="新宋体" w:eastAsia="新宋体" w:hAnsi="新宋体"/>
        <w:b/>
        <w:color w:val="FFC000"/>
        <w:sz w:val="28"/>
        <w:szCs w:val="52"/>
      </w:rPr>
      <w:t>私董</w:t>
    </w:r>
    <w:r w:rsidR="00F849B5" w:rsidRPr="00EC7AC5">
      <w:rPr>
        <w:rFonts w:ascii="新宋体" w:eastAsia="新宋体" w:hAnsi="新宋体" w:hint="eastAsia"/>
        <w:b/>
        <w:color w:val="FFC000"/>
        <w:sz w:val="28"/>
        <w:szCs w:val="52"/>
      </w:rPr>
      <w:t>课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E7E"/>
    <w:rsid w:val="001C7552"/>
    <w:rsid w:val="001E3923"/>
    <w:rsid w:val="00254020"/>
    <w:rsid w:val="002D05DD"/>
    <w:rsid w:val="003E6E8D"/>
    <w:rsid w:val="004253C8"/>
    <w:rsid w:val="004C23F9"/>
    <w:rsid w:val="005A19D3"/>
    <w:rsid w:val="005C4A69"/>
    <w:rsid w:val="006B3A2B"/>
    <w:rsid w:val="007178EE"/>
    <w:rsid w:val="00826742"/>
    <w:rsid w:val="00842B25"/>
    <w:rsid w:val="00871CB9"/>
    <w:rsid w:val="009D7403"/>
    <w:rsid w:val="00A1097B"/>
    <w:rsid w:val="00A33DFC"/>
    <w:rsid w:val="00A544B6"/>
    <w:rsid w:val="00B60E7E"/>
    <w:rsid w:val="00B8176B"/>
    <w:rsid w:val="00CA6FEE"/>
    <w:rsid w:val="00CE0A61"/>
    <w:rsid w:val="00E0370B"/>
    <w:rsid w:val="00E05EB1"/>
    <w:rsid w:val="00E21F07"/>
    <w:rsid w:val="00E372B3"/>
    <w:rsid w:val="00E85FC8"/>
    <w:rsid w:val="00EC7AC5"/>
    <w:rsid w:val="00F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5A13"/>
  <w15:docId w15:val="{6F21C809-F72A-423C-BF87-0C06BD7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44B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544B6"/>
  </w:style>
  <w:style w:type="character" w:styleId="a5">
    <w:name w:val="Hyperlink"/>
    <w:basedOn w:val="a0"/>
    <w:uiPriority w:val="99"/>
    <w:unhideWhenUsed/>
    <w:rsid w:val="009D740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5FC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5FC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E6E8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E6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8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359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77607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74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03959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89%9B%E6%B4%A5%E5%A4%A7%E5%AD%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93%88%E4%BD%9B%E5%A4%A7%E5%AD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 </cp:lastModifiedBy>
  <cp:revision>3</cp:revision>
  <dcterms:created xsi:type="dcterms:W3CDTF">2019-05-05T07:08:00Z</dcterms:created>
  <dcterms:modified xsi:type="dcterms:W3CDTF">2019-05-05T07:36:00Z</dcterms:modified>
</cp:coreProperties>
</file>