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AD" w:rsidRDefault="006A455F">
      <w:pPr>
        <w:pStyle w:val="af2"/>
        <w:ind w:firstLineChars="600" w:firstLine="1922"/>
        <w:rPr>
          <w:rFonts w:ascii="宋体" w:hAnsi="宋体"/>
          <w:b/>
          <w:color w:val="7030A0"/>
          <w:kern w:val="0"/>
          <w:sz w:val="32"/>
          <w:szCs w:val="32"/>
        </w:rPr>
      </w:pPr>
      <w:r>
        <w:rPr>
          <w:rFonts w:ascii="宋体" w:hAnsi="宋体" w:hint="eastAsia"/>
          <w:b/>
          <w:color w:val="7030A0"/>
          <w:kern w:val="0"/>
          <w:sz w:val="32"/>
          <w:szCs w:val="32"/>
        </w:rPr>
        <w:t>《</w:t>
      </w:r>
      <w:r>
        <w:rPr>
          <w:rFonts w:hint="eastAsia"/>
          <w:b/>
          <w:color w:val="7030A0"/>
          <w:sz w:val="32"/>
          <w:szCs w:val="32"/>
        </w:rPr>
        <w:t>AI</w:t>
      </w:r>
      <w:r>
        <w:rPr>
          <w:rFonts w:hint="eastAsia"/>
          <w:b/>
          <w:color w:val="7030A0"/>
          <w:sz w:val="32"/>
          <w:szCs w:val="32"/>
        </w:rPr>
        <w:t>时代制造企业如何综合服务运营企业转型</w:t>
      </w:r>
      <w:r>
        <w:rPr>
          <w:rFonts w:ascii="宋体" w:hAnsi="宋体" w:hint="eastAsia"/>
          <w:b/>
          <w:color w:val="7030A0"/>
          <w:kern w:val="0"/>
          <w:sz w:val="32"/>
          <w:szCs w:val="32"/>
        </w:rPr>
        <w:t>》</w:t>
      </w:r>
      <w:r>
        <w:rPr>
          <w:rFonts w:ascii="宋体" w:hAnsi="宋体" w:hint="eastAsia"/>
          <w:b/>
          <w:color w:val="7030A0"/>
          <w:kern w:val="0"/>
          <w:sz w:val="32"/>
          <w:szCs w:val="32"/>
        </w:rPr>
        <w:t xml:space="preserve"> </w:t>
      </w:r>
    </w:p>
    <w:p w:rsidR="009E4DAD" w:rsidRDefault="009E4DAD">
      <w:pPr>
        <w:pStyle w:val="af2"/>
        <w:ind w:firstLineChars="200" w:firstLine="560"/>
        <w:rPr>
          <w:rFonts w:ascii="华文宋体" w:eastAsia="华文宋体" w:hAnsi="华文宋体"/>
          <w:b/>
          <w:color w:val="7030A0"/>
          <w:kern w:val="0"/>
          <w:sz w:val="28"/>
          <w:szCs w:val="28"/>
        </w:rPr>
      </w:pPr>
    </w:p>
    <w:p w:rsidR="009E4DAD" w:rsidRDefault="006A455F">
      <w:pPr>
        <w:pStyle w:val="af2"/>
        <w:ind w:firstLineChars="1600" w:firstLine="3360"/>
        <w:rPr>
          <w:rFonts w:ascii="华文宋体" w:eastAsia="华文宋体" w:hAnsi="华文宋体"/>
          <w:color w:val="7030A0"/>
          <w:sz w:val="21"/>
          <w:szCs w:val="21"/>
        </w:rPr>
      </w:pPr>
      <w:r>
        <w:rPr>
          <w:rFonts w:ascii="华文宋体" w:eastAsia="华文宋体" w:hAnsi="华文宋体" w:hint="eastAsia"/>
          <w:color w:val="7030A0"/>
          <w:sz w:val="21"/>
          <w:szCs w:val="21"/>
        </w:rPr>
        <w:t>----</w:t>
      </w:r>
      <w:r>
        <w:rPr>
          <w:rFonts w:ascii="华文宋体" w:eastAsia="华文宋体" w:hAnsi="华文宋体" w:hint="eastAsia"/>
          <w:color w:val="7030A0"/>
          <w:sz w:val="21"/>
          <w:szCs w:val="21"/>
        </w:rPr>
        <w:t>互联时代集团企业战略转型</w:t>
      </w:r>
    </w:p>
    <w:p w:rsidR="009E4DAD" w:rsidRDefault="009E4DAD">
      <w:pPr>
        <w:pStyle w:val="af2"/>
        <w:ind w:firstLineChars="1600" w:firstLine="3360"/>
        <w:rPr>
          <w:rFonts w:ascii="华文宋体" w:eastAsia="华文宋体" w:hAnsi="华文宋体"/>
          <w:color w:val="7030A0"/>
          <w:sz w:val="21"/>
          <w:szCs w:val="21"/>
        </w:rPr>
      </w:pPr>
    </w:p>
    <w:p w:rsidR="009E4DAD" w:rsidRDefault="006A455F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主办</w:t>
      </w:r>
      <w:r>
        <w:rPr>
          <w:rFonts w:ascii="宋体" w:hAnsi="宋体"/>
          <w:b/>
          <w:color w:val="000000"/>
          <w:szCs w:val="21"/>
        </w:rPr>
        <w:t>机构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北京</w:t>
      </w:r>
      <w:r>
        <w:rPr>
          <w:rFonts w:ascii="宋体" w:hAnsi="宋体"/>
          <w:color w:val="000000"/>
          <w:szCs w:val="21"/>
        </w:rPr>
        <w:t>惠德培训学院</w:t>
      </w:r>
      <w:r>
        <w:rPr>
          <w:rFonts w:ascii="宋体" w:hAnsi="宋体" w:hint="eastAsia"/>
          <w:color w:val="000000"/>
          <w:szCs w:val="21"/>
        </w:rPr>
        <w:t xml:space="preserve"> (</w:t>
      </w:r>
      <w:r>
        <w:rPr>
          <w:rFonts w:ascii="宋体" w:hAnsi="宋体" w:hint="eastAsia"/>
          <w:color w:val="000000"/>
          <w:szCs w:val="21"/>
        </w:rPr>
        <w:t>宫同昌老师主讲</w:t>
      </w:r>
      <w:r>
        <w:rPr>
          <w:rFonts w:ascii="宋体" w:hAnsi="宋体" w:hint="eastAsia"/>
          <w:color w:val="000000"/>
          <w:szCs w:val="21"/>
        </w:rPr>
        <w:t>)</w:t>
      </w:r>
    </w:p>
    <w:p w:rsidR="009E4DAD" w:rsidRDefault="006A455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培训费用：</w:t>
      </w:r>
      <w:r>
        <w:rPr>
          <w:rFonts w:ascii="宋体" w:hAnsi="宋体" w:hint="eastAsia"/>
          <w:b/>
          <w:color w:val="000000"/>
          <w:szCs w:val="21"/>
        </w:rPr>
        <w:t>2980</w:t>
      </w:r>
      <w:r>
        <w:rPr>
          <w:rFonts w:ascii="宋体" w:hAnsi="宋体" w:hint="eastAsia"/>
          <w:color w:val="000000"/>
          <w:szCs w:val="21"/>
        </w:rPr>
        <w:t>元</w:t>
      </w:r>
      <w:r>
        <w:rPr>
          <w:rFonts w:ascii="宋体" w:hAnsi="宋体" w:hint="eastAsia"/>
          <w:color w:val="000000"/>
          <w:szCs w:val="21"/>
        </w:rPr>
        <w:t>/</w:t>
      </w:r>
      <w:r>
        <w:rPr>
          <w:rFonts w:ascii="宋体" w:hAnsi="宋体" w:hint="eastAsia"/>
          <w:color w:val="000000"/>
          <w:szCs w:val="21"/>
        </w:rPr>
        <w:t>人（</w:t>
      </w:r>
      <w:proofErr w:type="gramStart"/>
      <w:r>
        <w:rPr>
          <w:rFonts w:ascii="宋体" w:hAnsi="宋体" w:hint="eastAsia"/>
          <w:color w:val="000000"/>
          <w:szCs w:val="21"/>
        </w:rPr>
        <w:t>含培训</w:t>
      </w:r>
      <w:proofErr w:type="gramEnd"/>
      <w:r>
        <w:rPr>
          <w:rFonts w:ascii="宋体" w:hAnsi="宋体" w:hint="eastAsia"/>
          <w:color w:val="000000"/>
          <w:szCs w:val="21"/>
        </w:rPr>
        <w:t>费、资料费、发票）</w:t>
      </w:r>
    </w:p>
    <w:p w:rsidR="009E4DAD" w:rsidRPr="00B24454" w:rsidRDefault="006A455F" w:rsidP="00B24454">
      <w:pPr>
        <w:snapToGrid w:val="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b/>
          <w:color w:val="000000"/>
          <w:kern w:val="0"/>
          <w:szCs w:val="21"/>
        </w:rPr>
        <w:t>联系方式：</w:t>
      </w:r>
      <w:r>
        <w:rPr>
          <w:rFonts w:ascii="宋体" w:hAnsi="宋体" w:hint="eastAsia"/>
          <w:bCs/>
          <w:color w:val="000000"/>
          <w:kern w:val="0"/>
          <w:szCs w:val="21"/>
        </w:rPr>
        <w:t>400-086-8596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:rsidR="009E4DAD" w:rsidRDefault="006A455F">
      <w:pPr>
        <w:pStyle w:val="afb"/>
        <w:spacing w:line="360" w:lineRule="exact"/>
        <w:rPr>
          <w:rFonts w:ascii="等线 Light" w:eastAsia="等线 Light" w:hAnsi="等线 Light" w:cstheme="majorBidi"/>
          <w:b/>
          <w:color w:val="7030A0"/>
          <w:sz w:val="24"/>
          <w:szCs w:val="24"/>
        </w:rPr>
      </w:pPr>
      <w:r>
        <w:rPr>
          <w:rFonts w:ascii="等线 Light" w:eastAsia="等线 Light" w:hAnsi="等线 Light" w:cstheme="majorBidi" w:hint="eastAsia"/>
          <w:b/>
          <w:color w:val="7030A0"/>
          <w:sz w:val="24"/>
          <w:szCs w:val="24"/>
        </w:rPr>
        <w:t>课</w:t>
      </w:r>
      <w:r>
        <w:rPr>
          <w:rFonts w:ascii="等线 Light" w:eastAsia="等线 Light" w:hAnsi="等线 Light" w:cstheme="majorBidi" w:hint="eastAsia"/>
          <w:b/>
          <w:color w:val="7030A0"/>
          <w:sz w:val="24"/>
          <w:szCs w:val="24"/>
        </w:rPr>
        <w:t>程背景</w:t>
      </w:r>
      <w:r>
        <w:rPr>
          <w:rFonts w:ascii="等线 Light" w:eastAsia="等线 Light" w:hAnsi="等线 Light" w:cstheme="majorBidi" w:hint="eastAsia"/>
          <w:b/>
          <w:color w:val="7030A0"/>
          <w:sz w:val="24"/>
          <w:szCs w:val="24"/>
        </w:rPr>
        <w:t>:</w:t>
      </w:r>
    </w:p>
    <w:p w:rsidR="009E4DAD" w:rsidRDefault="006A455F">
      <w:pPr>
        <w:pStyle w:val="afb"/>
        <w:spacing w:line="360" w:lineRule="exact"/>
        <w:rPr>
          <w:rStyle w:val="10"/>
          <w:rFonts w:ascii="等线 Light" w:eastAsia="等线 Light" w:hAnsi="等线 Light" w:cstheme="majorBidi"/>
          <w:i/>
          <w:iCs/>
          <w:caps w:val="0"/>
          <w:color w:val="000000" w:themeColor="text1"/>
          <w:sz w:val="21"/>
          <w:szCs w:val="21"/>
        </w:rPr>
      </w:pPr>
      <w:r>
        <w:rPr>
          <w:rFonts w:ascii="等线 Light" w:eastAsia="等线 Light" w:hAnsi="等线 Light" w:cstheme="majorBidi" w:hint="eastAsia"/>
          <w:color w:val="000000" w:themeColor="text1"/>
          <w:sz w:val="21"/>
          <w:szCs w:val="21"/>
        </w:rPr>
        <w:t>互联网时代，所有传统企业都受到冲击。每一家集团企业都拥有自己独特的战略资源，或技术，或市场、或供应链等，如何整合这些资源，实现由单一制造商向综合服务商转变，关系着企业未来的生死存亡。</w:t>
      </w:r>
    </w:p>
    <w:p w:rsidR="009E4DAD" w:rsidRDefault="006A455F">
      <w:pPr>
        <w:spacing w:after="0" w:line="360" w:lineRule="exact"/>
        <w:rPr>
          <w:rStyle w:val="10"/>
          <w:rFonts w:ascii="微软雅黑 Light" w:eastAsia="微软雅黑 Light" w:hAnsi="微软雅黑 Light"/>
          <w:color w:val="BA8E2C" w:themeColor="accent4" w:themeShade="BF"/>
          <w:sz w:val="24"/>
          <w:szCs w:val="24"/>
          <w:lang w:val="zh-CN"/>
        </w:rPr>
      </w:pPr>
      <w:r>
        <w:rPr>
          <w:rFonts w:ascii="等线 Light" w:eastAsia="等线 Light" w:hAnsi="等线 Light" w:cstheme="majorBidi" w:hint="eastAsia"/>
          <w:b/>
          <w:caps/>
          <w:color w:val="7030A0"/>
        </w:rPr>
        <w:t>适</w:t>
      </w:r>
      <w:r>
        <w:rPr>
          <w:rFonts w:ascii="等线 Light" w:eastAsia="等线 Light" w:hAnsi="等线 Light" w:cstheme="majorBidi" w:hint="eastAsia"/>
          <w:b/>
          <w:color w:val="7030A0"/>
          <w:sz w:val="24"/>
          <w:szCs w:val="24"/>
        </w:rPr>
        <w:t>应对象</w:t>
      </w:r>
      <w:r>
        <w:rPr>
          <w:rFonts w:ascii="等线 Light" w:eastAsia="等线 Light" w:hAnsi="等线 Light" w:cstheme="majorBidi" w:hint="eastAsia"/>
          <w:b/>
          <w:caps/>
          <w:color w:val="7030A0"/>
        </w:rPr>
        <w:t>：</w:t>
      </w:r>
      <w:r>
        <w:rPr>
          <w:rStyle w:val="10"/>
          <w:rFonts w:ascii="微软雅黑 Light" w:eastAsia="微软雅黑 Light" w:hAnsi="微软雅黑 Light" w:hint="eastAsia"/>
          <w:color w:val="BA8E2C" w:themeColor="accent4" w:themeShade="BF"/>
          <w:sz w:val="24"/>
          <w:szCs w:val="24"/>
          <w:lang w:val="zh-CN"/>
        </w:rPr>
        <w:t>企业高层管理者</w:t>
      </w:r>
    </w:p>
    <w:p w:rsidR="009E4DAD" w:rsidRDefault="006A455F">
      <w:pPr>
        <w:spacing w:after="0" w:line="360" w:lineRule="exact"/>
        <w:rPr>
          <w:rStyle w:val="10"/>
          <w:rFonts w:ascii="微软雅黑 Light" w:eastAsia="微软雅黑 Light" w:hAnsi="微软雅黑 Light"/>
          <w:color w:val="BA8E2C" w:themeColor="accent4" w:themeShade="BF"/>
          <w:sz w:val="24"/>
          <w:szCs w:val="24"/>
          <w:lang w:val="zh-CN"/>
        </w:rPr>
      </w:pPr>
      <w:r>
        <w:rPr>
          <w:rFonts w:ascii="等线 Light" w:eastAsia="等线 Light" w:hAnsi="等线 Light" w:cstheme="majorBidi" w:hint="eastAsia"/>
          <w:b/>
          <w:color w:val="7030A0"/>
        </w:rPr>
        <w:t>授课老师</w:t>
      </w:r>
      <w:r>
        <w:rPr>
          <w:rFonts w:ascii="等线 Light" w:eastAsia="等线 Light" w:hAnsi="等线 Light" w:cstheme="majorBidi" w:hint="eastAsia"/>
          <w:b/>
          <w:color w:val="7030A0"/>
        </w:rPr>
        <w:t>:</w:t>
      </w:r>
      <w:r>
        <w:rPr>
          <w:rStyle w:val="10"/>
          <w:rFonts w:ascii="微软雅黑 Light" w:eastAsia="微软雅黑 Light" w:hAnsi="微软雅黑 Light" w:hint="eastAsia"/>
          <w:color w:val="BA8E2C" w:themeColor="accent4" w:themeShade="BF"/>
          <w:sz w:val="24"/>
          <w:szCs w:val="24"/>
          <w:lang w:val="zh-CN"/>
        </w:rPr>
        <w:t>宫同昌老师</w:t>
      </w:r>
    </w:p>
    <w:p w:rsidR="009E4DAD" w:rsidRDefault="006A455F">
      <w:pPr>
        <w:spacing w:after="0" w:line="360" w:lineRule="exact"/>
        <w:rPr>
          <w:rStyle w:val="10"/>
          <w:rFonts w:ascii="微软雅黑 Light" w:eastAsia="微软雅黑 Light" w:hAnsi="微软雅黑 Light"/>
          <w:color w:val="BA8E2C" w:themeColor="accent4" w:themeShade="BF"/>
          <w:sz w:val="24"/>
          <w:szCs w:val="24"/>
          <w:lang w:val="zh-CN"/>
        </w:rPr>
      </w:pPr>
      <w:r>
        <w:rPr>
          <w:rFonts w:ascii="等线 Light" w:eastAsia="等线 Light" w:hAnsi="等线 Light" w:cstheme="majorBidi" w:hint="eastAsia"/>
          <w:b/>
          <w:caps/>
          <w:color w:val="7030A0"/>
        </w:rPr>
        <w:t>课时</w:t>
      </w:r>
      <w:r>
        <w:rPr>
          <w:rFonts w:ascii="等线 Light" w:eastAsia="等线 Light" w:hAnsi="等线 Light" w:cstheme="majorBidi" w:hint="eastAsia"/>
          <w:b/>
          <w:caps/>
          <w:color w:val="7030A0"/>
        </w:rPr>
        <w:t>:</w:t>
      </w:r>
      <w:r>
        <w:rPr>
          <w:rStyle w:val="10"/>
          <w:rFonts w:ascii="微软雅黑 Light" w:eastAsia="微软雅黑 Light" w:hAnsi="微软雅黑 Light" w:hint="eastAsia"/>
          <w:color w:val="BA8E2C" w:themeColor="accent4" w:themeShade="BF"/>
          <w:sz w:val="24"/>
          <w:szCs w:val="24"/>
          <w:lang w:val="zh-CN"/>
        </w:rPr>
        <w:t>6</w:t>
      </w:r>
      <w:r>
        <w:rPr>
          <w:rStyle w:val="10"/>
          <w:rFonts w:ascii="微软雅黑 Light" w:eastAsia="微软雅黑 Light" w:hAnsi="微软雅黑 Light" w:hint="eastAsia"/>
          <w:color w:val="BA8E2C" w:themeColor="accent4" w:themeShade="BF"/>
          <w:sz w:val="24"/>
          <w:szCs w:val="24"/>
          <w:lang w:val="zh-CN"/>
        </w:rPr>
        <w:t>小时</w:t>
      </w:r>
    </w:p>
    <w:p w:rsidR="009E4DAD" w:rsidRDefault="006A455F">
      <w:pPr>
        <w:spacing w:after="0" w:line="360" w:lineRule="exact"/>
        <w:rPr>
          <w:rFonts w:ascii="等线 Light" w:eastAsia="等线 Light" w:hAnsi="等线 Light" w:cstheme="majorBidi"/>
          <w:b/>
          <w:color w:val="7030A0"/>
        </w:rPr>
      </w:pPr>
      <w:r>
        <w:rPr>
          <w:rFonts w:ascii="等线 Light" w:eastAsia="等线 Light" w:hAnsi="等线 Light" w:cstheme="majorBidi"/>
          <w:b/>
          <w:color w:val="7030A0"/>
        </w:rPr>
        <w:t>课程大纲</w:t>
      </w:r>
      <w:r>
        <w:rPr>
          <w:rFonts w:ascii="等线 Light" w:eastAsia="等线 Light" w:hAnsi="等线 Light" w:cstheme="majorBidi"/>
          <w:b/>
          <w:color w:val="7030A0"/>
        </w:rPr>
        <w:t>:</w:t>
      </w:r>
    </w:p>
    <w:p w:rsidR="009E4DAD" w:rsidRDefault="00B24454">
      <w:pPr>
        <w:spacing w:after="0" w:line="360" w:lineRule="exact"/>
        <w:rPr>
          <w:rFonts w:ascii="等线 Light" w:eastAsia="等线 Light" w:hAnsi="等线 Light" w:cstheme="majorBidi"/>
          <w:b/>
          <w:color w:val="7030A0"/>
          <w:sz w:val="24"/>
          <w:szCs w:val="24"/>
        </w:rPr>
      </w:pPr>
      <w:r>
        <w:rPr>
          <w:rFonts w:ascii="微软雅黑 Light" w:eastAsia="微软雅黑 Light" w:hAnsi="微软雅黑 Light"/>
          <w:b/>
          <w:caps/>
          <w:noProof/>
          <w:color w:val="7030A0"/>
          <w:sz w:val="21"/>
          <w:szCs w:val="21"/>
          <w:shd w:val="pct10" w:color="auto" w:fill="FFFFFF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6985</wp:posOffset>
            </wp:positionV>
            <wp:extent cx="3111500" cy="2116455"/>
            <wp:effectExtent l="0" t="0" r="0" b="0"/>
            <wp:wrapTight wrapText="bothSides">
              <wp:wrapPolygon edited="0">
                <wp:start x="0" y="0"/>
                <wp:lineTo x="0" y="21386"/>
                <wp:lineTo x="21424" y="21386"/>
                <wp:lineTo x="21424" y="0"/>
                <wp:lineTo x="0" y="0"/>
              </wp:wrapPolygon>
            </wp:wrapTight>
            <wp:docPr id="3" name="图片 3" descr="C:\Users\sks\Desktop\44a2df251c3a3cff917b1e78fb6580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sks\Desktop\44a2df251c3a3cff917b1e78fb65800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DAD" w:rsidRDefault="006A455F">
      <w:pPr>
        <w:spacing w:after="160" w:line="80" w:lineRule="atLeast"/>
        <w:rPr>
          <w:rFonts w:ascii="微软雅黑 Light" w:eastAsia="微软雅黑 Light" w:hAnsi="微软雅黑 Light"/>
          <w:b/>
          <w:caps/>
          <w:color w:val="775F55" w:themeColor="text2"/>
          <w:sz w:val="21"/>
          <w:szCs w:val="21"/>
        </w:rPr>
      </w:pPr>
      <w:r>
        <w:rPr>
          <w:rFonts w:ascii="微软雅黑 Light" w:eastAsia="微软雅黑 Light" w:hAnsi="微软雅黑 Light"/>
          <w:b/>
          <w:color w:val="7030A0"/>
          <w:sz w:val="21"/>
          <w:szCs w:val="21"/>
          <w:shd w:val="pct10" w:color="auto" w:fill="FFFFFF"/>
        </w:rPr>
        <w:t xml:space="preserve"> </w:t>
      </w:r>
      <w:r>
        <w:rPr>
          <w:rFonts w:ascii="微软雅黑 Light" w:eastAsia="微软雅黑 Light" w:hAnsi="微软雅黑 Light"/>
          <w:b/>
          <w:color w:val="7030A0"/>
          <w:sz w:val="21"/>
          <w:szCs w:val="21"/>
          <w:shd w:val="pct10" w:color="auto" w:fill="FFFFFF"/>
        </w:rPr>
        <w:t>第一章</w:t>
      </w:r>
      <w:r>
        <w:rPr>
          <w:rFonts w:hint="eastAsia"/>
          <w:b/>
          <w:color w:val="7030A0"/>
          <w:sz w:val="21"/>
          <w:szCs w:val="21"/>
          <w:shd w:val="pct10" w:color="auto" w:fill="FFFFFF"/>
        </w:rPr>
        <w:t xml:space="preserve"> </w:t>
      </w:r>
      <w:r>
        <w:rPr>
          <w:rFonts w:ascii="微软雅黑 Light" w:eastAsia="微软雅黑 Light" w:hAnsi="微软雅黑 Light"/>
          <w:b/>
          <w:caps/>
          <w:color w:val="7030A0"/>
          <w:sz w:val="21"/>
          <w:szCs w:val="21"/>
          <w:shd w:val="pct10" w:color="auto" w:fill="FFFFFF"/>
        </w:rPr>
        <w:t>制造企业向综合服务业转型的变革与机会</w:t>
      </w:r>
      <w:r>
        <w:rPr>
          <w:rFonts w:ascii="微软雅黑 Light" w:eastAsia="微软雅黑 Light" w:hAnsi="微软雅黑 Light"/>
          <w:b/>
          <w:caps/>
          <w:color w:val="775F55" w:themeColor="text2"/>
          <w:sz w:val="21"/>
          <w:szCs w:val="21"/>
        </w:rPr>
        <w:t xml:space="preserve"> </w:t>
      </w: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ind w:leftChars="100" w:left="230"/>
        <w:rPr>
          <w:rFonts w:ascii="华文宋体" w:eastAsia="华文宋体" w:hAnsi="华文宋体"/>
          <w:color w:val="656565"/>
          <w:sz w:val="21"/>
          <w:szCs w:val="21"/>
        </w:rPr>
      </w:pPr>
      <w:r>
        <w:rPr>
          <w:rFonts w:ascii="华文宋体" w:eastAsia="华文宋体" w:hAnsi="华文宋体" w:hint="eastAsia"/>
          <w:color w:val="656565"/>
          <w:sz w:val="21"/>
          <w:szCs w:val="21"/>
        </w:rPr>
        <w:t>1.1</w:t>
      </w:r>
      <w:r>
        <w:rPr>
          <w:rFonts w:ascii="华文宋体" w:eastAsia="华文宋体" w:hAnsi="华文宋体" w:hint="eastAsia"/>
          <w:color w:val="656565"/>
          <w:sz w:val="21"/>
          <w:szCs w:val="21"/>
        </w:rPr>
        <w:t>从提供产品到提供平台</w:t>
      </w: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ind w:leftChars="100" w:left="230"/>
        <w:rPr>
          <w:rFonts w:ascii="华文宋体" w:eastAsia="华文宋体" w:hAnsi="华文宋体"/>
          <w:color w:val="656565"/>
          <w:sz w:val="21"/>
          <w:szCs w:val="21"/>
        </w:rPr>
      </w:pPr>
      <w:r>
        <w:rPr>
          <w:rFonts w:ascii="华文宋体" w:eastAsia="华文宋体" w:hAnsi="华文宋体" w:hint="eastAsia"/>
          <w:color w:val="656565"/>
          <w:sz w:val="21"/>
          <w:szCs w:val="21"/>
        </w:rPr>
        <w:t xml:space="preserve">1.2 </w:t>
      </w:r>
      <w:r>
        <w:rPr>
          <w:rFonts w:ascii="华文宋体" w:eastAsia="华文宋体" w:hAnsi="华文宋体" w:hint="eastAsia"/>
          <w:color w:val="656565"/>
          <w:sz w:val="21"/>
          <w:szCs w:val="21"/>
        </w:rPr>
        <w:t>平台的最佳模式—综合服务</w:t>
      </w: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ind w:leftChars="100" w:left="230"/>
        <w:rPr>
          <w:rFonts w:ascii="华文宋体" w:eastAsia="华文宋体" w:hAnsi="华文宋体"/>
          <w:color w:val="656565"/>
          <w:sz w:val="21"/>
          <w:szCs w:val="21"/>
        </w:rPr>
      </w:pPr>
      <w:r>
        <w:rPr>
          <w:rFonts w:ascii="华文宋体" w:eastAsia="华文宋体" w:hAnsi="华文宋体" w:hint="eastAsia"/>
          <w:color w:val="656565"/>
          <w:sz w:val="21"/>
          <w:szCs w:val="21"/>
        </w:rPr>
        <w:t xml:space="preserve">1.3 </w:t>
      </w:r>
      <w:r>
        <w:rPr>
          <w:rFonts w:ascii="华文宋体" w:eastAsia="华文宋体" w:hAnsi="华文宋体"/>
          <w:color w:val="656565"/>
          <w:sz w:val="21"/>
          <w:szCs w:val="21"/>
        </w:rPr>
        <w:t>产业价值链的重组</w:t>
      </w:r>
      <w:r>
        <w:rPr>
          <w:rFonts w:ascii="华文宋体" w:eastAsia="华文宋体" w:hAnsi="华文宋体"/>
          <w:color w:val="656565"/>
          <w:sz w:val="21"/>
          <w:szCs w:val="21"/>
        </w:rPr>
        <w:t>——</w:t>
      </w:r>
      <w:r>
        <w:rPr>
          <w:rFonts w:ascii="华文宋体" w:eastAsia="华文宋体" w:hAnsi="华文宋体"/>
          <w:color w:val="656565"/>
          <w:sz w:val="21"/>
          <w:szCs w:val="21"/>
        </w:rPr>
        <w:t>从单边到多边</w:t>
      </w:r>
      <w:r>
        <w:rPr>
          <w:rFonts w:ascii="华文宋体" w:eastAsia="华文宋体" w:hAnsi="华文宋体"/>
          <w:color w:val="656565"/>
          <w:sz w:val="21"/>
          <w:szCs w:val="21"/>
        </w:rPr>
        <w:t xml:space="preserve"> </w:t>
      </w:r>
      <w:r>
        <w:rPr>
          <w:rFonts w:ascii="华文宋体" w:eastAsia="华文宋体" w:hAnsi="华文宋体"/>
          <w:color w:val="656565"/>
          <w:sz w:val="21"/>
          <w:szCs w:val="21"/>
        </w:rPr>
        <w:br/>
      </w:r>
      <w:r>
        <w:rPr>
          <w:rFonts w:ascii="华文宋体" w:eastAsia="华文宋体" w:hAnsi="华文宋体" w:hint="eastAsia"/>
          <w:color w:val="656565"/>
          <w:sz w:val="21"/>
          <w:szCs w:val="21"/>
        </w:rPr>
        <w:t xml:space="preserve">1.4 </w:t>
      </w:r>
      <w:r>
        <w:rPr>
          <w:rFonts w:ascii="华文宋体" w:eastAsia="华文宋体" w:hAnsi="华文宋体"/>
          <w:color w:val="656565"/>
          <w:sz w:val="21"/>
          <w:szCs w:val="21"/>
        </w:rPr>
        <w:t>发掘新的商业机会</w:t>
      </w:r>
      <w:r>
        <w:rPr>
          <w:rFonts w:ascii="华文宋体" w:eastAsia="华文宋体" w:hAnsi="华文宋体"/>
          <w:color w:val="656565"/>
          <w:sz w:val="21"/>
          <w:szCs w:val="21"/>
        </w:rPr>
        <w:t xml:space="preserve"> </w:t>
      </w: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ind w:leftChars="100" w:left="230"/>
        <w:rPr>
          <w:rFonts w:ascii="华文宋体" w:eastAsia="华文宋体" w:hAnsi="华文宋体"/>
          <w:color w:val="656565"/>
          <w:sz w:val="21"/>
          <w:szCs w:val="21"/>
        </w:rPr>
      </w:pPr>
      <w:r>
        <w:rPr>
          <w:rFonts w:ascii="华文宋体" w:eastAsia="华文宋体" w:hAnsi="华文宋体" w:hint="eastAsia"/>
          <w:color w:val="656565"/>
          <w:sz w:val="21"/>
          <w:szCs w:val="21"/>
        </w:rPr>
        <w:t>案例：</w:t>
      </w:r>
      <w:r>
        <w:rPr>
          <w:rFonts w:ascii="华文宋体" w:eastAsia="华文宋体" w:hAnsi="华文宋体" w:hint="eastAsia"/>
          <w:color w:val="656565"/>
          <w:sz w:val="21"/>
          <w:szCs w:val="21"/>
        </w:rPr>
        <w:t>GE</w:t>
      </w:r>
      <w:r>
        <w:rPr>
          <w:rFonts w:ascii="华文宋体" w:eastAsia="华文宋体" w:hAnsi="华文宋体" w:hint="eastAsia"/>
          <w:color w:val="656565"/>
          <w:sz w:val="21"/>
          <w:szCs w:val="21"/>
        </w:rPr>
        <w:t>的成功转型</w:t>
      </w:r>
    </w:p>
    <w:p w:rsidR="00B24454" w:rsidRDefault="00B24454">
      <w:pPr>
        <w:pStyle w:val="af1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656565"/>
          <w:sz w:val="21"/>
          <w:szCs w:val="21"/>
        </w:rPr>
      </w:pPr>
    </w:p>
    <w:p w:rsidR="00B24454" w:rsidRDefault="00B24454">
      <w:pPr>
        <w:pStyle w:val="af1"/>
        <w:shd w:val="clear" w:color="auto" w:fill="FFFFFF"/>
        <w:spacing w:before="0" w:beforeAutospacing="0" w:after="0" w:afterAutospacing="0" w:line="330" w:lineRule="atLeast"/>
        <w:rPr>
          <w:rStyle w:val="10"/>
          <w:rFonts w:ascii="微软雅黑 Light" w:eastAsia="微软雅黑 Light" w:hAnsi="微软雅黑 Light"/>
          <w:b/>
          <w:sz w:val="28"/>
          <w:szCs w:val="28"/>
          <w:lang w:val="zh-CN"/>
        </w:rPr>
      </w:pPr>
    </w:p>
    <w:p w:rsidR="00B24454" w:rsidRDefault="00B24454">
      <w:pPr>
        <w:pStyle w:val="af1"/>
        <w:shd w:val="clear" w:color="auto" w:fill="FFFFFF"/>
        <w:spacing w:before="0" w:beforeAutospacing="0" w:after="0" w:afterAutospacing="0" w:line="330" w:lineRule="atLeast"/>
        <w:rPr>
          <w:rStyle w:val="10"/>
          <w:rFonts w:ascii="微软雅黑 Light" w:eastAsia="微软雅黑 Light" w:hAnsi="微软雅黑 Light"/>
          <w:b/>
          <w:sz w:val="28"/>
          <w:szCs w:val="28"/>
          <w:lang w:val="zh-CN"/>
        </w:rPr>
      </w:pP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rPr>
          <w:rStyle w:val="10"/>
          <w:rFonts w:ascii="微软雅黑 Light" w:eastAsia="微软雅黑 Light" w:hAnsi="微软雅黑 Light" w:hint="eastAsia"/>
          <w:b/>
          <w:sz w:val="28"/>
          <w:szCs w:val="28"/>
          <w:lang w:val="zh-CN"/>
        </w:rPr>
      </w:pPr>
      <w:bookmarkStart w:id="0" w:name="_GoBack"/>
      <w:bookmarkEnd w:id="0"/>
      <w:r>
        <w:rPr>
          <w:rFonts w:ascii="微软雅黑 Light" w:eastAsia="微软雅黑 Light" w:hAnsi="微软雅黑 Light" w:hint="eastAsia"/>
          <w:b/>
          <w:caps/>
          <w:noProof/>
          <w:color w:val="775F55" w:themeColor="text2"/>
          <w:sz w:val="28"/>
          <w:szCs w:val="28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309880</wp:posOffset>
            </wp:positionV>
            <wp:extent cx="2886075" cy="1924050"/>
            <wp:effectExtent l="19050" t="0" r="9525" b="0"/>
            <wp:wrapSquare wrapText="bothSides"/>
            <wp:docPr id="2" name="图片 2" descr="C:\Users\sks\Desktop\5cf516500870db8d58c329650465e0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ks\Desktop\5cf516500870db8d58c329650465e0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DAD" w:rsidRDefault="009E4DAD">
      <w:pPr>
        <w:pStyle w:val="af1"/>
        <w:shd w:val="clear" w:color="auto" w:fill="FFFFFF"/>
        <w:spacing w:before="0" w:beforeAutospacing="0" w:after="0" w:afterAutospacing="0" w:line="330" w:lineRule="atLeast"/>
        <w:rPr>
          <w:rFonts w:ascii="微软雅黑 Light" w:eastAsia="微软雅黑 Light" w:hAnsi="微软雅黑 Light"/>
          <w:b/>
          <w:color w:val="775F55" w:themeColor="text2"/>
          <w:sz w:val="28"/>
          <w:szCs w:val="28"/>
        </w:rPr>
      </w:pP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rPr>
          <w:rFonts w:ascii="微软雅黑 Light" w:eastAsia="微软雅黑 Light" w:hAnsi="微软雅黑 Light"/>
          <w:color w:val="656565"/>
          <w:sz w:val="21"/>
          <w:szCs w:val="21"/>
        </w:rPr>
      </w:pP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t>第二章</w:t>
      </w:r>
      <w:r>
        <w:rPr>
          <w:rFonts w:ascii="微软雅黑 Light" w:eastAsia="微软雅黑 Light" w:hAnsi="微软雅黑 Light" w:cs="Times New Roman" w:hint="eastAsia"/>
          <w:b/>
          <w:color w:val="7030A0"/>
          <w:kern w:val="24"/>
          <w:shd w:val="pct10" w:color="auto" w:fill="FFFFFF"/>
        </w:rPr>
        <w:t xml:space="preserve"> </w:t>
      </w:r>
      <w:r>
        <w:rPr>
          <w:rFonts w:ascii="微软雅黑 Light" w:eastAsia="微软雅黑 Light" w:hAnsi="微软雅黑 Light" w:cs="Times New Roman" w:hint="eastAsia"/>
          <w:b/>
          <w:color w:val="7030A0"/>
          <w:kern w:val="24"/>
          <w:shd w:val="pct10" w:color="auto" w:fill="FFFFFF"/>
        </w:rPr>
        <w:t>企业</w:t>
      </w: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t>如何由产品制造向综合服务过渡</w:t>
      </w:r>
      <w:r>
        <w:rPr>
          <w:rFonts w:ascii="Verdana" w:hAnsi="Verdana"/>
          <w:color w:val="656565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 xml:space="preserve">2.1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定位多边市场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 xml:space="preserve">2.2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激发网络效应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 xml:space="preserve">2.3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开放式策略和管制式策略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 xml:space="preserve">2.4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决定关键赢利模式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rPr>
          <w:rFonts w:ascii="微软雅黑 Light" w:eastAsia="微软雅黑 Light" w:hAnsi="微软雅黑 Light"/>
          <w:color w:val="656565"/>
          <w:sz w:val="21"/>
          <w:szCs w:val="21"/>
        </w:rPr>
      </w:pP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案例：</w:t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IBM</w:t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由硬件制造商转型</w:t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IT</w:t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服务</w:t>
      </w:r>
    </w:p>
    <w:p w:rsidR="009E4DAD" w:rsidRDefault="009E4DAD">
      <w:pPr>
        <w:spacing w:after="160" w:line="80" w:lineRule="atLeast"/>
        <w:rPr>
          <w:rStyle w:val="10"/>
          <w:rFonts w:ascii="微软雅黑 Light" w:eastAsia="微软雅黑 Light" w:hAnsi="微软雅黑 Light"/>
          <w:b/>
          <w:sz w:val="28"/>
          <w:szCs w:val="28"/>
          <w:lang w:val="zh-CN"/>
        </w:rPr>
      </w:pP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rPr>
          <w:rFonts w:ascii="微软雅黑 Light" w:eastAsia="微软雅黑 Light" w:hAnsi="微软雅黑 Light"/>
          <w:color w:val="656565"/>
          <w:sz w:val="21"/>
          <w:szCs w:val="21"/>
        </w:rPr>
      </w:pP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lastRenderedPageBreak/>
        <w:t>第三章</w:t>
      </w:r>
      <w:r>
        <w:rPr>
          <w:rFonts w:ascii="微软雅黑 Light" w:eastAsia="微软雅黑 Light" w:hAnsi="微软雅黑 Light" w:cs="Times New Roman" w:hint="eastAsia"/>
          <w:b/>
          <w:color w:val="7030A0"/>
          <w:kern w:val="24"/>
          <w:shd w:val="pct10" w:color="auto" w:fill="FFFFFF"/>
        </w:rPr>
        <w:t xml:space="preserve"> </w:t>
      </w:r>
      <w:r>
        <w:rPr>
          <w:rFonts w:ascii="微软雅黑 Light" w:eastAsia="微软雅黑 Light" w:hAnsi="微软雅黑 Light" w:cs="Times New Roman" w:hint="eastAsia"/>
          <w:b/>
          <w:color w:val="7030A0"/>
          <w:kern w:val="24"/>
          <w:shd w:val="pct10" w:color="auto" w:fill="FFFFFF"/>
        </w:rPr>
        <w:t>企业建设</w:t>
      </w: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t>综合服务平台的历程</w:t>
      </w: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3.1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突破引爆点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3.2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促进用户规模的持续扩大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3.3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追求质的提升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3.4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细分市场精耕细作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noProof/>
          <w:color w:val="656565"/>
          <w:sz w:val="21"/>
          <w:szCs w:val="21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13970</wp:posOffset>
            </wp:positionV>
            <wp:extent cx="3667125" cy="2095500"/>
            <wp:effectExtent l="19050" t="0" r="9525" b="0"/>
            <wp:wrapTight wrapText="bothSides">
              <wp:wrapPolygon edited="0">
                <wp:start x="-112" y="0"/>
                <wp:lineTo x="-112" y="21404"/>
                <wp:lineTo x="21656" y="21404"/>
                <wp:lineTo x="21656" y="0"/>
                <wp:lineTo x="-112" y="0"/>
              </wp:wrapPolygon>
            </wp:wrapTight>
            <wp:docPr id="9" name="图片 9" descr="http://gtb.baidu.com/HttpService/get?p=dHlwZT1pbWFnZS9qcGVnJm49dmlzJnQ9YWRpbWcmYz10YjppZyZyPTM1MTE2NzY3NjIsMzY2OTE1MDExMAAAA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://gtb.baidu.com/HttpService/get?p=dHlwZT1pbWFnZS9qcGVnJm49dmlzJnQ9YWRpbWcmYz10YjppZyZyPTM1MTE2NzY3NjIsMzY2OTE1MDExMAAAAA==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3.5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累积双边话语</w:t>
      </w:r>
      <w:proofErr w:type="gramStart"/>
      <w:r>
        <w:rPr>
          <w:rFonts w:ascii="微软雅黑 Light" w:eastAsia="微软雅黑 Light" w:hAnsi="微软雅黑 Light"/>
          <w:color w:val="656565"/>
          <w:sz w:val="21"/>
          <w:szCs w:val="21"/>
        </w:rPr>
        <w:t>权刺激</w:t>
      </w:r>
      <w:proofErr w:type="gramEnd"/>
      <w:r>
        <w:rPr>
          <w:rFonts w:ascii="微软雅黑 Light" w:eastAsia="微软雅黑 Light" w:hAnsi="微软雅黑 Light"/>
          <w:color w:val="656565"/>
          <w:sz w:val="21"/>
          <w:szCs w:val="21"/>
        </w:rPr>
        <w:t>成长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3.6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实施定价策略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3.7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拟定用户转化策略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——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引导用户四步骤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3.8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拟定用户绑定策略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——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提高转换成本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</w:p>
    <w:p w:rsidR="009E4DAD" w:rsidRDefault="009E4DAD">
      <w:pPr>
        <w:pStyle w:val="af1"/>
        <w:shd w:val="clear" w:color="auto" w:fill="FFFFFF"/>
        <w:spacing w:before="0" w:beforeAutospacing="0" w:after="0" w:afterAutospacing="0" w:line="330" w:lineRule="atLeast"/>
        <w:rPr>
          <w:rFonts w:ascii="微软雅黑 Light" w:eastAsia="微软雅黑 Light" w:hAnsi="微软雅黑 Light"/>
          <w:b/>
          <w:color w:val="775F55" w:themeColor="text2"/>
          <w:sz w:val="28"/>
          <w:szCs w:val="28"/>
        </w:rPr>
      </w:pPr>
    </w:p>
    <w:p w:rsidR="009E4DAD" w:rsidRDefault="009E4DAD">
      <w:pPr>
        <w:pStyle w:val="af1"/>
        <w:shd w:val="clear" w:color="auto" w:fill="FFFFFF"/>
        <w:spacing w:before="0" w:beforeAutospacing="0" w:after="0" w:afterAutospacing="0" w:line="330" w:lineRule="atLeast"/>
        <w:rPr>
          <w:rFonts w:ascii="微软雅黑 Light" w:eastAsia="微软雅黑 Light" w:hAnsi="微软雅黑 Light"/>
          <w:b/>
          <w:color w:val="775F55" w:themeColor="text2"/>
          <w:sz w:val="28"/>
          <w:szCs w:val="28"/>
        </w:rPr>
      </w:pP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rPr>
          <w:rFonts w:ascii="微软雅黑 Light" w:eastAsia="微软雅黑 Light" w:hAnsi="微软雅黑 Light"/>
          <w:color w:val="656565"/>
          <w:sz w:val="21"/>
          <w:szCs w:val="21"/>
        </w:rPr>
      </w:pPr>
      <w:r>
        <w:rPr>
          <w:rFonts w:ascii="微软雅黑 Light" w:eastAsia="微软雅黑 Light" w:hAnsi="微软雅黑 Light" w:cs="Times New Roman"/>
          <w:b/>
          <w:noProof/>
          <w:color w:val="7030A0"/>
          <w:kern w:val="24"/>
          <w:shd w:val="pct10" w:color="auto" w:fill="FFFFFF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-3810</wp:posOffset>
            </wp:positionV>
            <wp:extent cx="3295650" cy="2286000"/>
            <wp:effectExtent l="19050" t="0" r="0" b="0"/>
            <wp:wrapTight wrapText="bothSides">
              <wp:wrapPolygon edited="0">
                <wp:start x="-125" y="0"/>
                <wp:lineTo x="-125" y="21420"/>
                <wp:lineTo x="21600" y="21420"/>
                <wp:lineTo x="21600" y="0"/>
                <wp:lineTo x="-125" y="0"/>
              </wp:wrapPolygon>
            </wp:wrapTight>
            <wp:docPr id="1" name="图片 2" descr="C:\Users\sks\Desktop\41cf902e6522fa1bf54db2515b6cf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sks\Desktop\41cf902e6522fa1bf54db2515b6cffe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t>第四章</w:t>
      </w:r>
      <w:r>
        <w:rPr>
          <w:rFonts w:ascii="微软雅黑 Light" w:eastAsia="微软雅黑 Light" w:hAnsi="微软雅黑 Light" w:cs="Times New Roman" w:hint="eastAsia"/>
          <w:b/>
          <w:color w:val="7030A0"/>
          <w:kern w:val="24"/>
          <w:shd w:val="pct10" w:color="auto" w:fill="FFFFFF"/>
        </w:rPr>
        <w:t xml:space="preserve"> </w:t>
      </w: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t>综合服务平台的创新思路</w:t>
      </w: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t xml:space="preserve"> </w:t>
      </w:r>
      <w:r>
        <w:rPr>
          <w:rFonts w:ascii="微软雅黑 Light" w:eastAsia="微软雅黑 Light" w:hAnsi="微软雅黑 Light"/>
          <w:b/>
          <w:color w:val="775F55" w:themeColor="text2"/>
          <w:sz w:val="28"/>
          <w:szCs w:val="28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4.1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以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“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时间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”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为平台内核模式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4.2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以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“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地理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”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为平台内核模式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4.3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布建实体基础设施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</w:p>
    <w:p w:rsidR="009E4DAD" w:rsidRDefault="009E4DAD">
      <w:pPr>
        <w:spacing w:after="160"/>
        <w:rPr>
          <w:rStyle w:val="10"/>
          <w:rFonts w:ascii="微软雅黑 Light" w:eastAsia="微软雅黑 Light" w:hAnsi="微软雅黑 Light"/>
          <w:sz w:val="24"/>
          <w:szCs w:val="24"/>
          <w:lang w:val="zh-CN"/>
        </w:rPr>
      </w:pPr>
    </w:p>
    <w:p w:rsidR="009E4DAD" w:rsidRDefault="006A455F">
      <w:pPr>
        <w:pStyle w:val="af1"/>
        <w:shd w:val="clear" w:color="auto" w:fill="FFFFFF"/>
        <w:spacing w:before="0" w:beforeAutospacing="0" w:after="0" w:afterAutospacing="0" w:line="330" w:lineRule="atLeast"/>
        <w:rPr>
          <w:rStyle w:val="10"/>
          <w:rFonts w:ascii="微软雅黑 Light" w:eastAsia="微软雅黑 Light" w:hAnsi="微软雅黑 Light" w:cs="宋体"/>
          <w:caps w:val="0"/>
          <w:color w:val="656565"/>
          <w:sz w:val="21"/>
          <w:szCs w:val="21"/>
        </w:rPr>
      </w:pP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t>第五章</w:t>
      </w:r>
      <w:r>
        <w:rPr>
          <w:rFonts w:ascii="微软雅黑 Light" w:eastAsia="微软雅黑 Light" w:hAnsi="微软雅黑 Light" w:cs="Times New Roman" w:hint="eastAsia"/>
          <w:b/>
          <w:color w:val="7030A0"/>
          <w:kern w:val="24"/>
          <w:shd w:val="pct10" w:color="auto" w:fill="FFFFFF"/>
        </w:rPr>
        <w:t xml:space="preserve"> </w:t>
      </w:r>
      <w:r>
        <w:rPr>
          <w:rFonts w:ascii="微软雅黑 Light" w:eastAsia="微软雅黑 Light" w:hAnsi="微软雅黑 Light" w:cs="Times New Roman" w:hint="eastAsia"/>
          <w:b/>
          <w:color w:val="7030A0"/>
          <w:kern w:val="24"/>
          <w:shd w:val="pct10" w:color="auto" w:fill="FFFFFF"/>
        </w:rPr>
        <w:t>综合服务</w:t>
      </w:r>
      <w:r>
        <w:rPr>
          <w:rFonts w:ascii="微软雅黑 Light" w:eastAsia="微软雅黑 Light" w:hAnsi="微软雅黑 Light" w:cs="Times New Roman"/>
          <w:b/>
          <w:color w:val="7030A0"/>
          <w:kern w:val="24"/>
          <w:shd w:val="pct10" w:color="auto" w:fill="FFFFFF"/>
        </w:rPr>
        <w:t>平台生态圈的打造</w:t>
      </w:r>
      <w:r>
        <w:rPr>
          <w:rFonts w:ascii="微软雅黑 Light" w:eastAsia="微软雅黑 Light" w:hAnsi="微软雅黑 Light"/>
          <w:b/>
          <w:color w:val="775F55" w:themeColor="text2"/>
          <w:sz w:val="28"/>
          <w:szCs w:val="28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5.1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“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赢家通吃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”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5.2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多地栖息</w:t>
      </w:r>
      <w:proofErr w:type="gramStart"/>
      <w:r>
        <w:rPr>
          <w:rFonts w:ascii="微软雅黑 Light" w:eastAsia="微软雅黑 Light" w:hAnsi="微软雅黑 Light"/>
          <w:color w:val="656565"/>
          <w:sz w:val="21"/>
          <w:szCs w:val="21"/>
        </w:rPr>
        <w:t>决定跨边定价</w:t>
      </w:r>
      <w:proofErr w:type="gramEnd"/>
      <w:r>
        <w:rPr>
          <w:rFonts w:ascii="微软雅黑 Light" w:eastAsia="微软雅黑 Light" w:hAnsi="微软雅黑 Light"/>
          <w:color w:val="656565"/>
          <w:sz w:val="21"/>
          <w:szCs w:val="21"/>
        </w:rPr>
        <w:t>战略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5.3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核心定位问题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br/>
      </w:r>
      <w:r>
        <w:rPr>
          <w:rFonts w:ascii="微软雅黑 Light" w:eastAsia="微软雅黑 Light" w:hAnsi="微软雅黑 Light" w:hint="eastAsia"/>
          <w:color w:val="656565"/>
          <w:sz w:val="21"/>
          <w:szCs w:val="21"/>
        </w:rPr>
        <w:t>5.4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>生态圈的延展性</w:t>
      </w:r>
      <w:r>
        <w:rPr>
          <w:rFonts w:ascii="微软雅黑 Light" w:eastAsia="微软雅黑 Light" w:hAnsi="微软雅黑 Light"/>
          <w:color w:val="656565"/>
          <w:sz w:val="21"/>
          <w:szCs w:val="21"/>
        </w:rPr>
        <w:t xml:space="preserve"> </w:t>
      </w:r>
    </w:p>
    <w:p w:rsidR="009E4DAD" w:rsidRDefault="006A455F">
      <w:pPr>
        <w:spacing w:after="160" w:line="240" w:lineRule="atLeast"/>
        <w:rPr>
          <w:caps/>
          <w:color w:val="7030A0"/>
          <w:sz w:val="24"/>
          <w:szCs w:val="24"/>
          <w:shd w:val="pct10" w:color="auto" w:fill="FFFFFF"/>
        </w:rPr>
      </w:pPr>
      <w:r>
        <w:rPr>
          <w:caps/>
          <w:color w:val="7030A0"/>
          <w:sz w:val="24"/>
          <w:szCs w:val="24"/>
          <w:shd w:val="pct10" w:color="auto" w:fill="FFFFFF"/>
        </w:rPr>
        <w:t>结束</w:t>
      </w:r>
    </w:p>
    <w:p w:rsidR="009E4DAD" w:rsidRDefault="009E4DAD">
      <w:pPr>
        <w:widowControl w:val="0"/>
        <w:spacing w:after="0" w:line="280" w:lineRule="exact"/>
        <w:jc w:val="both"/>
        <w:rPr>
          <w:rFonts w:ascii="宋体" w:eastAsia="宋体" w:hAnsi="宋体"/>
          <w:b/>
          <w:color w:val="000000"/>
          <w:kern w:val="2"/>
          <w:sz w:val="32"/>
          <w:szCs w:val="32"/>
        </w:rPr>
      </w:pPr>
    </w:p>
    <w:p w:rsidR="009E4DAD" w:rsidRDefault="009E4DAD">
      <w:pPr>
        <w:rPr>
          <w:rFonts w:ascii="宋体" w:hAnsi="宋体"/>
          <w:b/>
          <w:color w:val="8064A2"/>
          <w:sz w:val="24"/>
          <w:szCs w:val="24"/>
        </w:rPr>
      </w:pPr>
    </w:p>
    <w:p w:rsidR="009E4DAD" w:rsidRDefault="006A455F">
      <w:pPr>
        <w:rPr>
          <w:rFonts w:ascii="宋体" w:hAnsi="宋体"/>
          <w:b/>
          <w:color w:val="8064A2"/>
          <w:sz w:val="24"/>
          <w:szCs w:val="24"/>
        </w:rPr>
      </w:pPr>
      <w:r>
        <w:rPr>
          <w:rFonts w:ascii="宋体" w:hAnsi="宋体" w:hint="eastAsia"/>
          <w:b/>
          <w:color w:val="8064A2"/>
          <w:sz w:val="24"/>
          <w:szCs w:val="24"/>
        </w:rPr>
        <w:t>讲师简介</w:t>
      </w:r>
      <w:r>
        <w:rPr>
          <w:rFonts w:ascii="宋体" w:hAnsi="宋体" w:hint="eastAsia"/>
          <w:b/>
          <w:color w:val="8064A2"/>
          <w:sz w:val="24"/>
          <w:szCs w:val="24"/>
        </w:rPr>
        <w:t>:</w:t>
      </w:r>
    </w:p>
    <w:p w:rsidR="009E4DAD" w:rsidRDefault="006A455F">
      <w:pPr>
        <w:snapToGrid w:val="0"/>
        <w:spacing w:line="0" w:lineRule="atLeast"/>
        <w:rPr>
          <w:rFonts w:ascii="微软雅黑" w:eastAsia="微软雅黑" w:hAnsi="微软雅黑"/>
          <w:b/>
          <w:color w:val="000000"/>
          <w:sz w:val="28"/>
          <w:szCs w:val="28"/>
        </w:rPr>
      </w:pPr>
      <w:bookmarkStart w:id="1" w:name="_Hlk526943631"/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372745</wp:posOffset>
            </wp:positionV>
            <wp:extent cx="2162810" cy="1852930"/>
            <wp:effectExtent l="0" t="0" r="8890" b="0"/>
            <wp:wrapTight wrapText="bothSides">
              <wp:wrapPolygon edited="0">
                <wp:start x="0" y="0"/>
                <wp:lineTo x="0" y="21319"/>
                <wp:lineTo x="21499" y="21319"/>
                <wp:lineTo x="21499" y="0"/>
                <wp:lineTo x="0" y="0"/>
              </wp:wrapPolygon>
            </wp:wrapTight>
            <wp:docPr id="11" name="图片 11" descr="宫同昌老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宫同昌老师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color w:val="FFC000"/>
          <w:sz w:val="28"/>
          <w:szCs w:val="28"/>
        </w:rPr>
        <w:t>宫同昌老师：</w:t>
      </w:r>
      <w:r>
        <w:rPr>
          <w:rFonts w:ascii="微软雅黑" w:eastAsia="微软雅黑" w:hAnsi="微软雅黑" w:hint="eastAsia"/>
          <w:b/>
          <w:color w:val="000000"/>
          <w:sz w:val="28"/>
          <w:szCs w:val="28"/>
        </w:rPr>
        <w:t xml:space="preserve">                                           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北京惠德培训学院首席培训讲师</w:t>
      </w:r>
      <w:r>
        <w:rPr>
          <w:rFonts w:ascii="宋体" w:hAnsi="宋体" w:hint="eastAsia"/>
          <w:bCs/>
          <w:color w:val="000000"/>
          <w:sz w:val="21"/>
          <w:szCs w:val="21"/>
        </w:rPr>
        <w:t xml:space="preserve"> 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清华大学、</w:t>
      </w:r>
      <w:r>
        <w:rPr>
          <w:rFonts w:ascii="宋体" w:hAnsi="宋体" w:hint="eastAsia"/>
          <w:bCs/>
          <w:color w:val="000000"/>
          <w:sz w:val="21"/>
          <w:szCs w:val="21"/>
        </w:rPr>
        <w:t>北京大学、浙江大学特邀ＣＲＭ与大数据、电子商务讲师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京东大学特聘讲师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北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汽教育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集团、上汽集团培训中心特聘讲师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微软中国商务管理解决方案特聘讲师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国际电子商务师联合会特聘客户关系管理与大数据讲师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清华大学</w:t>
      </w:r>
      <w:r>
        <w:rPr>
          <w:rFonts w:ascii="宋体" w:hAnsi="宋体" w:hint="eastAsia"/>
          <w:bCs/>
          <w:color w:val="000000"/>
          <w:sz w:val="21"/>
          <w:szCs w:val="21"/>
        </w:rPr>
        <w:t>MBA</w:t>
      </w:r>
      <w:r>
        <w:rPr>
          <w:rFonts w:ascii="宋体" w:hAnsi="宋体" w:hint="eastAsia"/>
          <w:bCs/>
          <w:color w:val="000000"/>
          <w:sz w:val="21"/>
          <w:szCs w:val="21"/>
        </w:rPr>
        <w:t>管理培训俱乐部常务理事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新华报业传媒集团旗下《培训》杂志理事会成员</w:t>
      </w:r>
    </w:p>
    <w:p w:rsidR="009E4DAD" w:rsidRDefault="006A455F">
      <w:pPr>
        <w:snapToGrid w:val="0"/>
        <w:spacing w:line="0" w:lineRule="atLeast"/>
        <w:rPr>
          <w:rFonts w:ascii="微软雅黑" w:eastAsia="微软雅黑" w:hAnsi="微软雅黑"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7030A0"/>
          <w:szCs w:val="21"/>
        </w:rPr>
        <w:t>教育背景</w:t>
      </w:r>
      <w:r>
        <w:rPr>
          <w:rFonts w:ascii="微软雅黑" w:eastAsia="微软雅黑" w:hAnsi="微软雅黑" w:hint="eastAsia"/>
          <w:b/>
          <w:bCs/>
          <w:color w:val="000000"/>
          <w:szCs w:val="21"/>
        </w:rPr>
        <w:t>：</w:t>
      </w:r>
      <w:r>
        <w:rPr>
          <w:rFonts w:ascii="微软雅黑" w:eastAsia="微软雅黑" w:hAnsi="微软雅黑" w:hint="eastAsia"/>
          <w:bCs/>
          <w:color w:val="000000"/>
          <w:szCs w:val="21"/>
        </w:rPr>
        <w:t>清华大学经济管理学院工商管理硕士</w:t>
      </w:r>
    </w:p>
    <w:p w:rsidR="009E4DAD" w:rsidRDefault="006A455F">
      <w:pPr>
        <w:snapToGrid w:val="0"/>
        <w:spacing w:line="0" w:lineRule="atLeast"/>
        <w:rPr>
          <w:rFonts w:ascii="微软雅黑" w:eastAsia="微软雅黑" w:hAnsi="微软雅黑"/>
          <w:b/>
          <w:bCs/>
          <w:color w:val="7030A0"/>
          <w:szCs w:val="21"/>
        </w:rPr>
      </w:pPr>
      <w:r>
        <w:rPr>
          <w:rFonts w:ascii="微软雅黑" w:eastAsia="微软雅黑" w:hAnsi="微软雅黑" w:hint="eastAsia"/>
          <w:b/>
          <w:bCs/>
          <w:color w:val="7030A0"/>
          <w:szCs w:val="21"/>
        </w:rPr>
        <w:lastRenderedPageBreak/>
        <w:t>主要工作经历及业绩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现任北京惠德培训学院首席讲师、北京同昌惠德科技有限公司总裁、国际电子商务师联合会北京管理中心主任；曾任美国著名</w:t>
      </w:r>
      <w:r>
        <w:rPr>
          <w:rFonts w:ascii="宋体" w:hAnsi="宋体" w:hint="eastAsia"/>
          <w:bCs/>
          <w:color w:val="000000"/>
          <w:sz w:val="21"/>
          <w:szCs w:val="21"/>
        </w:rPr>
        <w:t>CRM</w:t>
      </w:r>
      <w:r>
        <w:rPr>
          <w:rFonts w:ascii="宋体" w:hAnsi="宋体" w:hint="eastAsia"/>
          <w:bCs/>
          <w:color w:val="000000"/>
          <w:sz w:val="21"/>
          <w:szCs w:val="21"/>
        </w:rPr>
        <w:t>软件产品咨询顾问；香港上市公司总裁助理；外企销售部经理；亚星汽车山西分公司经理；清华大学</w:t>
      </w:r>
      <w:r>
        <w:rPr>
          <w:rFonts w:ascii="宋体" w:hAnsi="宋体" w:hint="eastAsia"/>
          <w:bCs/>
          <w:color w:val="000000"/>
          <w:sz w:val="21"/>
          <w:szCs w:val="21"/>
        </w:rPr>
        <w:t>EMBA</w:t>
      </w:r>
      <w:r>
        <w:rPr>
          <w:rFonts w:ascii="宋体" w:hAnsi="宋体" w:hint="eastAsia"/>
          <w:bCs/>
          <w:color w:val="000000"/>
          <w:sz w:val="21"/>
          <w:szCs w:val="21"/>
        </w:rPr>
        <w:t>项目主管；国家“八五”、“九五”重点军工项目主任，所参加项目曾获部级科技进步二等奖；</w:t>
      </w:r>
    </w:p>
    <w:p w:rsidR="009E4DAD" w:rsidRDefault="006A455F">
      <w:pPr>
        <w:snapToGrid w:val="0"/>
        <w:spacing w:after="0"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擅长客户关系管理</w:t>
      </w:r>
      <w:r>
        <w:rPr>
          <w:rFonts w:ascii="宋体" w:hAnsi="宋体"/>
          <w:bCs/>
          <w:color w:val="000000"/>
          <w:sz w:val="21"/>
          <w:szCs w:val="21"/>
        </w:rPr>
        <w:t>(CRM)</w:t>
      </w:r>
      <w:r>
        <w:rPr>
          <w:rFonts w:ascii="宋体" w:hAnsi="宋体" w:hint="eastAsia"/>
          <w:bCs/>
          <w:color w:val="000000"/>
          <w:sz w:val="21"/>
          <w:szCs w:val="21"/>
        </w:rPr>
        <w:t>与大数据、服务体系、服务营销、、企业电子商务、产业互联网、人工智能等领域的培训与咨询；具有扎实的理论功底，丰富的行业知识及企业管理经验，能将复杂深奥的理论用浅显的企业实践案例加以阐述，讲课</w:t>
      </w:r>
      <w:r>
        <w:rPr>
          <w:rFonts w:ascii="宋体" w:hAnsi="宋体" w:hint="eastAsia"/>
          <w:bCs/>
          <w:color w:val="000000"/>
          <w:sz w:val="21"/>
          <w:szCs w:val="21"/>
        </w:rPr>
        <w:t>擅长启发、互动。</w:t>
      </w:r>
    </w:p>
    <w:p w:rsidR="009E4DAD" w:rsidRDefault="006A455F">
      <w:pPr>
        <w:snapToGrid w:val="0"/>
        <w:spacing w:line="360" w:lineRule="exact"/>
        <w:rPr>
          <w:rFonts w:ascii="微软雅黑" w:eastAsia="微软雅黑" w:hAnsi="微软雅黑"/>
          <w:b/>
          <w:bCs/>
          <w:color w:val="7030A0"/>
          <w:szCs w:val="21"/>
        </w:rPr>
      </w:pPr>
      <w:r>
        <w:rPr>
          <w:rFonts w:ascii="微软雅黑" w:eastAsia="微软雅黑" w:hAnsi="微软雅黑" w:hint="eastAsia"/>
          <w:b/>
          <w:bCs/>
          <w:color w:val="7030A0"/>
          <w:szCs w:val="21"/>
        </w:rPr>
        <w:t>主讲课程有：</w:t>
      </w:r>
    </w:p>
    <w:p w:rsidR="009E4DAD" w:rsidRDefault="006A455F">
      <w:pPr>
        <w:snapToGrid w:val="0"/>
        <w:spacing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bCs/>
          <w:color w:val="000000"/>
          <w:sz w:val="21"/>
          <w:szCs w:val="21"/>
        </w:rPr>
        <w:t>1.</w:t>
      </w:r>
      <w:r>
        <w:rPr>
          <w:rFonts w:ascii="宋体" w:hAnsi="宋体" w:hint="eastAsia"/>
          <w:b/>
          <w:bCs/>
          <w:color w:val="000000"/>
          <w:sz w:val="21"/>
          <w:szCs w:val="21"/>
        </w:rPr>
        <w:t>客户关系管理系列</w:t>
      </w:r>
      <w:r>
        <w:rPr>
          <w:rFonts w:ascii="宋体" w:hAnsi="宋体" w:hint="eastAsia"/>
          <w:bCs/>
          <w:color w:val="000000"/>
          <w:sz w:val="21"/>
          <w:szCs w:val="21"/>
        </w:rPr>
        <w:t>：《客户关系管理与营销创新》、《企业营销战略与客户关系管理》、</w:t>
      </w:r>
      <w:r>
        <w:rPr>
          <w:rFonts w:ascii="宋体" w:hAnsi="宋体" w:hint="eastAsia"/>
          <w:bCs/>
          <w:color w:val="000000"/>
          <w:sz w:val="21"/>
          <w:szCs w:val="21"/>
        </w:rPr>
        <w:t xml:space="preserve"> </w:t>
      </w:r>
      <w:r>
        <w:rPr>
          <w:rFonts w:ascii="宋体" w:hAnsi="宋体" w:hint="eastAsia"/>
          <w:bCs/>
          <w:color w:val="000000"/>
          <w:sz w:val="21"/>
          <w:szCs w:val="21"/>
        </w:rPr>
        <w:t>《客户关系管理与大数据》、《</w:t>
      </w:r>
      <w:r>
        <w:rPr>
          <w:rFonts w:ascii="宋体" w:hAnsi="宋体" w:hint="eastAsia"/>
          <w:bCs/>
          <w:color w:val="000000"/>
          <w:sz w:val="21"/>
          <w:szCs w:val="21"/>
        </w:rPr>
        <w:t>360</w:t>
      </w:r>
      <w:r>
        <w:rPr>
          <w:rFonts w:ascii="宋体" w:hAnsi="宋体" w:hint="eastAsia"/>
          <w:bCs/>
          <w:color w:val="000000"/>
          <w:sz w:val="21"/>
          <w:szCs w:val="21"/>
        </w:rPr>
        <w:t>°客户关系管理》、《客户关系管理与需求挖掘》、《用户思维与客户关系管理》、《大客户关系管理》、《客户关系管理维护与提升》、《医药行业的客户关系管理》、《大客户销售与客户关系管理》、等；</w:t>
      </w:r>
    </w:p>
    <w:p w:rsidR="009E4DAD" w:rsidRDefault="006A455F">
      <w:pPr>
        <w:spacing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bCs/>
          <w:color w:val="000000"/>
          <w:sz w:val="21"/>
          <w:szCs w:val="21"/>
        </w:rPr>
        <w:t>2.</w:t>
      </w:r>
      <w:r>
        <w:rPr>
          <w:rFonts w:ascii="宋体" w:hAnsi="宋体" w:hint="eastAsia"/>
          <w:b/>
          <w:bCs/>
          <w:color w:val="000000"/>
          <w:sz w:val="21"/>
          <w:szCs w:val="21"/>
        </w:rPr>
        <w:t>客户服务系列</w:t>
      </w:r>
      <w:r>
        <w:rPr>
          <w:rFonts w:ascii="宋体" w:hAnsi="宋体" w:hint="eastAsia"/>
          <w:bCs/>
          <w:color w:val="000000"/>
          <w:sz w:val="21"/>
          <w:szCs w:val="21"/>
        </w:rPr>
        <w:t>：《服务营销</w:t>
      </w:r>
      <w:r>
        <w:rPr>
          <w:rFonts w:ascii="宋体" w:hAnsi="宋体" w:hint="eastAsia"/>
          <w:bCs/>
          <w:color w:val="000000"/>
          <w:sz w:val="21"/>
          <w:szCs w:val="21"/>
        </w:rPr>
        <w:t>--</w:t>
      </w:r>
      <w:r>
        <w:rPr>
          <w:rFonts w:ascii="宋体" w:hAnsi="宋体" w:hint="eastAsia"/>
          <w:bCs/>
          <w:color w:val="000000"/>
          <w:sz w:val="21"/>
          <w:szCs w:val="21"/>
        </w:rPr>
        <w:t>大数据时代的制造业向服务业转型》、</w:t>
      </w:r>
      <w:r>
        <w:rPr>
          <w:rFonts w:ascii="宋体" w:hAnsi="宋体" w:hint="eastAsia"/>
          <w:bCs/>
          <w:color w:val="000000"/>
          <w:sz w:val="21"/>
          <w:szCs w:val="21"/>
        </w:rPr>
        <w:t xml:space="preserve"> </w:t>
      </w:r>
      <w:r>
        <w:rPr>
          <w:rFonts w:ascii="宋体" w:hAnsi="宋体" w:hint="eastAsia"/>
          <w:bCs/>
          <w:color w:val="000000"/>
          <w:sz w:val="21"/>
          <w:szCs w:val="21"/>
        </w:rPr>
        <w:t>《以客户为中心的客户服务体系》、《服务营销》、《互联网</w:t>
      </w:r>
      <w:r>
        <w:rPr>
          <w:rFonts w:ascii="宋体" w:hAnsi="宋体" w:hint="eastAsia"/>
          <w:bCs/>
          <w:color w:val="000000"/>
          <w:sz w:val="21"/>
          <w:szCs w:val="21"/>
        </w:rPr>
        <w:t>+</w:t>
      </w:r>
      <w:r>
        <w:rPr>
          <w:rFonts w:ascii="宋体" w:hAnsi="宋体" w:hint="eastAsia"/>
          <w:bCs/>
          <w:color w:val="000000"/>
          <w:sz w:val="21"/>
          <w:szCs w:val="21"/>
        </w:rPr>
        <w:t>时代的服务利润链管理》、《服务营销与利润价值链管理》</w:t>
      </w:r>
      <w:r>
        <w:rPr>
          <w:rFonts w:ascii="宋体" w:hAnsi="宋体" w:hint="eastAsia"/>
          <w:bCs/>
          <w:color w:val="000000"/>
          <w:sz w:val="21"/>
          <w:szCs w:val="21"/>
        </w:rPr>
        <w:t>、《</w:t>
      </w:r>
      <w:r>
        <w:rPr>
          <w:rFonts w:ascii="宋体" w:hAnsi="宋体" w:hint="eastAsia"/>
          <w:bCs/>
          <w:color w:val="000000"/>
          <w:sz w:val="21"/>
          <w:szCs w:val="21"/>
        </w:rPr>
        <w:t>B</w:t>
      </w:r>
      <w:r>
        <w:rPr>
          <w:rFonts w:ascii="宋体" w:hAnsi="宋体"/>
          <w:bCs/>
          <w:color w:val="000000"/>
          <w:sz w:val="21"/>
          <w:szCs w:val="21"/>
        </w:rPr>
        <w:t>2B</w:t>
      </w:r>
      <w:r>
        <w:rPr>
          <w:rFonts w:ascii="宋体" w:hAnsi="宋体" w:hint="eastAsia"/>
          <w:bCs/>
          <w:color w:val="000000"/>
          <w:sz w:val="21"/>
          <w:szCs w:val="21"/>
        </w:rPr>
        <w:t>服务营销与创新》、《大数据时代制造业如何向服务业转型》；</w:t>
      </w:r>
    </w:p>
    <w:p w:rsidR="009E4DAD" w:rsidRDefault="006A455F">
      <w:pPr>
        <w:snapToGrid w:val="0"/>
        <w:spacing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bCs/>
          <w:color w:val="000000"/>
          <w:sz w:val="21"/>
          <w:szCs w:val="21"/>
        </w:rPr>
        <w:t>3.</w:t>
      </w:r>
      <w:r>
        <w:rPr>
          <w:rFonts w:ascii="宋体" w:hAnsi="宋体" w:hint="eastAsia"/>
          <w:b/>
          <w:bCs/>
          <w:color w:val="000000"/>
          <w:sz w:val="21"/>
          <w:szCs w:val="21"/>
        </w:rPr>
        <w:t>互联网</w:t>
      </w:r>
      <w:r>
        <w:rPr>
          <w:rFonts w:ascii="宋体" w:hAnsi="宋体" w:hint="eastAsia"/>
          <w:b/>
          <w:bCs/>
          <w:color w:val="000000"/>
          <w:sz w:val="21"/>
          <w:szCs w:val="21"/>
        </w:rPr>
        <w:t>+</w:t>
      </w:r>
      <w:r>
        <w:rPr>
          <w:rFonts w:ascii="宋体" w:hAnsi="宋体" w:hint="eastAsia"/>
          <w:b/>
          <w:bCs/>
          <w:color w:val="000000"/>
          <w:sz w:val="21"/>
          <w:szCs w:val="21"/>
        </w:rPr>
        <w:t>电子商务系列：</w:t>
      </w:r>
      <w:r>
        <w:rPr>
          <w:rFonts w:ascii="宋体" w:hAnsi="宋体" w:hint="eastAsia"/>
          <w:bCs/>
          <w:color w:val="000000"/>
          <w:sz w:val="21"/>
          <w:szCs w:val="21"/>
        </w:rPr>
        <w:t>《互联网</w:t>
      </w:r>
      <w:r>
        <w:rPr>
          <w:rFonts w:ascii="宋体" w:hAnsi="宋体" w:hint="eastAsia"/>
          <w:bCs/>
          <w:color w:val="000000"/>
          <w:sz w:val="21"/>
          <w:szCs w:val="21"/>
        </w:rPr>
        <w:t>+</w:t>
      </w:r>
      <w:r>
        <w:rPr>
          <w:rFonts w:ascii="宋体" w:hAnsi="宋体" w:hint="eastAsia"/>
          <w:bCs/>
          <w:color w:val="000000"/>
          <w:sz w:val="21"/>
          <w:szCs w:val="21"/>
        </w:rPr>
        <w:t>时代的电子商务与网络营销》、《电子商务与网络营销》、《互联网思维与管理创新》《互联网</w:t>
      </w:r>
      <w:r>
        <w:rPr>
          <w:rFonts w:ascii="宋体" w:hAnsi="宋体" w:hint="eastAsia"/>
          <w:bCs/>
          <w:color w:val="000000"/>
          <w:sz w:val="21"/>
          <w:szCs w:val="21"/>
        </w:rPr>
        <w:t>+</w:t>
      </w:r>
      <w:r>
        <w:rPr>
          <w:rFonts w:ascii="宋体" w:hAnsi="宋体" w:hint="eastAsia"/>
          <w:bCs/>
          <w:color w:val="000000"/>
          <w:sz w:val="21"/>
          <w:szCs w:val="21"/>
        </w:rPr>
        <w:t>与工业</w:t>
      </w:r>
      <w:r>
        <w:rPr>
          <w:rFonts w:ascii="宋体" w:hAnsi="宋体" w:hint="eastAsia"/>
          <w:bCs/>
          <w:color w:val="000000"/>
          <w:sz w:val="21"/>
          <w:szCs w:val="21"/>
        </w:rPr>
        <w:t>4.0</w:t>
      </w:r>
      <w:r>
        <w:rPr>
          <w:rFonts w:ascii="宋体" w:hAnsi="宋体" w:hint="eastAsia"/>
          <w:bCs/>
          <w:color w:val="000000"/>
          <w:sz w:val="21"/>
          <w:szCs w:val="21"/>
        </w:rPr>
        <w:t>》、《工业互联网与大数据》、《大数据与人工智能》等；</w:t>
      </w:r>
      <w:r>
        <w:rPr>
          <w:noProof/>
          <w:sz w:val="21"/>
          <w:szCs w:val="21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5227320</wp:posOffset>
            </wp:positionH>
            <wp:positionV relativeFrom="paragraph">
              <wp:posOffset>184785</wp:posOffset>
            </wp:positionV>
            <wp:extent cx="615950" cy="574675"/>
            <wp:effectExtent l="0" t="0" r="0" b="0"/>
            <wp:wrapThrough wrapText="bothSides">
              <wp:wrapPolygon edited="0">
                <wp:start x="0" y="0"/>
                <wp:lineTo x="0" y="20765"/>
                <wp:lineTo x="20709" y="20765"/>
                <wp:lineTo x="20709" y="0"/>
                <wp:lineTo x="0" y="0"/>
              </wp:wrapPolygon>
            </wp:wrapThrough>
            <wp:docPr id="10" name="图片 10" descr="D:\2016宣传照片\电子商务与网络营销光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2016宣传照片\电子商务与网络营销光盘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DAD" w:rsidRDefault="006A455F">
      <w:pPr>
        <w:snapToGrid w:val="0"/>
        <w:spacing w:line="360" w:lineRule="exact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bCs/>
          <w:color w:val="FFC000"/>
          <w:sz w:val="21"/>
          <w:szCs w:val="21"/>
        </w:rPr>
        <w:t>主要著作</w:t>
      </w:r>
      <w:r>
        <w:rPr>
          <w:rFonts w:ascii="宋体" w:hAnsi="宋体" w:hint="eastAsia"/>
          <w:bCs/>
          <w:color w:val="FFC000"/>
          <w:sz w:val="21"/>
          <w:szCs w:val="21"/>
        </w:rPr>
        <w:t>：</w:t>
      </w:r>
      <w:r>
        <w:rPr>
          <w:rFonts w:ascii="宋体" w:hAnsi="宋体" w:hint="eastAsia"/>
          <w:bCs/>
          <w:color w:val="000000"/>
          <w:sz w:val="21"/>
          <w:szCs w:val="21"/>
        </w:rPr>
        <w:t>中国科学文化音像出版社出版的</w:t>
      </w:r>
      <w:r>
        <w:rPr>
          <w:rFonts w:ascii="宋体" w:hAnsi="宋体" w:hint="eastAsia"/>
          <w:bCs/>
          <w:color w:val="000000"/>
          <w:sz w:val="21"/>
          <w:szCs w:val="21"/>
          <w:highlight w:val="yellow"/>
        </w:rPr>
        <w:t>商学院</w:t>
      </w:r>
      <w:r>
        <w:rPr>
          <w:rFonts w:ascii="宋体" w:hAnsi="宋体" w:hint="eastAsia"/>
          <w:bCs/>
          <w:color w:val="000000"/>
          <w:sz w:val="21"/>
          <w:szCs w:val="21"/>
          <w:highlight w:val="yellow"/>
        </w:rPr>
        <w:t>E</w:t>
      </w:r>
      <w:r>
        <w:rPr>
          <w:rFonts w:ascii="宋体" w:hAnsi="宋体"/>
          <w:bCs/>
          <w:color w:val="000000"/>
          <w:sz w:val="21"/>
          <w:szCs w:val="21"/>
          <w:highlight w:val="yellow"/>
        </w:rPr>
        <w:t>MBA</w:t>
      </w:r>
      <w:r>
        <w:rPr>
          <w:rFonts w:ascii="宋体" w:hAnsi="宋体" w:hint="eastAsia"/>
          <w:bCs/>
          <w:color w:val="000000"/>
          <w:sz w:val="21"/>
          <w:szCs w:val="21"/>
          <w:highlight w:val="yellow"/>
        </w:rPr>
        <w:t>课程</w:t>
      </w:r>
      <w:r>
        <w:rPr>
          <w:rFonts w:ascii="宋体" w:hAnsi="宋体" w:hint="eastAsia"/>
          <w:bCs/>
          <w:color w:val="000000"/>
          <w:sz w:val="21"/>
          <w:szCs w:val="21"/>
        </w:rPr>
        <w:t>《开车学管理</w:t>
      </w:r>
      <w:r>
        <w:rPr>
          <w:rFonts w:ascii="宋体" w:hAnsi="宋体"/>
          <w:bCs/>
          <w:color w:val="000000"/>
          <w:sz w:val="21"/>
          <w:szCs w:val="21"/>
        </w:rPr>
        <w:t>-</w:t>
      </w:r>
      <w:r>
        <w:rPr>
          <w:rFonts w:ascii="宋体" w:hAnsi="宋体" w:hint="eastAsia"/>
          <w:bCs/>
          <w:color w:val="000000"/>
          <w:sz w:val="21"/>
          <w:szCs w:val="21"/>
          <w:highlight w:val="yellow"/>
        </w:rPr>
        <w:t>电子商务与网络营销</w:t>
      </w:r>
      <w:r>
        <w:rPr>
          <w:rFonts w:ascii="宋体" w:hAnsi="宋体" w:hint="eastAsia"/>
          <w:bCs/>
          <w:color w:val="000000"/>
          <w:sz w:val="21"/>
          <w:szCs w:val="21"/>
        </w:rPr>
        <w:t>》</w:t>
      </w:r>
      <w:r>
        <w:rPr>
          <w:rFonts w:ascii="宋体" w:hAnsi="宋体" w:hint="eastAsia"/>
          <w:bCs/>
          <w:color w:val="000000"/>
          <w:sz w:val="21"/>
          <w:szCs w:val="21"/>
        </w:rPr>
        <w:t>CD</w:t>
      </w:r>
      <w:r>
        <w:rPr>
          <w:rFonts w:ascii="宋体" w:hAnsi="宋体" w:hint="eastAsia"/>
          <w:bCs/>
          <w:color w:val="000000"/>
          <w:sz w:val="21"/>
          <w:szCs w:val="21"/>
        </w:rPr>
        <w:t>光盘。</w:t>
      </w:r>
    </w:p>
    <w:p w:rsidR="009E4DAD" w:rsidRDefault="006A455F">
      <w:pPr>
        <w:snapToGrid w:val="0"/>
        <w:rPr>
          <w:rFonts w:ascii="微软雅黑" w:eastAsia="微软雅黑" w:hAnsi="微软雅黑"/>
          <w:b/>
          <w:bCs/>
          <w:color w:val="7030A0"/>
          <w:szCs w:val="21"/>
        </w:rPr>
      </w:pPr>
      <w:r>
        <w:rPr>
          <w:rFonts w:ascii="微软雅黑" w:eastAsia="微软雅黑" w:hAnsi="微软雅黑" w:hint="eastAsia"/>
          <w:b/>
          <w:bCs/>
          <w:color w:val="7030A0"/>
          <w:szCs w:val="21"/>
        </w:rPr>
        <w:t>曾服务过的企业：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高校总裁班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：北京大学继教学院、清华大学继教学院、浙江大学继教学院、上海交大、南京大学总裁研修班等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企业大学：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京东大学、上汽集团培训中心、北汽集团教育中心、金风大学、苏宁大学等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大型国企：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人民银行、上汽集团、中信集团、中粮集团、中国航空工业集团、中石油、首都机场、中国烟草公司、国家电网、中国国航、京东方、南方航空公司…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医疗、医药行业：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GE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医疗、西门子医疗、拜耳药业、上海国药集团、辉瑞制药</w:t>
      </w:r>
      <w:r>
        <w:rPr>
          <w:rFonts w:ascii="华文宋体" w:eastAsia="华文宋体" w:hAnsi="华文宋体"/>
          <w:color w:val="000000"/>
          <w:sz w:val="21"/>
          <w:szCs w:val="21"/>
        </w:rPr>
        <w:t>…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汽车行业：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戴姆勒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-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奔驰、长安汽车、北汽集团、福田汽车、宇通集团、长安标致、中车集团</w:t>
      </w:r>
      <w:r>
        <w:rPr>
          <w:rFonts w:ascii="华文宋体" w:eastAsia="华文宋体" w:hAnsi="华文宋体"/>
          <w:color w:val="000000"/>
          <w:sz w:val="21"/>
          <w:szCs w:val="21"/>
        </w:rPr>
        <w:t>…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b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农业行业：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国家农业部、中国农大、中牧集团、中粮、山东金正大</w:t>
      </w:r>
      <w:r>
        <w:rPr>
          <w:rFonts w:ascii="华文宋体" w:eastAsia="华文宋体" w:hAnsi="华文宋体"/>
          <w:color w:val="000000"/>
          <w:sz w:val="21"/>
          <w:szCs w:val="21"/>
        </w:rPr>
        <w:t>…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金融行业：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中国人民银行清算总中心、中国银行、上海交通银行、中国建设银行、新华保险、阳光保险、中国人寿、新华人寿、浙江永安期货、中谷期货…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制物流运输业：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京东物流</w:t>
      </w: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、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EMS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、安徽安德物流有限公司、大顺发物流、国药物流、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UPS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、国商物流、德</w:t>
      </w:r>
      <w:proofErr w:type="gramStart"/>
      <w:r>
        <w:rPr>
          <w:rFonts w:ascii="华文宋体" w:eastAsia="华文宋体" w:hAnsi="华文宋体" w:hint="eastAsia"/>
          <w:color w:val="000000"/>
          <w:sz w:val="21"/>
          <w:szCs w:val="21"/>
        </w:rPr>
        <w:t>邦</w:t>
      </w:r>
      <w:proofErr w:type="gramEnd"/>
      <w:r>
        <w:rPr>
          <w:rFonts w:ascii="华文宋体" w:eastAsia="华文宋体" w:hAnsi="华文宋体" w:hint="eastAsia"/>
          <w:color w:val="000000"/>
          <w:sz w:val="21"/>
          <w:szCs w:val="21"/>
        </w:rPr>
        <w:t>物流</w:t>
      </w:r>
      <w:r>
        <w:rPr>
          <w:rFonts w:ascii="华文宋体" w:eastAsia="华文宋体" w:hAnsi="华文宋体"/>
          <w:color w:val="000000"/>
          <w:sz w:val="21"/>
          <w:szCs w:val="21"/>
        </w:rPr>
        <w:t>…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制造业：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三一重工、重庆康明斯、岛津集团、</w:t>
      </w:r>
      <w:r>
        <w:rPr>
          <w:rFonts w:ascii="华文宋体" w:eastAsia="华文宋体" w:hAnsi="华文宋体"/>
          <w:color w:val="000000"/>
          <w:sz w:val="21"/>
          <w:szCs w:val="21"/>
        </w:rPr>
        <w:t>爱普生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（中国）有限公司</w:t>
      </w:r>
      <w:r>
        <w:rPr>
          <w:rFonts w:ascii="华文宋体" w:eastAsia="华文宋体" w:hAnsi="华文宋体"/>
          <w:color w:val="000000"/>
          <w:sz w:val="21"/>
          <w:szCs w:val="21"/>
        </w:rPr>
        <w:t>、时代电气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股份有限公司…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 xml:space="preserve"> </w:t>
      </w:r>
    </w:p>
    <w:p w:rsidR="009E4DAD" w:rsidRDefault="006A455F">
      <w:pPr>
        <w:snapToGrid w:val="0"/>
        <w:spacing w:after="0" w:line="360" w:lineRule="exact"/>
        <w:rPr>
          <w:rFonts w:ascii="华文宋体" w:eastAsia="华文宋体" w:hAnsi="华文宋体"/>
          <w:color w:val="000000"/>
          <w:sz w:val="21"/>
          <w:szCs w:val="21"/>
        </w:rPr>
      </w:pPr>
      <w:r>
        <w:rPr>
          <w:rFonts w:ascii="华文宋体" w:eastAsia="华文宋体" w:hAnsi="华文宋体" w:hint="eastAsia"/>
          <w:b/>
          <w:color w:val="000000"/>
          <w:sz w:val="21"/>
          <w:szCs w:val="21"/>
        </w:rPr>
        <w:t>零售行业：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苏宁电器、王府井百货、天虹百货、</w:t>
      </w:r>
      <w:proofErr w:type="gramStart"/>
      <w:r>
        <w:rPr>
          <w:rFonts w:ascii="华文宋体" w:eastAsia="华文宋体" w:hAnsi="华文宋体"/>
          <w:color w:val="000000"/>
          <w:sz w:val="21"/>
          <w:szCs w:val="21"/>
        </w:rPr>
        <w:t>劲牌酒业</w:t>
      </w:r>
      <w:proofErr w:type="gramEnd"/>
      <w:r>
        <w:rPr>
          <w:rFonts w:ascii="华文宋体" w:eastAsia="华文宋体" w:hAnsi="华文宋体"/>
          <w:color w:val="000000"/>
          <w:sz w:val="21"/>
          <w:szCs w:val="21"/>
        </w:rPr>
        <w:t>、金六福酒、蒙牛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乳业</w:t>
      </w:r>
      <w:r>
        <w:rPr>
          <w:rFonts w:ascii="华文宋体" w:eastAsia="华文宋体" w:hAnsi="华文宋体"/>
          <w:color w:val="000000"/>
          <w:sz w:val="21"/>
          <w:szCs w:val="21"/>
        </w:rPr>
        <w:t>、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铁骑力士</w:t>
      </w:r>
      <w:r>
        <w:rPr>
          <w:rFonts w:ascii="华文宋体" w:eastAsia="华文宋体" w:hAnsi="华文宋体"/>
          <w:color w:val="000000"/>
          <w:sz w:val="21"/>
          <w:szCs w:val="21"/>
        </w:rPr>
        <w:t xml:space="preserve"> </w:t>
      </w:r>
      <w:r>
        <w:rPr>
          <w:rFonts w:ascii="华文宋体" w:eastAsia="华文宋体" w:hAnsi="华文宋体" w:hint="eastAsia"/>
          <w:color w:val="000000"/>
          <w:sz w:val="21"/>
          <w:szCs w:val="21"/>
        </w:rPr>
        <w:t>…</w:t>
      </w:r>
      <w:bookmarkEnd w:id="1"/>
    </w:p>
    <w:p w:rsidR="009E4DAD" w:rsidRDefault="006A455F">
      <w:pPr>
        <w:snapToGrid w:val="0"/>
        <w:rPr>
          <w:rFonts w:ascii="微软雅黑" w:eastAsia="微软雅黑" w:hAnsi="微软雅黑" w:cs="Arial"/>
          <w:szCs w:val="21"/>
        </w:rPr>
      </w:pPr>
      <w:r>
        <w:rPr>
          <w:rFonts w:ascii="微软雅黑" w:eastAsia="微软雅黑" w:hAnsi="微软雅黑" w:cs="Arial" w:hint="eastAsia"/>
          <w:szCs w:val="21"/>
        </w:rPr>
        <w:lastRenderedPageBreak/>
        <w:t>-------------------------------------------------------------------------------</w:t>
      </w:r>
    </w:p>
    <w:p w:rsidR="009E4DAD" w:rsidRDefault="006A455F">
      <w:pPr>
        <w:snapToGrid w:val="0"/>
        <w:ind w:firstLineChars="700" w:firstLine="1610"/>
        <w:rPr>
          <w:rFonts w:ascii="微软雅黑" w:eastAsia="微软雅黑" w:hAnsi="微软雅黑" w:cs="Arial"/>
          <w:bCs/>
          <w:color w:val="7030A0"/>
          <w:szCs w:val="21"/>
        </w:rPr>
      </w:pPr>
      <w:r>
        <w:rPr>
          <w:rFonts w:ascii="微软雅黑" w:eastAsia="微软雅黑" w:hAnsi="微软雅黑" w:cs="Arial" w:hint="eastAsia"/>
          <w:bCs/>
          <w:color w:val="7030A0"/>
          <w:szCs w:val="21"/>
          <w:highlight w:val="lightGray"/>
        </w:rPr>
        <w:t>《</w:t>
      </w:r>
      <w:r>
        <w:rPr>
          <w:rFonts w:ascii="微软雅黑" w:eastAsia="微软雅黑" w:hAnsi="微软雅黑" w:cs="Arial" w:hint="eastAsia"/>
          <w:bCs/>
          <w:color w:val="7030A0"/>
          <w:szCs w:val="21"/>
          <w:highlight w:val="lightGray"/>
        </w:rPr>
        <w:t>A</w:t>
      </w:r>
      <w:r>
        <w:rPr>
          <w:rFonts w:ascii="微软雅黑" w:eastAsia="微软雅黑" w:hAnsi="微软雅黑" w:cs="Arial"/>
          <w:bCs/>
          <w:color w:val="7030A0"/>
          <w:szCs w:val="21"/>
          <w:highlight w:val="lightGray"/>
        </w:rPr>
        <w:t>I</w:t>
      </w:r>
      <w:r>
        <w:rPr>
          <w:rFonts w:ascii="微软雅黑" w:eastAsia="微软雅黑" w:hAnsi="微软雅黑" w:cs="Arial" w:hint="eastAsia"/>
          <w:bCs/>
          <w:color w:val="7030A0"/>
          <w:szCs w:val="21"/>
          <w:highlight w:val="lightGray"/>
        </w:rPr>
        <w:t>时代制造业如何向综合服务运营转型》报名回执表</w:t>
      </w:r>
    </w:p>
    <w:tbl>
      <w:tblPr>
        <w:tblW w:w="8844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775"/>
        <w:gridCol w:w="287"/>
        <w:gridCol w:w="800"/>
        <w:gridCol w:w="349"/>
        <w:gridCol w:w="738"/>
        <w:gridCol w:w="578"/>
        <w:gridCol w:w="897"/>
        <w:gridCol w:w="922"/>
        <w:gridCol w:w="1291"/>
        <w:gridCol w:w="919"/>
      </w:tblGrid>
      <w:tr w:rsidR="009E4DAD">
        <w:trPr>
          <w:trHeight w:val="452"/>
        </w:trPr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公司名称</w:t>
            </w:r>
          </w:p>
        </w:tc>
        <w:tc>
          <w:tcPr>
            <w:tcW w:w="75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</w:tr>
      <w:tr w:rsidR="009E4DAD">
        <w:trPr>
          <w:trHeight w:val="444"/>
        </w:trPr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联系人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职务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联系电话</w:t>
            </w:r>
          </w:p>
        </w:tc>
        <w:tc>
          <w:tcPr>
            <w:tcW w:w="31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</w:tr>
      <w:tr w:rsidR="009E4DAD">
        <w:trPr>
          <w:trHeight w:val="464"/>
        </w:trPr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公司地址</w:t>
            </w:r>
          </w:p>
        </w:tc>
        <w:tc>
          <w:tcPr>
            <w:tcW w:w="534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邮编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</w:tr>
      <w:tr w:rsidR="009E4DAD">
        <w:trPr>
          <w:trHeight w:val="456"/>
        </w:trPr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E-mail</w:t>
            </w:r>
          </w:p>
        </w:tc>
        <w:tc>
          <w:tcPr>
            <w:tcW w:w="2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jc w:val="center"/>
              <w:rPr>
                <w:rFonts w:ascii="宋体" w:hAnsi="宋体" w:cs="Arial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szCs w:val="21"/>
              </w:rPr>
              <w:t>微信</w:t>
            </w:r>
            <w:proofErr w:type="gramEnd"/>
          </w:p>
        </w:tc>
        <w:tc>
          <w:tcPr>
            <w:tcW w:w="1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参加人数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</w:tr>
      <w:tr w:rsidR="009E4DAD">
        <w:trPr>
          <w:trHeight w:val="460"/>
        </w:trPr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报名人姓名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4DAD" w:rsidRDefault="006A455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性别</w:t>
            </w:r>
          </w:p>
        </w:tc>
        <w:tc>
          <w:tcPr>
            <w:tcW w:w="1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职务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DAD" w:rsidRDefault="006A455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电话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手机</w:t>
            </w:r>
          </w:p>
        </w:tc>
        <w:tc>
          <w:tcPr>
            <w:tcW w:w="2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6A455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E-mail </w:t>
            </w:r>
          </w:p>
        </w:tc>
      </w:tr>
      <w:tr w:rsidR="009E4DAD">
        <w:trPr>
          <w:trHeight w:val="438"/>
        </w:trPr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</w:tr>
      <w:tr w:rsidR="009E4DAD">
        <w:trPr>
          <w:trHeight w:val="382"/>
        </w:trPr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DAD" w:rsidRDefault="009E4DAD">
            <w:pPr>
              <w:rPr>
                <w:rFonts w:ascii="宋体" w:hAnsi="宋体" w:cs="Arial"/>
                <w:szCs w:val="21"/>
              </w:rPr>
            </w:pPr>
          </w:p>
        </w:tc>
      </w:tr>
    </w:tbl>
    <w:p w:rsidR="009E4DAD" w:rsidRDefault="009E4DAD">
      <w:pPr>
        <w:snapToGrid w:val="0"/>
        <w:rPr>
          <w:rFonts w:ascii="宋体" w:hAnsi="宋体" w:cs="Arial"/>
          <w:sz w:val="18"/>
          <w:szCs w:val="18"/>
        </w:rPr>
      </w:pPr>
    </w:p>
    <w:p w:rsidR="009E4DAD" w:rsidRDefault="009E4DAD">
      <w:pPr>
        <w:pStyle w:val="a6"/>
        <w:snapToGrid w:val="0"/>
        <w:spacing w:after="0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9E4DAD" w:rsidRDefault="009E4DAD">
      <w:pPr>
        <w:pStyle w:val="a6"/>
        <w:snapToGrid w:val="0"/>
        <w:spacing w:after="0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9E4DAD" w:rsidRDefault="009E4DAD">
      <w:pPr>
        <w:widowControl w:val="0"/>
        <w:spacing w:after="0" w:line="280" w:lineRule="exact"/>
        <w:jc w:val="both"/>
        <w:rPr>
          <w:rFonts w:ascii="宋体" w:eastAsia="宋体" w:hAnsi="宋体"/>
          <w:caps/>
          <w:color w:val="775F55" w:themeColor="text2"/>
          <w:sz w:val="32"/>
          <w:szCs w:val="32"/>
        </w:rPr>
      </w:pPr>
    </w:p>
    <w:sectPr w:rsidR="009E4D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7" w:h="16839"/>
      <w:pgMar w:top="1148" w:right="1050" w:bottom="1148" w:left="105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55F" w:rsidRDefault="006A455F">
      <w:pPr>
        <w:spacing w:after="0" w:line="240" w:lineRule="auto"/>
      </w:pPr>
      <w:r>
        <w:separator/>
      </w:r>
    </w:p>
  </w:endnote>
  <w:endnote w:type="continuationSeparator" w:id="0">
    <w:p w:rsidR="006A455F" w:rsidRDefault="006A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altName w:val="微软雅黑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altName w:val="黑体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DAD" w:rsidRDefault="006A455F">
    <w:pPr>
      <w:pStyle w:val="aa"/>
      <w:ind w:rightChars="171" w:right="393"/>
    </w:pPr>
    <w:r>
      <w:rPr>
        <w:rFonts w:ascii="华文宋体" w:eastAsia="华文宋体" w:hAnsi="华文宋体" w:hint="eastAsia"/>
        <w:color w:val="7030A0"/>
        <w:sz w:val="21"/>
        <w:szCs w:val="21"/>
      </w:rPr>
      <w:t xml:space="preserve"> </w:t>
    </w:r>
    <w:r>
      <w:rPr>
        <w:rFonts w:ascii="华文宋体" w:eastAsia="华文宋体" w:hAnsi="华文宋体"/>
        <w:color w:val="7030A0"/>
        <w:sz w:val="21"/>
        <w:szCs w:val="21"/>
      </w:rPr>
      <w:t xml:space="preserve">           </w:t>
    </w:r>
    <w:r>
      <w:rPr>
        <w:rFonts w:ascii="华文宋体" w:eastAsia="华文宋体" w:hAnsi="华文宋体"/>
        <w:sz w:val="21"/>
        <w:szCs w:val="21"/>
        <w:lang w:val="zh-CN"/>
      </w:rPr>
      <w:t xml:space="preserve"> </w:t>
    </w:r>
    <w:r>
      <w:rPr>
        <w:rFonts w:ascii="华文宋体" w:eastAsia="华文宋体" w:hAnsi="华文宋体"/>
        <w:sz w:val="21"/>
        <w:szCs w:val="21"/>
      </w:rPr>
      <w:fldChar w:fldCharType="begin"/>
    </w:r>
    <w:r>
      <w:rPr>
        <w:rFonts w:ascii="华文宋体" w:eastAsia="华文宋体" w:hAnsi="华文宋体"/>
        <w:sz w:val="21"/>
        <w:szCs w:val="21"/>
      </w:rPr>
      <w:instrText>PAGE   \* MERGEFORMAT</w:instrText>
    </w:r>
    <w:r>
      <w:rPr>
        <w:rFonts w:ascii="华文宋体" w:eastAsia="华文宋体" w:hAnsi="华文宋体"/>
        <w:sz w:val="21"/>
        <w:szCs w:val="21"/>
      </w:rPr>
      <w:fldChar w:fldCharType="separate"/>
    </w:r>
    <w:r>
      <w:rPr>
        <w:rFonts w:ascii="华文宋体" w:eastAsia="华文宋体" w:hAnsi="华文宋体"/>
        <w:sz w:val="21"/>
        <w:szCs w:val="21"/>
        <w:lang w:val="zh-CN"/>
      </w:rPr>
      <w:t>2</w:t>
    </w:r>
    <w:r>
      <w:rPr>
        <w:rFonts w:ascii="华文宋体" w:eastAsia="华文宋体" w:hAnsi="华文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DAD" w:rsidRDefault="009E4DAD">
    <w:pPr>
      <w:pStyle w:val="aa"/>
      <w:ind w:rightChars="171" w:right="393"/>
      <w:rPr>
        <w:rFonts w:asciiTheme="minorEastAsia" w:hAnsiTheme="minor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55F" w:rsidRDefault="006A455F">
      <w:pPr>
        <w:spacing w:after="0" w:line="240" w:lineRule="auto"/>
      </w:pPr>
      <w:r>
        <w:separator/>
      </w:r>
    </w:p>
  </w:footnote>
  <w:footnote w:type="continuationSeparator" w:id="0">
    <w:p w:rsidR="006A455F" w:rsidRDefault="006A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DAD" w:rsidRDefault="006A455F">
    <w:pPr>
      <w:pStyle w:val="aff3"/>
    </w:pPr>
    <w:sdt>
      <w:sdtPr>
        <w:alias w:val="标题"/>
        <w:id w:val="1191799836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DAD" w:rsidRDefault="006A455F">
    <w:pPr>
      <w:pStyle w:val="aff4"/>
    </w:pPr>
    <w:sdt>
      <w:sdtPr>
        <w:alias w:val="标题"/>
        <w:id w:val="-97999890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DAD" w:rsidRDefault="006A455F">
    <w:pPr>
      <w:pStyle w:val="ac"/>
      <w:rPr>
        <w:rFonts w:ascii="华文宋体" w:eastAsia="华文宋体" w:hAnsi="华文宋体"/>
        <w:color w:val="7030A0"/>
        <w:sz w:val="18"/>
        <w:szCs w:val="18"/>
      </w:rPr>
    </w:pPr>
    <w:r>
      <w:rPr>
        <w:noProof/>
      </w:rPr>
      <w:drawing>
        <wp:inline distT="0" distB="0" distL="0" distR="0">
          <wp:extent cx="1047750" cy="368300"/>
          <wp:effectExtent l="0" t="0" r="0" b="0"/>
          <wp:docPr id="15" name="图片 15" descr="同昌惠德logo20150417···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同昌惠德logo20150417···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</w:t>
    </w:r>
    <w:proofErr w:type="gramStart"/>
    <w:r>
      <w:rPr>
        <w:rFonts w:ascii="华文宋体" w:eastAsia="华文宋体" w:hAnsi="华文宋体" w:hint="eastAsia"/>
        <w:color w:val="7030A0"/>
        <w:sz w:val="18"/>
        <w:szCs w:val="18"/>
      </w:rPr>
      <w:t>惠德版权</w:t>
    </w:r>
    <w:proofErr w:type="gramEnd"/>
    <w:r>
      <w:rPr>
        <w:rFonts w:ascii="华文宋体" w:eastAsia="华文宋体" w:hAnsi="华文宋体" w:hint="eastAsia"/>
        <w:color w:val="7030A0"/>
        <w:sz w:val="18"/>
        <w:szCs w:val="18"/>
      </w:rPr>
      <w:t>课程</w:t>
    </w:r>
    <w:r>
      <w:rPr>
        <w:rFonts w:ascii="华文宋体" w:eastAsia="华文宋体" w:hAnsi="华文宋体" w:hint="eastAsia"/>
        <w:color w:val="7030A0"/>
        <w:sz w:val="18"/>
        <w:szCs w:val="18"/>
      </w:rPr>
      <w:t>-</w:t>
    </w:r>
    <w:r>
      <w:rPr>
        <w:rFonts w:ascii="华文宋体" w:eastAsia="华文宋体" w:hAnsi="华文宋体" w:hint="eastAsia"/>
        <w:color w:val="7030A0"/>
        <w:sz w:val="18"/>
        <w:szCs w:val="18"/>
      </w:rPr>
      <w:t>客服系列课程</w:t>
    </w:r>
    <w:r>
      <w:rPr>
        <w:rFonts w:ascii="华文宋体" w:eastAsia="华文宋体" w:hAnsi="华文宋体" w:hint="eastAsia"/>
        <w:color w:val="7030A0"/>
        <w:sz w:val="18"/>
        <w:szCs w:val="18"/>
      </w:rPr>
      <w:t>-</w:t>
    </w:r>
    <w:r>
      <w:rPr>
        <w:rFonts w:ascii="华文宋体" w:eastAsia="华文宋体" w:hAnsi="华文宋体"/>
        <w:color w:val="7030A0"/>
        <w:sz w:val="18"/>
        <w:szCs w:val="18"/>
      </w:rPr>
      <w:t xml:space="preserve">  AI</w:t>
    </w:r>
    <w:r>
      <w:rPr>
        <w:rFonts w:ascii="华文宋体" w:eastAsia="华文宋体" w:hAnsi="华文宋体" w:hint="eastAsia"/>
        <w:color w:val="7030A0"/>
        <w:sz w:val="18"/>
        <w:szCs w:val="18"/>
      </w:rPr>
      <w:t>时代</w:t>
    </w:r>
    <w:r>
      <w:rPr>
        <w:rFonts w:ascii="华文宋体" w:eastAsia="华文宋体" w:hAnsi="华文宋体" w:cstheme="majorBidi" w:hint="eastAsia"/>
        <w:caps/>
        <w:color w:val="7030A0"/>
        <w:sz w:val="18"/>
        <w:szCs w:val="18"/>
      </w:rPr>
      <w:t>制造企业如何向综合服务运营商转型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eastAsia="Wingdings 2" w:hAnsi="Wingdings 2" w:hint="default"/>
      </w:rPr>
    </w:lvl>
  </w:abstractNum>
  <w:abstractNum w:abstractNumId="4" w15:restartNumberingAfterBreak="0">
    <w:nsid w:val="2C880799"/>
    <w:multiLevelType w:val="multilevel"/>
    <w:tmpl w:val="2C880799"/>
    <w:lvl w:ilvl="0">
      <w:start w:val="1"/>
      <w:numFmt w:val="bullet"/>
      <w:pStyle w:val="a"/>
      <w:lvlText w:val=""/>
      <w:lvlJc w:val="left"/>
      <w:pPr>
        <w:ind w:left="360" w:hanging="360"/>
      </w:pPr>
      <w:rPr>
        <w:rFonts w:ascii="Wingdings 2" w:eastAsia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evenAndOddHeaders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B5"/>
    <w:rsid w:val="00013C5C"/>
    <w:rsid w:val="00014DD9"/>
    <w:rsid w:val="000D1339"/>
    <w:rsid w:val="001213D1"/>
    <w:rsid w:val="001C593B"/>
    <w:rsid w:val="00221C0E"/>
    <w:rsid w:val="002F09E4"/>
    <w:rsid w:val="00317DD4"/>
    <w:rsid w:val="00320E90"/>
    <w:rsid w:val="00332039"/>
    <w:rsid w:val="00383EC3"/>
    <w:rsid w:val="003D1AC2"/>
    <w:rsid w:val="00431AB5"/>
    <w:rsid w:val="004358A0"/>
    <w:rsid w:val="00441385"/>
    <w:rsid w:val="00460E55"/>
    <w:rsid w:val="0049399A"/>
    <w:rsid w:val="004A1A68"/>
    <w:rsid w:val="00542578"/>
    <w:rsid w:val="00583655"/>
    <w:rsid w:val="00642ABD"/>
    <w:rsid w:val="00691E5F"/>
    <w:rsid w:val="006A455F"/>
    <w:rsid w:val="006E1964"/>
    <w:rsid w:val="006F3DBF"/>
    <w:rsid w:val="007013BA"/>
    <w:rsid w:val="007351A2"/>
    <w:rsid w:val="00752703"/>
    <w:rsid w:val="007912B9"/>
    <w:rsid w:val="007D5F57"/>
    <w:rsid w:val="008118F6"/>
    <w:rsid w:val="008C25C7"/>
    <w:rsid w:val="00921074"/>
    <w:rsid w:val="009A4A44"/>
    <w:rsid w:val="009E4DAD"/>
    <w:rsid w:val="009F5A71"/>
    <w:rsid w:val="00A27FDE"/>
    <w:rsid w:val="00A46032"/>
    <w:rsid w:val="00A60812"/>
    <w:rsid w:val="00A76DA6"/>
    <w:rsid w:val="00A90DC0"/>
    <w:rsid w:val="00B24454"/>
    <w:rsid w:val="00B55F68"/>
    <w:rsid w:val="00B81A11"/>
    <w:rsid w:val="00BA0924"/>
    <w:rsid w:val="00C12233"/>
    <w:rsid w:val="00C1572E"/>
    <w:rsid w:val="00CF780D"/>
    <w:rsid w:val="00D13552"/>
    <w:rsid w:val="00DF0121"/>
    <w:rsid w:val="00E550F7"/>
    <w:rsid w:val="00EA5180"/>
    <w:rsid w:val="00EC26C9"/>
    <w:rsid w:val="00EF27D4"/>
    <w:rsid w:val="00F26BD1"/>
    <w:rsid w:val="00F40B40"/>
    <w:rsid w:val="00F7035E"/>
    <w:rsid w:val="00F82AE3"/>
    <w:rsid w:val="00F839CA"/>
    <w:rsid w:val="00FE4978"/>
    <w:rsid w:val="20F8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8C2E99"/>
  <w15:docId w15:val="{657F2EF2-E509-46DD-B9F3-FA07F9D5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36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180" w:line="264" w:lineRule="auto"/>
    </w:pPr>
    <w:rPr>
      <w:kern w:val="24"/>
      <w:sz w:val="23"/>
    </w:rPr>
  </w:style>
  <w:style w:type="paragraph" w:styleId="1">
    <w:name w:val="heading 1"/>
    <w:basedOn w:val="a0"/>
    <w:next w:val="a0"/>
    <w:link w:val="10"/>
    <w:uiPriority w:val="9"/>
    <w:unhideWhenUsed/>
    <w:qFormat/>
    <w:pPr>
      <w:spacing w:before="300" w:after="80" w:line="240" w:lineRule="auto"/>
      <w:outlineLvl w:val="0"/>
    </w:pPr>
    <w:rPr>
      <w:rFonts w:asciiTheme="majorHAnsi" w:eastAsiaTheme="majorEastAsia" w:hAnsiTheme="majorHAnsi"/>
      <w:caps/>
      <w:color w:val="775F55" w:themeColor="text2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0"/>
    <w:next w:val="a0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a4">
    <w:name w:val="table of authorities"/>
    <w:basedOn w:val="a0"/>
    <w:next w:val="a0"/>
    <w:uiPriority w:val="99"/>
    <w:semiHidden/>
    <w:unhideWhenUsed/>
    <w:pPr>
      <w:ind w:left="220" w:hanging="220"/>
    </w:pPr>
  </w:style>
  <w:style w:type="paragraph" w:styleId="4">
    <w:name w:val="List Bullet 4"/>
    <w:basedOn w:val="a0"/>
    <w:uiPriority w:val="36"/>
    <w:unhideWhenUsed/>
    <w:qFormat/>
    <w:pPr>
      <w:numPr>
        <w:numId w:val="1"/>
      </w:numPr>
    </w:pPr>
    <w:rPr>
      <w:caps/>
      <w:spacing w:val="4"/>
    </w:rPr>
  </w:style>
  <w:style w:type="paragraph" w:styleId="a5">
    <w:name w:val="caption"/>
    <w:basedOn w:val="a0"/>
    <w:next w:val="a0"/>
    <w:uiPriority w:val="35"/>
    <w:unhideWhenUsed/>
    <w:rPr>
      <w:b/>
      <w:bCs/>
      <w:caps/>
      <w:sz w:val="16"/>
      <w:szCs w:val="16"/>
    </w:rPr>
  </w:style>
  <w:style w:type="paragraph" w:styleId="a">
    <w:name w:val="List Bullet"/>
    <w:basedOn w:val="a0"/>
    <w:uiPriority w:val="36"/>
    <w:unhideWhenUsed/>
    <w:qFormat/>
    <w:pPr>
      <w:numPr>
        <w:numId w:val="2"/>
      </w:numPr>
    </w:pPr>
    <w:rPr>
      <w:sz w:val="24"/>
    </w:rPr>
  </w:style>
  <w:style w:type="paragraph" w:styleId="3">
    <w:name w:val="List Bullet 3"/>
    <w:basedOn w:val="a0"/>
    <w:uiPriority w:val="36"/>
    <w:unhideWhenUsed/>
    <w:qFormat/>
    <w:pPr>
      <w:numPr>
        <w:numId w:val="3"/>
      </w:numPr>
    </w:pPr>
    <w:rPr>
      <w:color w:val="DD8047" w:themeColor="accent2"/>
    </w:rPr>
  </w:style>
  <w:style w:type="paragraph" w:styleId="a6">
    <w:name w:val="Body Text"/>
    <w:basedOn w:val="a0"/>
    <w:link w:val="a7"/>
    <w:qFormat/>
    <w:pPr>
      <w:widowControl w:val="0"/>
      <w:spacing w:after="120" w:line="240" w:lineRule="auto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22">
    <w:name w:val="List 2"/>
    <w:basedOn w:val="a0"/>
    <w:uiPriority w:val="99"/>
    <w:semiHidden/>
    <w:unhideWhenUsed/>
    <w:qFormat/>
    <w:pPr>
      <w:ind w:left="720" w:hanging="360"/>
    </w:pPr>
  </w:style>
  <w:style w:type="paragraph" w:styleId="2">
    <w:name w:val="List Bullet 2"/>
    <w:basedOn w:val="a0"/>
    <w:uiPriority w:val="36"/>
    <w:unhideWhenUsed/>
    <w:qFormat/>
    <w:pPr>
      <w:numPr>
        <w:numId w:val="4"/>
      </w:numPr>
    </w:pPr>
    <w:rPr>
      <w:color w:val="94B6D2" w:themeColor="accent1"/>
    </w:rPr>
  </w:style>
  <w:style w:type="paragraph" w:styleId="TOC5">
    <w:name w:val="toc 5"/>
    <w:basedOn w:val="a0"/>
    <w:next w:val="a0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OC3">
    <w:name w:val="toc 3"/>
    <w:basedOn w:val="a0"/>
    <w:next w:val="a0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5">
    <w:name w:val="List Bullet 5"/>
    <w:basedOn w:val="a0"/>
    <w:uiPriority w:val="36"/>
    <w:unhideWhenUsed/>
    <w:qFormat/>
    <w:pPr>
      <w:numPr>
        <w:numId w:val="5"/>
      </w:numPr>
    </w:pPr>
  </w:style>
  <w:style w:type="paragraph" w:styleId="TOC8">
    <w:name w:val="toc 8"/>
    <w:basedOn w:val="a0"/>
    <w:next w:val="a0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a8">
    <w:name w:val="Balloon Text"/>
    <w:basedOn w:val="a0"/>
    <w:link w:val="a9"/>
    <w:uiPriority w:val="99"/>
    <w:semiHidden/>
    <w:unhideWhenUsed/>
    <w:rPr>
      <w:rFonts w:ascii="Tahoma" w:eastAsia="Tahoma" w:hAnsi="Tahoma" w:cs="Tahoma"/>
      <w:sz w:val="16"/>
      <w:szCs w:val="16"/>
    </w:rPr>
  </w:style>
  <w:style w:type="paragraph" w:styleId="aa">
    <w:name w:val="footer"/>
    <w:basedOn w:val="a0"/>
    <w:link w:val="ab"/>
    <w:unhideWhenUsed/>
    <w:pPr>
      <w:tabs>
        <w:tab w:val="center" w:pos="4320"/>
        <w:tab w:val="right" w:pos="8640"/>
      </w:tabs>
    </w:pPr>
  </w:style>
  <w:style w:type="paragraph" w:styleId="ac">
    <w:name w:val="header"/>
    <w:basedOn w:val="a0"/>
    <w:link w:val="ad"/>
    <w:uiPriority w:val="99"/>
    <w:unhideWhenUsed/>
    <w:pPr>
      <w:tabs>
        <w:tab w:val="center" w:pos="4320"/>
        <w:tab w:val="right" w:pos="8640"/>
      </w:tabs>
    </w:pPr>
  </w:style>
  <w:style w:type="paragraph" w:styleId="TOC1">
    <w:name w:val="toc 1"/>
    <w:basedOn w:val="a0"/>
    <w:next w:val="a0"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TOC4">
    <w:name w:val="toc 4"/>
    <w:basedOn w:val="a0"/>
    <w:next w:val="a0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ae">
    <w:name w:val="Subtitle"/>
    <w:basedOn w:val="a0"/>
    <w:link w:val="af"/>
    <w:uiPriority w:val="11"/>
    <w:qFormat/>
    <w:pPr>
      <w:spacing w:after="720" w:line="240" w:lineRule="auto"/>
    </w:pPr>
    <w:rPr>
      <w:rFonts w:asciiTheme="majorHAnsi" w:eastAsiaTheme="majorEastAsia" w:hAnsiTheme="majorHAnsi"/>
      <w:b/>
      <w:caps/>
      <w:color w:val="DD8047" w:themeColor="accent2"/>
      <w:spacing w:val="50"/>
      <w:sz w:val="24"/>
      <w:szCs w:val="24"/>
    </w:rPr>
  </w:style>
  <w:style w:type="paragraph" w:styleId="af0">
    <w:name w:val="List"/>
    <w:basedOn w:val="a0"/>
    <w:uiPriority w:val="99"/>
    <w:semiHidden/>
    <w:unhideWhenUsed/>
    <w:qFormat/>
    <w:pPr>
      <w:ind w:left="360" w:hanging="360"/>
    </w:pPr>
  </w:style>
  <w:style w:type="paragraph" w:styleId="TOC6">
    <w:name w:val="toc 6"/>
    <w:basedOn w:val="a0"/>
    <w:next w:val="a0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OC2">
    <w:name w:val="toc 2"/>
    <w:basedOn w:val="a0"/>
    <w:next w:val="a0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TOC9">
    <w:name w:val="toc 9"/>
    <w:basedOn w:val="a0"/>
    <w:next w:val="a0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0"/>
    <w:link w:val="af3"/>
    <w:uiPriority w:val="10"/>
    <w:qFormat/>
    <w:pPr>
      <w:spacing w:after="0" w:line="240" w:lineRule="auto"/>
    </w:pPr>
    <w:rPr>
      <w:color w:val="775F55" w:themeColor="text2"/>
      <w:sz w:val="72"/>
      <w:szCs w:val="72"/>
    </w:rPr>
  </w:style>
  <w:style w:type="character" w:styleId="af4">
    <w:name w:val="Strong"/>
    <w:uiPriority w:val="22"/>
    <w:qFormat/>
    <w:rPr>
      <w:rFonts w:asciiTheme="minorHAnsi" w:eastAsiaTheme="minorEastAsia" w:hAnsiTheme="minorHAnsi"/>
      <w:b/>
      <w:color w:val="DD8047" w:themeColor="accent2"/>
    </w:rPr>
  </w:style>
  <w:style w:type="character" w:styleId="af5">
    <w:name w:val="Emphasis"/>
    <w:uiPriority w:val="20"/>
    <w:qFormat/>
    <w:rPr>
      <w:rFonts w:asciiTheme="minorHAnsi" w:eastAsiaTheme="minorEastAsia" w:hAnsiTheme="minorHAnsi"/>
      <w:b/>
      <w:i/>
      <w:color w:val="775F55" w:themeColor="text2"/>
      <w:spacing w:val="10"/>
      <w:sz w:val="23"/>
    </w:rPr>
  </w:style>
  <w:style w:type="character" w:styleId="af6">
    <w:name w:val="Hyperlink"/>
    <w:basedOn w:val="a1"/>
    <w:uiPriority w:val="99"/>
    <w:semiHidden/>
    <w:unhideWhenUsed/>
    <w:rPr>
      <w:color w:val="F7B615" w:themeColor="hyperlink"/>
      <w:u w:val="single"/>
    </w:rPr>
  </w:style>
  <w:style w:type="table" w:styleId="af7">
    <w:name w:val="Table Grid"/>
    <w:basedOn w:val="a2"/>
    <w:uiPriority w:val="1"/>
    <w:qFormat/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="Times New Roman"/>
      <w:caps/>
      <w:color w:val="775F55" w:themeColor="text2"/>
      <w:sz w:val="32"/>
      <w:szCs w:val="32"/>
    </w:rPr>
  </w:style>
  <w:style w:type="character" w:customStyle="1" w:styleId="21">
    <w:name w:val="标题 2 字符"/>
    <w:basedOn w:val="a1"/>
    <w:link w:val="20"/>
    <w:uiPriority w:val="9"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31">
    <w:name w:val="标题 3 字符"/>
    <w:basedOn w:val="a1"/>
    <w:link w:val="30"/>
    <w:uiPriority w:val="9"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ab">
    <w:name w:val="页脚 字符"/>
    <w:basedOn w:val="a1"/>
    <w:link w:val="aa"/>
    <w:uiPriority w:val="99"/>
    <w:rPr>
      <w:rFonts w:cs="Times New Roman"/>
      <w:sz w:val="23"/>
      <w:szCs w:val="23"/>
    </w:rPr>
  </w:style>
  <w:style w:type="character" w:customStyle="1" w:styleId="ad">
    <w:name w:val="页眉 字符"/>
    <w:basedOn w:val="a1"/>
    <w:link w:val="ac"/>
    <w:uiPriority w:val="99"/>
    <w:rPr>
      <w:rFonts w:cs="Times New Roman"/>
      <w:sz w:val="23"/>
      <w:szCs w:val="23"/>
    </w:rPr>
  </w:style>
  <w:style w:type="paragraph" w:styleId="af8">
    <w:name w:val="Intense Quote"/>
    <w:basedOn w:val="a0"/>
    <w:link w:val="af9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af9">
    <w:name w:val="明显引用 字符"/>
    <w:basedOn w:val="a1"/>
    <w:link w:val="af8"/>
    <w:uiPriority w:val="30"/>
    <w:qFormat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customStyle="1" w:styleId="af">
    <w:name w:val="副标题 字符"/>
    <w:basedOn w:val="a1"/>
    <w:link w:val="ae"/>
    <w:uiPriority w:val="11"/>
    <w:rPr>
      <w:rFonts w:asciiTheme="majorHAnsi" w:eastAsiaTheme="majorEastAsia" w:hAnsiTheme="majorHAnsi" w:cs="Times New Roman"/>
      <w:b/>
      <w:caps/>
      <w:color w:val="DD8047" w:themeColor="accent2"/>
      <w:spacing w:val="50"/>
      <w:sz w:val="24"/>
    </w:rPr>
  </w:style>
  <w:style w:type="character" w:customStyle="1" w:styleId="af3">
    <w:name w:val="标题 字符"/>
    <w:basedOn w:val="a1"/>
    <w:link w:val="af2"/>
    <w:uiPriority w:val="10"/>
    <w:rPr>
      <w:rFonts w:cs="Times New Roman"/>
      <w:color w:val="775F55" w:themeColor="text2"/>
      <w:sz w:val="72"/>
      <w:szCs w:val="72"/>
    </w:rPr>
  </w:style>
  <w:style w:type="character" w:customStyle="1" w:styleId="a9">
    <w:name w:val="批注框文本 字符"/>
    <w:basedOn w:val="a1"/>
    <w:link w:val="a8"/>
    <w:uiPriority w:val="99"/>
    <w:semiHidden/>
    <w:rPr>
      <w:rFonts w:ascii="Tahoma" w:eastAsia="Tahoma" w:hAnsi="Tahoma" w:cs="Tahoma"/>
      <w:sz w:val="16"/>
      <w:szCs w:val="16"/>
    </w:rPr>
  </w:style>
  <w:style w:type="character" w:customStyle="1" w:styleId="11">
    <w:name w:val="书籍标题1"/>
    <w:basedOn w:val="a1"/>
    <w:uiPriority w:val="33"/>
    <w:qFormat/>
    <w:rPr>
      <w:rFonts w:asciiTheme="minorHAnsi" w:eastAsiaTheme="minorEastAsia" w:hAnsiTheme="minorHAnsi" w:cs="Times New Roman"/>
      <w:i/>
      <w:color w:val="775F55" w:themeColor="text2"/>
      <w:sz w:val="23"/>
      <w:szCs w:val="23"/>
    </w:rPr>
  </w:style>
  <w:style w:type="character" w:customStyle="1" w:styleId="41">
    <w:name w:val="标题 4 字符"/>
    <w:basedOn w:val="a1"/>
    <w:link w:val="40"/>
    <w:uiPriority w:val="9"/>
    <w:semiHidden/>
    <w:qFormat/>
    <w:rPr>
      <w:rFonts w:cs="Times New Roman"/>
      <w:caps/>
      <w:spacing w:val="14"/>
    </w:rPr>
  </w:style>
  <w:style w:type="character" w:customStyle="1" w:styleId="51">
    <w:name w:val="标题 5 字符"/>
    <w:basedOn w:val="a1"/>
    <w:link w:val="50"/>
    <w:uiPriority w:val="9"/>
    <w:semiHidden/>
    <w:qFormat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60">
    <w:name w:val="标题 6 字符"/>
    <w:basedOn w:val="a1"/>
    <w:link w:val="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70">
    <w:name w:val="标题 7 字符"/>
    <w:basedOn w:val="a1"/>
    <w:link w:val="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80">
    <w:name w:val="标题 8 字符"/>
    <w:basedOn w:val="a1"/>
    <w:link w:val="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customStyle="1" w:styleId="12">
    <w:name w:val="明显强调1"/>
    <w:basedOn w:val="a1"/>
    <w:uiPriority w:val="21"/>
    <w:qFormat/>
    <w:rPr>
      <w:rFonts w:asciiTheme="minorHAnsi" w:eastAsiaTheme="minorEastAsia" w:hAnsiTheme="minorHAnsi"/>
      <w:b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customStyle="1" w:styleId="13">
    <w:name w:val="明显参考1"/>
    <w:basedOn w:val="a1"/>
    <w:uiPriority w:val="32"/>
    <w:qFormat/>
    <w:rPr>
      <w:rFonts w:asciiTheme="minorHAnsi" w:eastAsiaTheme="minorEastAsia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</w:rPr>
  </w:style>
  <w:style w:type="paragraph" w:styleId="afa">
    <w:name w:val="List Paragraph"/>
    <w:basedOn w:val="a0"/>
    <w:uiPriority w:val="34"/>
    <w:unhideWhenUsed/>
    <w:qFormat/>
    <w:pPr>
      <w:ind w:left="720"/>
      <w:contextualSpacing/>
    </w:pPr>
  </w:style>
  <w:style w:type="paragraph" w:styleId="afb">
    <w:name w:val="No Spacing"/>
    <w:basedOn w:val="a0"/>
    <w:uiPriority w:val="99"/>
    <w:qFormat/>
    <w:pPr>
      <w:spacing w:after="0" w:line="240" w:lineRule="auto"/>
    </w:pPr>
  </w:style>
  <w:style w:type="character" w:styleId="afc">
    <w:name w:val="Placeholder Text"/>
    <w:basedOn w:val="a1"/>
    <w:uiPriority w:val="99"/>
    <w:unhideWhenUsed/>
    <w:rPr>
      <w:color w:val="808080"/>
    </w:rPr>
  </w:style>
  <w:style w:type="paragraph" w:styleId="afd">
    <w:name w:val="Quote"/>
    <w:basedOn w:val="a0"/>
    <w:link w:val="afe"/>
    <w:uiPriority w:val="29"/>
    <w:qFormat/>
    <w:rPr>
      <w:i/>
      <w:smallCaps/>
      <w:color w:val="775F55" w:themeColor="text2"/>
      <w:spacing w:val="6"/>
    </w:rPr>
  </w:style>
  <w:style w:type="character" w:customStyle="1" w:styleId="afe">
    <w:name w:val="引用 字符"/>
    <w:basedOn w:val="a1"/>
    <w:link w:val="afd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character" w:customStyle="1" w:styleId="14">
    <w:name w:val="不明显强调1"/>
    <w:basedOn w:val="a1"/>
    <w:uiPriority w:val="19"/>
    <w:qFormat/>
    <w:rPr>
      <w:rFonts w:asciiTheme="minorHAnsi" w:eastAsiaTheme="minorEastAsia" w:hAnsiTheme="minorHAnsi"/>
      <w:i/>
      <w:sz w:val="23"/>
    </w:rPr>
  </w:style>
  <w:style w:type="character" w:customStyle="1" w:styleId="15">
    <w:name w:val="不明显参考1"/>
    <w:basedOn w:val="a1"/>
    <w:uiPriority w:val="31"/>
    <w:qFormat/>
    <w:rPr>
      <w:rFonts w:asciiTheme="minorHAnsi" w:eastAsiaTheme="minorEastAsia" w:hAnsiTheme="minorHAnsi"/>
      <w:b/>
      <w:i/>
      <w:color w:val="775F55" w:themeColor="text2"/>
      <w:sz w:val="23"/>
    </w:rPr>
  </w:style>
  <w:style w:type="paragraph" w:customStyle="1" w:styleId="aff">
    <w:name w:val="类别"/>
    <w:basedOn w:val="a0"/>
    <w:uiPriority w:val="49"/>
    <w:qFormat/>
    <w:pPr>
      <w:spacing w:after="0"/>
    </w:pPr>
    <w:rPr>
      <w:b/>
      <w:sz w:val="24"/>
      <w:szCs w:val="24"/>
    </w:rPr>
  </w:style>
  <w:style w:type="paragraph" w:customStyle="1" w:styleId="aff0">
    <w:name w:val="公司名称"/>
    <w:basedOn w:val="a0"/>
    <w:uiPriority w:val="49"/>
    <w:pPr>
      <w:spacing w:after="0"/>
    </w:pPr>
    <w:rPr>
      <w:rFonts w:cstheme="minorBidi"/>
      <w:sz w:val="36"/>
      <w:szCs w:val="36"/>
    </w:rPr>
  </w:style>
  <w:style w:type="paragraph" w:customStyle="1" w:styleId="aff1">
    <w:name w:val="页脚偶数"/>
    <w:basedOn w:val="a0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aff2">
    <w:name w:val="奇数页脚"/>
    <w:basedOn w:val="a0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aff3">
    <w:name w:val="偶数页眉"/>
    <w:basedOn w:val="a0"/>
    <w:unhideWhenUsed/>
    <w:qFormat/>
    <w:pPr>
      <w:pBdr>
        <w:bottom w:val="single" w:sz="4" w:space="1" w:color="94B6D2" w:themeColor="accent1"/>
      </w:pBdr>
      <w:spacing w:after="0" w:line="240" w:lineRule="auto"/>
    </w:pPr>
    <w:rPr>
      <w:b/>
      <w:color w:val="775F55" w:themeColor="text2"/>
      <w:sz w:val="20"/>
    </w:rPr>
  </w:style>
  <w:style w:type="paragraph" w:customStyle="1" w:styleId="aff4">
    <w:name w:val="奇数页眉"/>
    <w:basedOn w:val="a0"/>
    <w:unhideWhenUsed/>
    <w:qFormat/>
    <w:pPr>
      <w:pBdr>
        <w:bottom w:val="single" w:sz="4" w:space="1" w:color="94B6D2" w:themeColor="accent1"/>
      </w:pBdr>
      <w:spacing w:after="0" w:line="240" w:lineRule="auto"/>
      <w:jc w:val="right"/>
    </w:pPr>
    <w:rPr>
      <w:b/>
      <w:color w:val="775F55" w:themeColor="text2"/>
      <w:sz w:val="20"/>
    </w:rPr>
  </w:style>
  <w:style w:type="paragraph" w:customStyle="1" w:styleId="16">
    <w:name w:val="无间隔1"/>
    <w:basedOn w:val="a0"/>
    <w:qFormat/>
    <w:pPr>
      <w:framePr w:wrap="around" w:hAnchor="page" w:xAlign="center" w:yAlign="top"/>
      <w:spacing w:after="0" w:line="240" w:lineRule="auto"/>
    </w:pPr>
    <w:rPr>
      <w:szCs w:val="120"/>
    </w:rPr>
  </w:style>
  <w:style w:type="character" w:customStyle="1" w:styleId="a7">
    <w:name w:val="正文文本 字符"/>
    <w:basedOn w:val="a1"/>
    <w:link w:val="a6"/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s\AppData\Roaming\Microsoft\Templates\&#25253;&#34920;&#65288;&#20013;&#24615;&#20027;&#39064;&#65289;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eg"/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2018-11-01T00:00:00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0333CDF8-6606-41CB-8781-B195AE9EC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报表（中性主题）.dotx</Template>
  <TotalTime>37</TotalTime>
  <Pages>4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——互联时代集团企业战略转型</dc:subject>
  <dc:creator>宫同昌</dc:creator>
  <cp:lastModifiedBy>3397197035@qq.com</cp:lastModifiedBy>
  <cp:revision>10</cp:revision>
  <cp:lastPrinted>2016-03-07T12:24:00Z</cp:lastPrinted>
  <dcterms:created xsi:type="dcterms:W3CDTF">2018-11-19T08:28:00Z</dcterms:created>
  <dcterms:modified xsi:type="dcterms:W3CDTF">2019-01-03T03:18:00Z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  <property fmtid="{D5CDD505-2E9C-101B-9397-08002B2CF9AE}" pid="3" name="KSOProductBuildVer">
    <vt:lpwstr>2052-11.1.0.8214</vt:lpwstr>
  </property>
</Properties>
</file>