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935" distR="114935" simplePos="0" relativeHeight="251787264" behindDoc="1" locked="0" layoutInCell="1" allowOverlap="1">
            <wp:simplePos x="0" y="0"/>
            <wp:positionH relativeFrom="column">
              <wp:posOffset>-1143000</wp:posOffset>
            </wp:positionH>
            <wp:positionV relativeFrom="paragraph">
              <wp:posOffset>-921385</wp:posOffset>
            </wp:positionV>
            <wp:extent cx="7569200" cy="10704830"/>
            <wp:effectExtent l="0" t="0" r="12700" b="1270"/>
            <wp:wrapNone/>
            <wp:docPr id="10" name="图片 10" descr="内训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内训封面-2"/>
                    <pic:cNvPicPr>
                      <a:picLocks noChangeAspect="1"/>
                    </pic:cNvPicPr>
                  </pic:nvPicPr>
                  <pic:blipFill>
                    <a:blip r:embed="rId6"/>
                    <a:stretch>
                      <a:fillRect/>
                    </a:stretch>
                  </pic:blipFill>
                  <pic:spPr>
                    <a:xfrm>
                      <a:off x="0" y="0"/>
                      <a:ext cx="7569200" cy="10704830"/>
                    </a:xfrm>
                    <a:prstGeom prst="rect">
                      <a:avLst/>
                    </a:prstGeom>
                  </pic:spPr>
                </pic:pic>
              </a:graphicData>
            </a:graphic>
          </wp:anchor>
        </w:drawing>
      </w:r>
    </w:p>
    <w:p/>
    <w:p/>
    <w:p/>
    <w:p/>
    <w:p/>
    <w:p/>
    <w:p/>
    <w:p/>
    <w:p/>
    <w:p/>
    <w:p/>
    <w:p/>
    <w:p>
      <w:r>
        <mc:AlternateContent>
          <mc:Choice Requires="wps">
            <w:drawing>
              <wp:anchor distT="0" distB="0" distL="114300" distR="114300" simplePos="0" relativeHeight="251688960" behindDoc="0" locked="0" layoutInCell="1" allowOverlap="1">
                <wp:simplePos x="0" y="0"/>
                <wp:positionH relativeFrom="column">
                  <wp:posOffset>-578485</wp:posOffset>
                </wp:positionH>
                <wp:positionV relativeFrom="paragraph">
                  <wp:posOffset>165735</wp:posOffset>
                </wp:positionV>
                <wp:extent cx="6840220" cy="7988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840220" cy="798830"/>
                        </a:xfrm>
                        <a:prstGeom prst="rect">
                          <a:avLst/>
                        </a:prstGeom>
                        <a:noFill/>
                        <a:ln w="6350">
                          <a:noFill/>
                        </a:ln>
                      </wps:spPr>
                      <wps:txbx>
                        <w:txbxContent>
                          <w:p>
                            <w:pPr>
                              <w:spacing w:line="900" w:lineRule="exact"/>
                              <w:jc w:val="center"/>
                              <w:rPr>
                                <w:rFonts w:hint="eastAsia" w:ascii="微软雅黑" w:hAnsi="微软雅黑" w:eastAsia="微软雅黑" w:cs="微软雅黑"/>
                                <w:b/>
                                <w:bCs/>
                                <w:color w:val="FFFFFF" w:themeColor="background1"/>
                                <w:sz w:val="72"/>
                                <w:szCs w:val="144"/>
                                <w14:textFill>
                                  <w14:solidFill>
                                    <w14:schemeClr w14:val="bg1"/>
                                  </w14:solidFill>
                                </w14:textFill>
                              </w:rPr>
                            </w:pPr>
                            <w:r>
                              <w:rPr>
                                <w:rFonts w:hint="eastAsia" w:ascii="微软雅黑" w:hAnsi="微软雅黑" w:eastAsia="微软雅黑" w:cs="微软雅黑"/>
                                <w:b/>
                                <w:bCs/>
                                <w:color w:val="FFFFFF" w:themeColor="background1"/>
                                <w:sz w:val="72"/>
                                <w:szCs w:val="144"/>
                                <w:lang w:eastAsia="zh-CN"/>
                                <w14:textFill>
                                  <w14:solidFill>
                                    <w14:schemeClr w14:val="bg1"/>
                                  </w14:solidFill>
                                </w14:textFill>
                              </w:rPr>
                              <w:t>客户</w:t>
                            </w:r>
                            <w:r>
                              <w:rPr>
                                <w:rFonts w:hint="eastAsia" w:ascii="微软雅黑" w:hAnsi="微软雅黑" w:eastAsia="微软雅黑" w:cs="微软雅黑"/>
                                <w:b/>
                                <w:bCs/>
                                <w:color w:val="FFFFFF" w:themeColor="background1"/>
                                <w:sz w:val="72"/>
                                <w:szCs w:val="144"/>
                                <w14:textFill>
                                  <w14:solidFill>
                                    <w14:schemeClr w14:val="bg1"/>
                                  </w14:solidFill>
                                </w14:textFill>
                              </w:rPr>
                              <w:t>需求管理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5pt;margin-top:13.05pt;height:62.9pt;width:538.6pt;z-index:251688960;mso-width-relative:page;mso-height-relative:page;" filled="f" stroked="f" coordsize="21600,21600" o:gfxdata="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icA23Z&#10;AAAACgEAAA8AAAAAAAAAAQAgAAAAIgAAAGRycy9kb3ducmV2LnhtbFBLAQIUABQAAAAIAIdO4kCW&#10;z9hgHwIAABgEAAAOAAAAAAAAAAEAIAAAACgBAABkcnMvZTJvRG9jLnhtbFBLBQYAAAAABgAGAFkB&#10;AAC5BQAAAAA=&#10;">
                <v:fill on="f" focussize="0,0"/>
                <v:stroke on="f" weight="0.5pt"/>
                <v:imagedata o:title=""/>
                <o:lock v:ext="edit" aspectratio="f"/>
                <v:textbox>
                  <w:txbxContent>
                    <w:p>
                      <w:pPr>
                        <w:spacing w:line="900" w:lineRule="exact"/>
                        <w:jc w:val="center"/>
                        <w:rPr>
                          <w:rFonts w:hint="eastAsia" w:ascii="微软雅黑" w:hAnsi="微软雅黑" w:eastAsia="微软雅黑" w:cs="微软雅黑"/>
                          <w:b/>
                          <w:bCs/>
                          <w:color w:val="FFFFFF" w:themeColor="background1"/>
                          <w:sz w:val="72"/>
                          <w:szCs w:val="144"/>
                          <w14:textFill>
                            <w14:solidFill>
                              <w14:schemeClr w14:val="bg1"/>
                            </w14:solidFill>
                          </w14:textFill>
                        </w:rPr>
                      </w:pPr>
                      <w:r>
                        <w:rPr>
                          <w:rFonts w:hint="eastAsia" w:ascii="微软雅黑" w:hAnsi="微软雅黑" w:eastAsia="微软雅黑" w:cs="微软雅黑"/>
                          <w:b/>
                          <w:bCs/>
                          <w:color w:val="FFFFFF" w:themeColor="background1"/>
                          <w:sz w:val="72"/>
                          <w:szCs w:val="144"/>
                          <w:lang w:eastAsia="zh-CN"/>
                          <w14:textFill>
                            <w14:solidFill>
                              <w14:schemeClr w14:val="bg1"/>
                            </w14:solidFill>
                          </w14:textFill>
                        </w:rPr>
                        <w:t>客户</w:t>
                      </w:r>
                      <w:r>
                        <w:rPr>
                          <w:rFonts w:hint="eastAsia" w:ascii="微软雅黑" w:hAnsi="微软雅黑" w:eastAsia="微软雅黑" w:cs="微软雅黑"/>
                          <w:b/>
                          <w:bCs/>
                          <w:color w:val="FFFFFF" w:themeColor="background1"/>
                          <w:sz w:val="72"/>
                          <w:szCs w:val="144"/>
                          <w14:textFill>
                            <w14:solidFill>
                              <w14:schemeClr w14:val="bg1"/>
                            </w14:solidFill>
                          </w14:textFill>
                        </w:rPr>
                        <w:t>需求管理</w:t>
                      </w:r>
                    </w:p>
                  </w:txbxContent>
                </v:textbox>
              </v:shape>
            </w:pict>
          </mc:Fallback>
        </mc:AlternateContent>
      </w:r>
    </w:p>
    <w:p/>
    <w:p/>
    <w:p/>
    <w:p>
      <w:bookmarkStart w:id="1" w:name="_GoBack"/>
      <w:bookmarkEnd w:id="1"/>
      <w:r>
        <mc:AlternateContent>
          <mc:Choice Requires="wps">
            <w:drawing>
              <wp:anchor distT="0" distB="0" distL="114300" distR="114300" simplePos="0" relativeHeight="251720704" behindDoc="0" locked="0" layoutInCell="1" allowOverlap="1">
                <wp:simplePos x="0" y="0"/>
                <wp:positionH relativeFrom="column">
                  <wp:posOffset>280035</wp:posOffset>
                </wp:positionH>
                <wp:positionV relativeFrom="paragraph">
                  <wp:posOffset>17145</wp:posOffset>
                </wp:positionV>
                <wp:extent cx="7360285" cy="18180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360285" cy="1818005"/>
                        </a:xfrm>
                        <a:prstGeom prst="rect">
                          <a:avLst/>
                        </a:prstGeom>
                        <a:noFill/>
                        <a:ln w="6350">
                          <a:noFill/>
                        </a:ln>
                      </wps:spPr>
                      <wps:txbx>
                        <w:txbxContent>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学习对象：董事长、产品线总裁、研发总经理等</w:t>
                            </w:r>
                          </w:p>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授课讲师：</w:t>
                            </w:r>
                            <w:r>
                              <w:rPr>
                                <w:rFonts w:hint="eastAsia" w:ascii="微软雅黑" w:hAnsi="微软雅黑" w:eastAsia="微软雅黑" w:cs="微软雅黑"/>
                                <w:b/>
                                <w:bCs/>
                                <w:color w:val="FFFFFF" w:themeColor="background1"/>
                                <w:sz w:val="24"/>
                                <w:szCs w:val="32"/>
                                <w14:textFill>
                                  <w14:solidFill>
                                    <w14:schemeClr w14:val="bg1"/>
                                  </w14:solidFill>
                                </w14:textFill>
                              </w:rPr>
                              <w:t>白</w:t>
                            </w:r>
                            <w:r>
                              <w:rPr>
                                <w:rFonts w:hint="eastAsia" w:ascii="微软雅黑" w:hAnsi="微软雅黑" w:eastAsia="微软雅黑" w:cs="微软雅黑"/>
                                <w:b/>
                                <w:bCs/>
                                <w:color w:val="FFFFFF" w:themeColor="background1"/>
                                <w:sz w:val="24"/>
                                <w:szCs w:val="32"/>
                                <w:lang w:eastAsia="zh-CN"/>
                                <w14:textFill>
                                  <w14:solidFill>
                                    <w14:schemeClr w14:val="bg1"/>
                                  </w14:solidFill>
                                </w14:textFill>
                              </w:rPr>
                              <w:t>老师</w:t>
                            </w:r>
                            <w:r>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t xml:space="preserve"> </w:t>
                            </w:r>
                            <w:r>
                              <w:rPr>
                                <w:rFonts w:hint="eastAsia" w:ascii="微软雅黑" w:hAnsi="微软雅黑" w:eastAsia="微软雅黑" w:cs="微软雅黑"/>
                                <w:color w:val="FFFFFF" w:themeColor="background1"/>
                                <w:sz w:val="24"/>
                                <w:szCs w:val="32"/>
                                <w14:textFill>
                                  <w14:solidFill>
                                    <w14:schemeClr w14:val="bg1"/>
                                  </w14:solidFill>
                                </w14:textFill>
                              </w:rPr>
                              <w:t>原华为产品经理，IPD实战专家</w:t>
                            </w:r>
                          </w:p>
                          <w:p>
                            <w:pPr>
                              <w:spacing w:line="440" w:lineRule="exact"/>
                              <w:jc w:val="left"/>
                              <w:rPr>
                                <w:rFonts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标准课时：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12</w:t>
                            </w:r>
                            <w:r>
                              <w:rPr>
                                <w:rFonts w:hint="eastAsia" w:ascii="微软雅黑" w:hAnsi="微软雅黑" w:eastAsia="微软雅黑" w:cs="微软雅黑"/>
                                <w:color w:val="FFFFFF" w:themeColor="background1"/>
                                <w:sz w:val="24"/>
                                <w:szCs w:val="32"/>
                                <w14:textFill>
                                  <w14:solidFill>
                                    <w14:schemeClr w14:val="bg1"/>
                                  </w14:solidFill>
                                </w14:textFill>
                              </w:rPr>
                              <w:t>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2</w:t>
                            </w:r>
                            <w:r>
                              <w:rPr>
                                <w:rFonts w:hint="eastAsia" w:ascii="微软雅黑" w:hAnsi="微软雅黑" w:eastAsia="微软雅黑" w:cs="微软雅黑"/>
                                <w:color w:val="FFFFFF" w:themeColor="background1"/>
                                <w:sz w:val="24"/>
                                <w:szCs w:val="32"/>
                                <w14:textFill>
                                  <w14:solidFill>
                                    <w14:schemeClr w14:val="bg1"/>
                                  </w14:solidFill>
                                </w14:textFill>
                              </w:rPr>
                              <w:t>天）</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eastAsia="zh-CN"/>
                                <w14:textFill>
                                  <w14:solidFill>
                                    <w14:schemeClr w14:val="bg1"/>
                                  </w14:solidFill>
                                </w14:textFill>
                              </w:rPr>
                              <w:t>学习费用：</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7800/人</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1.35pt;height:143.15pt;width:579.55pt;z-index:251720704;mso-width-relative:page;mso-height-relative:page;" filled="f" stroked="f" coordsize="21600,21600" o:gfxdata="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McI&#10;ztkAAAAJAQAADwAAAAAAAAABACAAAAAiAAAAZHJzL2Rvd25yZXYueG1sUEsBAhQAFAAAAAgAh07i&#10;QH9MCj0hAgAAGQQAAA4AAAAAAAAAAQAgAAAAKAEAAGRycy9lMm9Eb2MueG1sUEsFBgAAAAAGAAYA&#10;WQEAALsFAAAAAA==&#10;">
                <v:fill on="f" focussize="0,0"/>
                <v:stroke on="f" weight="0.5pt"/>
                <v:imagedata o:title=""/>
                <o:lock v:ext="edit" aspectratio="f"/>
                <v:textbox>
                  <w:txbxContent>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学习对象：董事长、产品线总裁、研发总经理等</w:t>
                      </w:r>
                    </w:p>
                    <w:p>
                      <w:pPr>
                        <w:spacing w:line="440" w:lineRule="exact"/>
                        <w:jc w:val="left"/>
                        <w:rPr>
                          <w:rFonts w:hint="eastAsia"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授课讲师：</w:t>
                      </w:r>
                      <w:r>
                        <w:rPr>
                          <w:rFonts w:hint="eastAsia" w:ascii="微软雅黑" w:hAnsi="微软雅黑" w:eastAsia="微软雅黑" w:cs="微软雅黑"/>
                          <w:b/>
                          <w:bCs/>
                          <w:color w:val="FFFFFF" w:themeColor="background1"/>
                          <w:sz w:val="24"/>
                          <w:szCs w:val="32"/>
                          <w14:textFill>
                            <w14:solidFill>
                              <w14:schemeClr w14:val="bg1"/>
                            </w14:solidFill>
                          </w14:textFill>
                        </w:rPr>
                        <w:t>白</w:t>
                      </w:r>
                      <w:r>
                        <w:rPr>
                          <w:rFonts w:hint="eastAsia" w:ascii="微软雅黑" w:hAnsi="微软雅黑" w:eastAsia="微软雅黑" w:cs="微软雅黑"/>
                          <w:b/>
                          <w:bCs/>
                          <w:color w:val="FFFFFF" w:themeColor="background1"/>
                          <w:sz w:val="24"/>
                          <w:szCs w:val="32"/>
                          <w:lang w:eastAsia="zh-CN"/>
                          <w14:textFill>
                            <w14:solidFill>
                              <w14:schemeClr w14:val="bg1"/>
                            </w14:solidFill>
                          </w14:textFill>
                        </w:rPr>
                        <w:t>老师</w:t>
                      </w:r>
                      <w:r>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t xml:space="preserve"> </w:t>
                      </w:r>
                      <w:r>
                        <w:rPr>
                          <w:rFonts w:hint="eastAsia" w:ascii="微软雅黑" w:hAnsi="微软雅黑" w:eastAsia="微软雅黑" w:cs="微软雅黑"/>
                          <w:color w:val="FFFFFF" w:themeColor="background1"/>
                          <w:sz w:val="24"/>
                          <w:szCs w:val="32"/>
                          <w14:textFill>
                            <w14:solidFill>
                              <w14:schemeClr w14:val="bg1"/>
                            </w14:solidFill>
                          </w14:textFill>
                        </w:rPr>
                        <w:t>原华为产品经理，IPD实战专家</w:t>
                      </w:r>
                    </w:p>
                    <w:p>
                      <w:pPr>
                        <w:spacing w:line="440" w:lineRule="exact"/>
                        <w:jc w:val="left"/>
                        <w:rPr>
                          <w:rFonts w:ascii="微软雅黑" w:hAnsi="微软雅黑" w:eastAsia="微软雅黑" w:cs="微软雅黑"/>
                          <w:color w:val="FFFFFF" w:themeColor="background1"/>
                          <w:sz w:val="24"/>
                          <w:szCs w:val="32"/>
                          <w14:textFill>
                            <w14:solidFill>
                              <w14:schemeClr w14:val="bg1"/>
                            </w14:solidFill>
                          </w14:textFill>
                        </w:rPr>
                      </w:pPr>
                      <w:r>
                        <w:rPr>
                          <w:rFonts w:hint="eastAsia" w:ascii="微软雅黑" w:hAnsi="微软雅黑" w:eastAsia="微软雅黑" w:cs="微软雅黑"/>
                          <w:color w:val="FFFFFF" w:themeColor="background1"/>
                          <w:sz w:val="24"/>
                          <w:szCs w:val="32"/>
                          <w14:textFill>
                            <w14:solidFill>
                              <w14:schemeClr w14:val="bg1"/>
                            </w14:solidFill>
                          </w14:textFill>
                        </w:rPr>
                        <w:t>标准课时：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12</w:t>
                      </w:r>
                      <w:r>
                        <w:rPr>
                          <w:rFonts w:hint="eastAsia" w:ascii="微软雅黑" w:hAnsi="微软雅黑" w:eastAsia="微软雅黑" w:cs="微软雅黑"/>
                          <w:color w:val="FFFFFF" w:themeColor="background1"/>
                          <w:sz w:val="24"/>
                          <w:szCs w:val="32"/>
                          <w14:textFill>
                            <w14:solidFill>
                              <w14:schemeClr w14:val="bg1"/>
                            </w14:solidFill>
                          </w14:textFill>
                        </w:rPr>
                        <w:t>课时（</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2</w:t>
                      </w:r>
                      <w:r>
                        <w:rPr>
                          <w:rFonts w:hint="eastAsia" w:ascii="微软雅黑" w:hAnsi="微软雅黑" w:eastAsia="微软雅黑" w:cs="微软雅黑"/>
                          <w:color w:val="FFFFFF" w:themeColor="background1"/>
                          <w:sz w:val="24"/>
                          <w:szCs w:val="32"/>
                          <w14:textFill>
                            <w14:solidFill>
                              <w14:schemeClr w14:val="bg1"/>
                            </w14:solidFill>
                          </w14:textFill>
                        </w:rPr>
                        <w:t>天）</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color w:val="FFFFFF" w:themeColor="background1"/>
                          <w:sz w:val="24"/>
                          <w:szCs w:val="32"/>
                          <w:lang w:eastAsia="zh-CN"/>
                          <w14:textFill>
                            <w14:solidFill>
                              <w14:schemeClr w14:val="bg1"/>
                            </w14:solidFill>
                          </w14:textFill>
                        </w:rPr>
                        <w:t>学习费用：</w:t>
                      </w:r>
                      <w:r>
                        <w:rPr>
                          <w:rFonts w:hint="eastAsia" w:ascii="微软雅黑" w:hAnsi="微软雅黑" w:eastAsia="微软雅黑" w:cs="微软雅黑"/>
                          <w:color w:val="FFFFFF" w:themeColor="background1"/>
                          <w:sz w:val="24"/>
                          <w:szCs w:val="32"/>
                          <w:lang w:val="en-US" w:eastAsia="zh-CN"/>
                          <w14:textFill>
                            <w14:solidFill>
                              <w14:schemeClr w14:val="bg1"/>
                            </w14:solidFill>
                          </w14:textFill>
                        </w:rPr>
                        <w:t>7800/人</w:t>
                      </w:r>
                    </w:p>
                    <w:p>
                      <w:pPr>
                        <w:spacing w:line="440" w:lineRule="exact"/>
                        <w:jc w:val="left"/>
                        <w:rPr>
                          <w:rFonts w:hint="eastAsia" w:ascii="微软雅黑" w:hAnsi="微软雅黑" w:eastAsia="微软雅黑" w:cs="微软雅黑"/>
                          <w:color w:val="FFFFFF" w:themeColor="background1"/>
                          <w:sz w:val="24"/>
                          <w:szCs w:val="32"/>
                          <w:lang w:val="en-US" w:eastAsia="zh-CN"/>
                          <w14:textFill>
                            <w14:solidFill>
                              <w14:schemeClr w14:val="bg1"/>
                            </w14:solidFill>
                          </w14:textFill>
                        </w:rPr>
                      </w:pPr>
                    </w:p>
                  </w:txbxContent>
                </v:textbox>
              </v:shape>
            </w:pict>
          </mc:Fallback>
        </mc:AlternateContent>
      </w:r>
    </w:p>
    <w:p/>
    <w:p/>
    <w:p/>
    <w:p/>
    <w:p/>
    <w:p/>
    <w:p/>
    <w:p/>
    <w:p/>
    <w:p/>
    <w:p/>
    <w:p/>
    <w:p/>
    <w:p/>
    <w:p/>
    <w:p/>
    <w:p/>
    <w:p/>
    <w:p/>
    <w:p/>
    <w:p/>
    <w:p/>
    <w:p/>
    <w:p/>
    <w:p/>
    <w:p>
      <w:pPr>
        <w:spacing w:line="440" w:lineRule="exact"/>
        <w:jc w:val="left"/>
        <w:rPr>
          <w:rFonts w:ascii="微软雅黑" w:hAnsi="微软雅黑" w:eastAsia="微软雅黑" w:cs="微软雅黑"/>
          <w:b/>
          <w:color w:val="0070C0"/>
          <w:sz w:val="24"/>
          <w:szCs w:val="24"/>
        </w:rPr>
      </w:pPr>
    </w:p>
    <w:p>
      <w:pPr>
        <w:jc w:val="left"/>
        <w:rPr>
          <w:rFonts w:ascii="宋体" w:hAnsi="宋体" w:cs="宋体"/>
          <w:b/>
          <w:bCs/>
          <w:color w:val="353535"/>
          <w:szCs w:val="21"/>
        </w:rPr>
      </w:pPr>
      <w:r>
        <w:rPr>
          <w:rFonts w:hint="eastAsia" w:ascii="微软雅黑" w:hAnsi="微软雅黑" w:eastAsia="微软雅黑" w:cs="微软雅黑"/>
          <w:b/>
          <w:color w:val="C00000"/>
          <w:sz w:val="24"/>
          <w:szCs w:val="24"/>
        </w:rPr>
        <w:t>| 课程背景：</w:t>
      </w:r>
      <w:r>
        <w:rPr>
          <w:rFonts w:hint="eastAsia" w:ascii="微软雅黑" w:hAnsi="微软雅黑" w:eastAsia="微软雅黑" w:cs="微软雅黑"/>
          <w:b/>
          <w:color w:val="0070C0"/>
          <w:sz w:val="24"/>
          <w:szCs w:val="24"/>
        </w:rPr>
        <w:t xml:space="preserve"> </w:t>
      </w:r>
    </w:p>
    <w:p>
      <w:pPr>
        <w:widowControl w:val="0"/>
        <w:rPr>
          <w:rFonts w:hint="eastAsia" w:ascii="微软雅黑" w:hAnsi="微软雅黑" w:eastAsia="微软雅黑" w:cs="微软雅黑"/>
          <w:color w:val="3F3F3F"/>
          <w:sz w:val="20"/>
          <w:szCs w:val="24"/>
        </w:rPr>
      </w:pPr>
      <w:r>
        <w:rPr>
          <w:rFonts w:hint="eastAsia" w:ascii="微软雅黑" w:hAnsi="微软雅黑" w:eastAsia="微软雅黑" w:cs="微软雅黑"/>
          <w:color w:val="404040" w:themeColor="text1" w:themeTint="BF"/>
          <w:sz w:val="20"/>
          <w14:textFill>
            <w14:solidFill>
              <w14:schemeClr w14:val="tx1">
                <w14:lumMod w14:val="75000"/>
                <w14:lumOff w14:val="25000"/>
              </w14:schemeClr>
            </w14:solidFill>
          </w14:textFill>
        </w:rPr>
        <w:t xml:space="preserve">  </w:t>
      </w:r>
      <w:r>
        <w:rPr>
          <w:rFonts w:hint="eastAsia" w:ascii="微软雅黑" w:hAnsi="微软雅黑" w:eastAsia="微软雅黑" w:cs="微软雅黑"/>
          <w:color w:val="3F3F3F"/>
          <w:sz w:val="20"/>
        </w:rPr>
        <w:t>需求的挖掘和管理是确保企业长期生存下去的根本，目前很多企业不知道通过什么渠道、方式能够方便快捷的取得需要的信息，很多信息必须通过其他部门的合作才能够得到，用什么方法、工具和协调方式得到这些需求，如何在大量的信息中发掘客户潜在的需求，随着需求不断的变化，方案始终无法确定如何解决，在进行需求调研的活动中如何设计访问大纲，如何与客户沟通才能得到确切的需求。</w:t>
      </w:r>
    </w:p>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 课程</w:t>
      </w:r>
      <w:r>
        <w:rPr>
          <w:rFonts w:hint="eastAsia" w:ascii="微软雅黑" w:hAnsi="微软雅黑" w:eastAsia="微软雅黑" w:cs="微软雅黑"/>
          <w:b/>
          <w:color w:val="C00000"/>
          <w:sz w:val="24"/>
          <w:szCs w:val="24"/>
          <w:lang w:eastAsia="zh-CN"/>
        </w:rPr>
        <w:t>逻辑</w:t>
      </w:r>
      <w:r>
        <w:rPr>
          <w:rFonts w:hint="eastAsia" w:ascii="微软雅黑" w:hAnsi="微软雅黑" w:eastAsia="微软雅黑" w:cs="微软雅黑"/>
          <w:b/>
          <w:color w:val="C00000"/>
          <w:sz w:val="24"/>
          <w:szCs w:val="24"/>
        </w:rPr>
        <w:t>：</w:t>
      </w:r>
    </w:p>
    <w:p>
      <w:pPr>
        <w:rPr>
          <w:rFonts w:hint="eastAsia" w:ascii="微软雅黑" w:hAnsi="微软雅黑" w:eastAsia="微软雅黑" w:cs="微软雅黑"/>
          <w:b/>
          <w:color w:val="C00000"/>
          <w:sz w:val="24"/>
          <w:szCs w:val="24"/>
          <w:lang w:eastAsia="zh-CN"/>
        </w:rPr>
      </w:pPr>
      <w:r>
        <w:rPr>
          <w:rFonts w:hint="eastAsia" w:ascii="微软雅黑" w:hAnsi="微软雅黑" w:eastAsia="微软雅黑" w:cs="微软雅黑"/>
          <w:b/>
          <w:color w:val="C00000"/>
          <w:sz w:val="24"/>
          <w:szCs w:val="24"/>
          <w:lang w:eastAsia="zh-CN"/>
        </w:rPr>
        <w:drawing>
          <wp:anchor distT="0" distB="0" distL="114300" distR="114300" simplePos="0" relativeHeight="288688128" behindDoc="0" locked="0" layoutInCell="1" allowOverlap="1">
            <wp:simplePos x="0" y="0"/>
            <wp:positionH relativeFrom="column">
              <wp:posOffset>94615</wp:posOffset>
            </wp:positionH>
            <wp:positionV relativeFrom="paragraph">
              <wp:posOffset>92075</wp:posOffset>
            </wp:positionV>
            <wp:extent cx="5277485" cy="3021330"/>
            <wp:effectExtent l="0" t="0" r="18415" b="7620"/>
            <wp:wrapNone/>
            <wp:docPr id="1" name="图片 1" descr="客户需求收集的重要工具：$APP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客户需求收集的重要工具：$APPEALS"/>
                    <pic:cNvPicPr>
                      <a:picLocks noChangeAspect="1"/>
                    </pic:cNvPicPr>
                  </pic:nvPicPr>
                  <pic:blipFill>
                    <a:blip r:embed="rId7"/>
                    <a:stretch>
                      <a:fillRect/>
                    </a:stretch>
                  </pic:blipFill>
                  <pic:spPr>
                    <a:xfrm>
                      <a:off x="0" y="0"/>
                      <a:ext cx="5277485" cy="3021330"/>
                    </a:xfrm>
                    <a:prstGeom prst="rect">
                      <a:avLst/>
                    </a:prstGeom>
                  </pic:spPr>
                </pic:pic>
              </a:graphicData>
            </a:graphic>
          </wp:anchor>
        </w:drawing>
      </w:r>
    </w:p>
    <w:p>
      <w:pPr>
        <w:rPr>
          <w:rFonts w:hint="eastAsia" w:ascii="微软雅黑" w:hAnsi="微软雅黑" w:eastAsia="微软雅黑" w:cs="微软雅黑"/>
          <w:b/>
          <w:color w:val="C00000"/>
          <w:sz w:val="24"/>
          <w:szCs w:val="24"/>
        </w:rPr>
      </w:pPr>
    </w:p>
    <w:p>
      <w:pPr>
        <w:rPr>
          <w:rFonts w:hint="eastAsia" w:ascii="微软雅黑" w:hAnsi="微软雅黑" w:eastAsia="微软雅黑" w:cs="微软雅黑"/>
          <w:b/>
          <w:color w:val="C00000"/>
          <w:sz w:val="24"/>
          <w:szCs w:val="24"/>
        </w:rPr>
      </w:pPr>
    </w:p>
    <w:p>
      <w:pPr>
        <w:rPr>
          <w:rFonts w:hint="eastAsia" w:ascii="微软雅黑" w:hAnsi="微软雅黑" w:eastAsia="微软雅黑" w:cs="微软雅黑"/>
          <w:b/>
          <w:color w:val="C00000"/>
          <w:sz w:val="24"/>
          <w:szCs w:val="24"/>
        </w:rPr>
      </w:pPr>
    </w:p>
    <w:p>
      <w:pPr>
        <w:rPr>
          <w:rFonts w:hint="eastAsia" w:ascii="微软雅黑" w:hAnsi="微软雅黑" w:eastAsia="微软雅黑" w:cs="微软雅黑"/>
          <w:b/>
          <w:color w:val="C00000"/>
          <w:sz w:val="24"/>
          <w:szCs w:val="24"/>
        </w:rPr>
      </w:pPr>
    </w:p>
    <w:p>
      <w:pPr>
        <w:rPr>
          <w:rFonts w:hint="eastAsia" w:ascii="微软雅黑" w:hAnsi="微软雅黑" w:eastAsia="微软雅黑" w:cs="微软雅黑"/>
          <w:b/>
          <w:color w:val="C00000"/>
          <w:sz w:val="24"/>
          <w:szCs w:val="24"/>
        </w:rPr>
      </w:pPr>
    </w:p>
    <w:p>
      <w:pPr>
        <w:rPr>
          <w:rFonts w:hint="eastAsia" w:ascii="微软雅黑" w:hAnsi="微软雅黑" w:eastAsia="微软雅黑" w:cs="微软雅黑"/>
          <w:b/>
          <w:color w:val="C00000"/>
          <w:sz w:val="24"/>
          <w:szCs w:val="24"/>
        </w:rPr>
      </w:pPr>
    </w:p>
    <w:p>
      <w:pPr>
        <w:rPr>
          <w:rFonts w:hint="eastAsia" w:ascii="微软雅黑" w:hAnsi="微软雅黑" w:eastAsia="微软雅黑" w:cs="微软雅黑"/>
          <w:b/>
          <w:color w:val="C00000"/>
          <w:sz w:val="24"/>
          <w:szCs w:val="24"/>
        </w:rPr>
      </w:pPr>
    </w:p>
    <w:p>
      <w:pPr>
        <w:rPr>
          <w:rFonts w:ascii="微软雅黑" w:hAnsi="微软雅黑" w:eastAsia="微软雅黑" w:cs="微软雅黑"/>
          <w:color w:val="C00000"/>
          <w:sz w:val="22"/>
          <w:szCs w:val="22"/>
        </w:rPr>
      </w:pPr>
      <w:r>
        <w:rPr>
          <w:rFonts w:hint="eastAsia" w:ascii="微软雅黑" w:hAnsi="微软雅黑" w:eastAsia="微软雅黑" w:cs="微软雅黑"/>
          <w:b/>
          <w:color w:val="C00000"/>
          <w:sz w:val="24"/>
          <w:szCs w:val="24"/>
        </w:rPr>
        <w:t>| 课程收益：</w:t>
      </w:r>
    </w:p>
    <w:p>
      <w:pPr>
        <w:spacing w:line="440" w:lineRule="exact"/>
        <w:rPr>
          <w:rFonts w:ascii="微软雅黑" w:hAnsi="微软雅黑" w:eastAsia="微软雅黑" w:cs="微软雅黑"/>
          <w:color w:val="3F3F3F"/>
          <w:sz w:val="20"/>
        </w:rPr>
      </w:pPr>
      <w:r>
        <w:rPr>
          <w:rFonts w:hint="eastAsia" w:ascii="微软雅黑" w:hAnsi="微软雅黑" w:eastAsia="微软雅黑" w:cs="微软雅黑"/>
          <w:color w:val="3F3F3F"/>
          <w:sz w:val="20"/>
        </w:rPr>
        <w:t xml:space="preserve"> 本课程致力于通过对华为需求管理方法论的研究，为企业破解需求挖掘和管理的困局，提供实操性的方法论、工具和应用。</w:t>
      </w:r>
    </w:p>
    <w:p>
      <w:pPr>
        <w:pStyle w:val="11"/>
        <w:numPr>
          <w:ilvl w:val="0"/>
          <w:numId w:val="1"/>
        </w:numPr>
        <w:spacing w:line="440" w:lineRule="exact"/>
        <w:ind w:firstLineChars="0"/>
        <w:rPr>
          <w:rFonts w:ascii="微软雅黑" w:hAnsi="微软雅黑" w:eastAsia="微软雅黑" w:cs="微软雅黑"/>
          <w:color w:val="3F3F3F"/>
          <w:sz w:val="20"/>
        </w:rPr>
      </w:pPr>
      <w:r>
        <w:rPr>
          <w:rFonts w:hint="eastAsia" w:ascii="微软雅黑" w:hAnsi="微软雅黑" w:eastAsia="微软雅黑" w:cs="微软雅黑"/>
          <w:color w:val="3F3F3F"/>
          <w:sz w:val="20"/>
        </w:rPr>
        <w:t>学习华为需求管理的方法论，如何从市场需求的收集和分析，从而形成一系列例行的活动</w:t>
      </w:r>
    </w:p>
    <w:p>
      <w:pPr>
        <w:pStyle w:val="11"/>
        <w:numPr>
          <w:ilvl w:val="0"/>
          <w:numId w:val="1"/>
        </w:numPr>
        <w:spacing w:line="440" w:lineRule="exact"/>
        <w:ind w:firstLineChars="0"/>
        <w:rPr>
          <w:rFonts w:ascii="微软雅黑" w:hAnsi="微软雅黑" w:eastAsia="微软雅黑" w:cs="微软雅黑"/>
          <w:color w:val="3F3F3F"/>
          <w:sz w:val="20"/>
        </w:rPr>
      </w:pPr>
      <w:r>
        <w:rPr>
          <w:rFonts w:hint="eastAsia" w:ascii="微软雅黑" w:hAnsi="微软雅黑" w:eastAsia="微软雅黑" w:cs="微软雅黑"/>
          <w:color w:val="3F3F3F"/>
          <w:sz w:val="20"/>
        </w:rPr>
        <w:t>需求管理作为支撑公司业务发展的前沿，如何通过管理市场人员的活动，从而及时的对客户的需求进行响应和管理、使得客户、部门之间和员工之间对需求的了解一致；</w:t>
      </w:r>
    </w:p>
    <w:p>
      <w:pPr>
        <w:pStyle w:val="11"/>
        <w:numPr>
          <w:ilvl w:val="0"/>
          <w:numId w:val="1"/>
        </w:numPr>
        <w:spacing w:line="440" w:lineRule="exact"/>
        <w:ind w:firstLineChars="0"/>
        <w:rPr>
          <w:rFonts w:ascii="微软雅黑" w:hAnsi="微软雅黑" w:eastAsia="微软雅黑" w:cs="微软雅黑"/>
          <w:color w:val="3F3F3F"/>
          <w:sz w:val="20"/>
        </w:rPr>
      </w:pPr>
      <w:r>
        <w:rPr>
          <w:rFonts w:hint="eastAsia" w:ascii="微软雅黑" w:hAnsi="微软雅黑" w:eastAsia="微软雅黑" w:cs="微软雅黑"/>
          <w:color w:val="3F3F3F"/>
          <w:sz w:val="20"/>
        </w:rPr>
        <w:t>通过系列的方法、工具和日常运作，了解需求采集前的准备活动、需求分析的4个步骤；</w:t>
      </w:r>
    </w:p>
    <w:p>
      <w:pPr>
        <w:pStyle w:val="11"/>
        <w:numPr>
          <w:ilvl w:val="0"/>
          <w:numId w:val="1"/>
        </w:numPr>
        <w:spacing w:line="440" w:lineRule="exact"/>
        <w:ind w:firstLineChars="0"/>
        <w:rPr>
          <w:rFonts w:ascii="微软雅黑" w:hAnsi="微软雅黑" w:eastAsia="微软雅黑" w:cs="微软雅黑"/>
          <w:color w:val="3F3F3F"/>
          <w:sz w:val="20"/>
        </w:rPr>
      </w:pPr>
      <w:r>
        <w:rPr>
          <w:rFonts w:hint="eastAsia" w:ascii="微软雅黑" w:hAnsi="微软雅黑" w:eastAsia="微软雅黑" w:cs="微软雅黑"/>
          <w:color w:val="3F3F3F"/>
          <w:sz w:val="20"/>
        </w:rPr>
        <w:t>通过对需求包研究学习，掌握需求管理的关键要素以及需求管理组织角色设置的模式，掌握需求管理平台的搭建，从而通过需求管理的运作，有效支撑公司商业成功。</w:t>
      </w:r>
    </w:p>
    <w:p>
      <w:pPr>
        <w:spacing w:line="440" w:lineRule="exact"/>
        <w:rPr>
          <w:rFonts w:ascii="微软雅黑" w:hAnsi="微软雅黑" w:eastAsia="微软雅黑" w:cs="微软雅黑"/>
          <w:color w:val="3F3F3F"/>
          <w:sz w:val="20"/>
        </w:rPr>
      </w:pPr>
    </w:p>
    <w:p>
      <w:pPr>
        <w:jc w:val="left"/>
        <w:rPr>
          <w:rFonts w:ascii="微软雅黑" w:hAnsi="微软雅黑" w:eastAsia="微软雅黑" w:cs="微软雅黑"/>
          <w:color w:val="C00000"/>
          <w:sz w:val="24"/>
          <w:szCs w:val="24"/>
        </w:rPr>
      </w:pPr>
      <w:r>
        <w:rPr>
          <w:rFonts w:hint="eastAsia" w:ascii="微软雅黑" w:hAnsi="微软雅黑" w:eastAsia="微软雅黑" w:cs="微软雅黑"/>
          <w:b/>
          <w:color w:val="C00000"/>
          <w:sz w:val="24"/>
          <w:szCs w:val="24"/>
        </w:rPr>
        <w:t xml:space="preserve">| </w:t>
      </w:r>
      <w:r>
        <w:rPr>
          <w:rFonts w:ascii="微软雅黑" w:hAnsi="微软雅黑" w:eastAsia="微软雅黑" w:cs="微软雅黑"/>
          <w:b/>
          <w:color w:val="C00000"/>
          <w:sz w:val="24"/>
          <w:szCs w:val="24"/>
        </w:rPr>
        <w:t>课程</w:t>
      </w:r>
      <w:r>
        <w:rPr>
          <w:rFonts w:hint="eastAsia" w:ascii="微软雅黑" w:hAnsi="微软雅黑" w:eastAsia="微软雅黑" w:cs="微软雅黑"/>
          <w:b/>
          <w:color w:val="C00000"/>
          <w:sz w:val="24"/>
          <w:szCs w:val="24"/>
          <w:lang w:eastAsia="zh-CN"/>
        </w:rPr>
        <w:t>大纲</w:t>
      </w:r>
      <w:r>
        <w:rPr>
          <w:rFonts w:hint="eastAsia" w:ascii="微软雅黑" w:hAnsi="微软雅黑" w:eastAsia="微软雅黑" w:cs="微软雅黑"/>
          <w:b/>
          <w:color w:val="C00000"/>
          <w:sz w:val="24"/>
          <w:szCs w:val="24"/>
        </w:rPr>
        <w:t xml:space="preserve">： </w:t>
      </w:r>
    </w:p>
    <w:p>
      <w:pPr>
        <w:rPr>
          <w:rFonts w:ascii="微软雅黑" w:hAnsi="微软雅黑" w:eastAsia="微软雅黑" w:cs="微软雅黑"/>
          <w:color w:val="0070C0"/>
          <w:sz w:val="20"/>
        </w:rPr>
      </w:pPr>
      <w:bookmarkStart w:id="0" w:name="_Hlk503367029"/>
      <w:r>
        <w:rPr>
          <w:rFonts w:hint="eastAsia" w:ascii="微软雅黑" w:hAnsi="微软雅黑" w:eastAsia="微软雅黑" w:cs="微软雅黑"/>
          <w:color w:val="0070C0"/>
          <w:sz w:val="20"/>
        </w:rPr>
        <w:t>第一部分：产品型企业的需求管理</w:t>
      </w:r>
    </w:p>
    <w:p>
      <w:pPr>
        <w:spacing w:line="440" w:lineRule="exact"/>
        <w:rPr>
          <w:rFonts w:ascii="微软雅黑" w:hAnsi="微软雅黑" w:eastAsia="微软雅黑" w:cs="微软雅黑"/>
          <w:color w:val="3F3F3F"/>
          <w:sz w:val="20"/>
        </w:rPr>
      </w:pPr>
      <w:r>
        <w:rPr>
          <w:rFonts w:hint="eastAsia" w:ascii="微软雅黑" w:hAnsi="微软雅黑" w:eastAsia="微软雅黑" w:cs="微软雅黑"/>
          <w:sz w:val="20"/>
        </w:rPr>
        <w:t xml:space="preserve">1、IPD下的需求管理   </w:t>
      </w:r>
      <w:r>
        <w:rPr>
          <w:rFonts w:ascii="微软雅黑" w:hAnsi="微软雅黑" w:eastAsia="微软雅黑" w:cs="微软雅黑"/>
          <w:color w:val="3F3F3F"/>
          <w:sz w:val="20"/>
        </w:rPr>
        <w:t xml:space="preserve">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2、IPD的核心理念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3、需求管理的常见问题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A. 对产品需求的理解、选择和定义不足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B. 市场需求的收集和分析没有成为一个例行的活动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C. 市场需求仅侧重功能，忽视了易操作、可制造、可维护等方面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D. 市场人员反映了许多需求却得不到及时响应，打击了需求提交的积极性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E. 市场人员反馈的需求模糊不清，也无法得到进一步的回复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F. 无法在大量的信息中发掘用户的潜在需求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G. 用户、部门之间、员工之间对需求的理解无法得到统一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H. 需求不断的变化、调整使得产品始终难以定型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I. 在需求管理问题上，市场与研发扯皮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J. 对需求的分析、验证缺乏系统的工具，大家抱着走一步看一步的态度 </w:t>
      </w:r>
    </w:p>
    <w:p>
      <w:pPr>
        <w:spacing w:line="440" w:lineRule="exact"/>
        <w:rPr>
          <w:rFonts w:ascii="微软雅黑" w:hAnsi="微软雅黑" w:eastAsia="微软雅黑" w:cs="微软雅黑"/>
          <w:sz w:val="20"/>
        </w:rPr>
      </w:pPr>
      <w:r>
        <w:rPr>
          <w:rFonts w:hint="eastAsia"/>
        </w:rPr>
        <w:t>4</w:t>
      </w:r>
      <w:r>
        <w:rPr>
          <w:rFonts w:hint="eastAsia" w:ascii="微软雅黑" w:hAnsi="微软雅黑" w:eastAsia="微软雅黑" w:cs="微软雅黑"/>
          <w:sz w:val="20"/>
        </w:rPr>
        <w:t xml:space="preserve">、需求管理的价值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A. 强化客户视角驱动的产品包需求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B. 基于包需求模型有效支撑系统化思维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C. 需求管理贯穿产品开发全过程，有效支撑产品的商业成功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5、需求管理及包需求在IPD框架中的位置（项目任务书到产品开发的重要关键位置） </w:t>
      </w:r>
    </w:p>
    <w:p>
      <w:pPr>
        <w:spacing w:line="440" w:lineRule="exact"/>
        <w:rPr>
          <w:rFonts w:hint="eastAsia" w:ascii="微软雅黑" w:hAnsi="微软雅黑" w:eastAsia="微软雅黑" w:cs="微软雅黑"/>
          <w:sz w:val="20"/>
        </w:rPr>
      </w:pPr>
      <w:r>
        <w:rPr>
          <w:rFonts w:hint="eastAsia" w:ascii="微软雅黑" w:hAnsi="微软雅黑" w:eastAsia="微软雅黑" w:cs="微软雅黑"/>
          <w:sz w:val="20"/>
        </w:rPr>
        <w:t>6、基于双环驱动的需求管理（公司级需求管理&amp;产品级需求管理） 第一部分研讨：需求管理现状分析（60分钟） 研讨、点评“在需求管理过程中面临的主要问题并进行排序”</w:t>
      </w:r>
    </w:p>
    <w:p>
      <w:pPr>
        <w:spacing w:line="440" w:lineRule="exact"/>
        <w:rPr>
          <w:rFonts w:hint="eastAsia" w:ascii="微软雅黑" w:hAnsi="微软雅黑" w:eastAsia="微软雅黑" w:cs="微软雅黑"/>
          <w:sz w:val="20"/>
        </w:rPr>
      </w:pPr>
    </w:p>
    <w:p>
      <w:pPr>
        <w:rPr>
          <w:rFonts w:ascii="微软雅黑" w:hAnsi="微软雅黑" w:eastAsia="微软雅黑" w:cs="微软雅黑"/>
          <w:color w:val="0070C0"/>
          <w:sz w:val="20"/>
        </w:rPr>
      </w:pPr>
      <w:r>
        <w:rPr>
          <w:rFonts w:hint="eastAsia" w:ascii="微软雅黑" w:hAnsi="微软雅黑" w:eastAsia="微软雅黑" w:cs="微软雅黑"/>
          <w:color w:val="0070C0"/>
          <w:sz w:val="20"/>
        </w:rPr>
        <w:t>第二部分：需求管理的主要阶段</w:t>
      </w:r>
    </w:p>
    <w:p>
      <w:pPr>
        <w:spacing w:line="440" w:lineRule="exact"/>
        <w:rPr>
          <w:rFonts w:ascii="微软雅黑" w:hAnsi="微软雅黑" w:eastAsia="微软雅黑" w:cs="微软雅黑"/>
          <w:sz w:val="20"/>
        </w:rPr>
      </w:pPr>
      <w:r>
        <w:rPr>
          <w:rFonts w:hint="eastAsia"/>
        </w:rPr>
        <w:t>1</w:t>
      </w:r>
      <w:r>
        <w:rPr>
          <w:rFonts w:hint="eastAsia" w:ascii="微软雅黑" w:hAnsi="微软雅黑" w:eastAsia="微软雅黑" w:cs="微软雅黑"/>
          <w:sz w:val="20"/>
        </w:rPr>
        <w:t xml:space="preserve">、需求管理的主要阶段（收集、分析、分发、实现、验证）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2、需求管理的各主要阶段细分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A. 需求管理的基本阶段_收集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B. 产品需求收集的角色和流程图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C. 需求收集途径选择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D. 基于产品定位牵引需求的收集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E. 基于产品定位明确目标客户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F. 从不同角度看产品包需求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G. 客户视角的抽象化参考模型－ $APPEALS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H. 不同产品$APPEALS模型权重分配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I. 需求收集技巧：客户需求十问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J. 需求收集方法-案例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K. 需求收集方法选择－基于互联网的信息收集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L. 需求收集方法选择－基于互联网的信息收集（续）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M. 需求收集方法选择－深度访谈法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N. 深度访谈法一般是一种无结构的、直接的、一对一的访谈，用以揭示受访者对某一问 题的潜在动机、信念、态度和情感。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O. 需求收集方法选择－问卷调研法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P. 调查问卷样例说明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Q. 客户需求整理输出格式参考 第二部分1-需求收集分组演练（60分钟） 结合企业产品思考：如何有效收集产品需求？请进行策划并进行分组演练通过深度访谈进 行需求收集的过程。 </w:t>
      </w:r>
    </w:p>
    <w:p>
      <w:pPr>
        <w:spacing w:line="440" w:lineRule="exact"/>
        <w:rPr>
          <w:rFonts w:ascii="微软雅黑" w:hAnsi="微软雅黑" w:eastAsia="微软雅黑" w:cs="微软雅黑"/>
          <w:sz w:val="20"/>
        </w:rPr>
      </w:pPr>
      <w:r>
        <w:rPr>
          <w:rFonts w:ascii="微软雅黑" w:hAnsi="微软雅黑" w:eastAsia="微软雅黑" w:cs="微软雅黑"/>
          <w:sz w:val="20"/>
        </w:rPr>
        <w:t xml:space="preserve">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3、需求管理的基本阶段_分析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4、需求分析的4个步骤（解释、过滤、分类、排序）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5、需求分析－重要性的三种衡量方式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6、需求分析－市场空间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7、市场空间考虑的要点：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A. 如果不接纳该需求会影响到我们的目标细分市场范围吗？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B. 如果影响其影响范围是多大？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C. 如果不影响目标细分市场而只是影响客户满意度则市场空间不是重点考虑要素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8、需求分析－客户优先级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9、需求分析－其它要素的考虑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KANO模型介绍、Delphi方法介绍、需求分析－Delphi方法排序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$APPEALS差距分析 </w:t>
      </w:r>
    </w:p>
    <w:p>
      <w:pPr>
        <w:rPr>
          <w:rFonts w:hint="eastAsia" w:ascii="微软雅黑" w:hAnsi="微软雅黑" w:eastAsia="微软雅黑" w:cs="微软雅黑"/>
          <w:color w:val="0070C0"/>
          <w:sz w:val="20"/>
        </w:rPr>
      </w:pPr>
    </w:p>
    <w:p>
      <w:pPr>
        <w:rPr>
          <w:rFonts w:ascii="微软雅黑" w:hAnsi="微软雅黑" w:eastAsia="微软雅黑" w:cs="微软雅黑"/>
          <w:color w:val="0070C0"/>
          <w:sz w:val="20"/>
        </w:rPr>
      </w:pPr>
      <w:r>
        <w:rPr>
          <w:rFonts w:hint="eastAsia" w:ascii="微软雅黑" w:hAnsi="微软雅黑" w:eastAsia="微软雅黑" w:cs="微软雅黑"/>
          <w:color w:val="0070C0"/>
          <w:sz w:val="20"/>
        </w:rPr>
        <w:t>第三部分：需求评价及需求模型介绍</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1、包需求评价三大维度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2、包需求评价-体现产品包的定位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3、包需求评价-渠道来源全面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4、包需求评价-内容明确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5、包需求模型输出的依据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6、客户视角的产品需求分层分类模 第三部分-需求分析分组演练（60分钟）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按照客户视角的产品需求分层分类模型，确定解决这些客户问题需要的系统特性，对系统特性进一步细化形成若干个系统需求。 </w:t>
      </w:r>
    </w:p>
    <w:p>
      <w:pPr>
        <w:rPr>
          <w:rFonts w:ascii="微软雅黑" w:hAnsi="微软雅黑" w:eastAsia="微软雅黑" w:cs="微软雅黑"/>
          <w:color w:val="3F3F3F"/>
          <w:sz w:val="20"/>
        </w:rPr>
      </w:pPr>
    </w:p>
    <w:p>
      <w:pPr>
        <w:rPr>
          <w:rFonts w:ascii="微软雅黑" w:hAnsi="微软雅黑" w:eastAsia="微软雅黑" w:cs="微软雅黑"/>
          <w:color w:val="0070C0"/>
          <w:sz w:val="20"/>
        </w:rPr>
      </w:pPr>
      <w:r>
        <w:rPr>
          <w:rFonts w:hint="eastAsia" w:ascii="微软雅黑" w:hAnsi="微软雅黑" w:eastAsia="微软雅黑" w:cs="微软雅黑"/>
          <w:color w:val="0070C0"/>
          <w:sz w:val="20"/>
        </w:rPr>
        <w:t>第四部分：需求管理运作的保障</w:t>
      </w:r>
    </w:p>
    <w:bookmarkEnd w:id="0"/>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1、需求管理的关键要素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2、需求管理组织角色设置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3、搭建需求管理平台 </w:t>
      </w:r>
    </w:p>
    <w:p>
      <w:pPr>
        <w:spacing w:line="440" w:lineRule="exact"/>
        <w:rPr>
          <w:rFonts w:ascii="微软雅黑" w:hAnsi="微软雅黑" w:eastAsia="微软雅黑" w:cs="微软雅黑"/>
          <w:sz w:val="20"/>
        </w:rPr>
      </w:pPr>
      <w:r>
        <w:rPr>
          <w:rFonts w:hint="eastAsia" w:ascii="微软雅黑" w:hAnsi="微软雅黑" w:eastAsia="微软雅黑" w:cs="微软雅黑"/>
          <w:sz w:val="20"/>
        </w:rPr>
        <w:t xml:space="preserve">4、通过需求管理的运作有效支撑公司商业成功 </w:t>
      </w:r>
    </w:p>
    <w:p>
      <w:pPr>
        <w:spacing w:line="440" w:lineRule="exact"/>
        <w:jc w:val="left"/>
        <w:rPr>
          <w:rFonts w:hint="eastAsia" w:ascii="微软雅黑" w:hAnsi="微软雅黑" w:eastAsia="微软雅黑" w:cs="微软雅黑"/>
          <w:b/>
          <w:color w:val="C0000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 讲师介绍：</w:t>
      </w: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r>
        <w:rPr>
          <w:rFonts w:ascii="微软雅黑" w:hAnsi="微软雅黑" w:eastAsia="微软雅黑" w:cs="微软雅黑"/>
          <w:color w:val="3F3F3F"/>
          <w:sz w:val="22"/>
          <w:szCs w:val="22"/>
        </w:rPr>
        <mc:AlternateContent>
          <mc:Choice Requires="wps">
            <w:drawing>
              <wp:anchor distT="0" distB="0" distL="114300" distR="114300" simplePos="0" relativeHeight="289456128" behindDoc="0" locked="0" layoutInCell="1" allowOverlap="1">
                <wp:simplePos x="0" y="0"/>
                <wp:positionH relativeFrom="column">
                  <wp:posOffset>1588135</wp:posOffset>
                </wp:positionH>
                <wp:positionV relativeFrom="paragraph">
                  <wp:posOffset>142875</wp:posOffset>
                </wp:positionV>
                <wp:extent cx="3924300" cy="3570605"/>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3924519" cy="3570498"/>
                        </a:xfrm>
                        <a:prstGeom prst="rect">
                          <a:avLst/>
                        </a:prstGeom>
                        <a:noFill/>
                        <a:ln>
                          <a:noFill/>
                        </a:ln>
                        <a:effectLst/>
                      </wps:spPr>
                      <wps:txbx>
                        <w:txbxContent>
                          <w:p>
                            <w:pPr>
                              <w:spacing w:line="320" w:lineRule="exact"/>
                              <w:rPr>
                                <w:rFonts w:ascii="微软雅黑" w:hAnsi="微软雅黑" w:eastAsia="微软雅黑" w:cs="微软雅黑"/>
                                <w:b/>
                                <w:bCs/>
                                <w:color w:val="000000"/>
                                <w:sz w:val="28"/>
                                <w:szCs w:val="24"/>
                              </w:rPr>
                            </w:pPr>
                            <w:r>
                              <w:rPr>
                                <w:rFonts w:hint="eastAsia" w:ascii="微软雅黑" w:hAnsi="微软雅黑" w:eastAsia="微软雅黑" w:cs="微软雅黑"/>
                                <w:b/>
                                <w:bCs/>
                                <w:color w:val="000000"/>
                                <w:sz w:val="28"/>
                                <w:szCs w:val="24"/>
                              </w:rPr>
                              <w:t>白</w:t>
                            </w:r>
                            <w:r>
                              <w:rPr>
                                <w:rFonts w:hint="eastAsia" w:ascii="微软雅黑" w:hAnsi="微软雅黑" w:eastAsia="微软雅黑" w:cs="微软雅黑"/>
                                <w:b/>
                                <w:bCs/>
                                <w:color w:val="000000"/>
                                <w:sz w:val="28"/>
                                <w:szCs w:val="24"/>
                                <w:lang w:eastAsia="zh-CN"/>
                              </w:rPr>
                              <w:t>老师</w:t>
                            </w:r>
                          </w:p>
                          <w:p>
                            <w:pPr>
                              <w:spacing w:line="320" w:lineRule="exact"/>
                              <w:rPr>
                                <w:rFonts w:ascii="微软雅黑" w:hAnsi="微软雅黑" w:eastAsia="微软雅黑" w:cs="微软雅黑"/>
                                <w:b/>
                                <w:color w:val="000000"/>
                              </w:rPr>
                            </w:pPr>
                            <w:r>
                              <w:rPr>
                                <w:rFonts w:hint="eastAsia" w:ascii="微软雅黑" w:hAnsi="微软雅黑" w:eastAsia="微软雅黑" w:cs="微软雅黑"/>
                                <w:b/>
                                <w:color w:val="000000"/>
                              </w:rPr>
                              <w:t>原华为公司产品经理，IPD实战专家</w:t>
                            </w:r>
                          </w:p>
                          <w:p>
                            <w:pPr>
                              <w:spacing w:line="320" w:lineRule="exact"/>
                              <w:rPr>
                                <w:rFonts w:ascii="微软雅黑" w:hAnsi="微软雅黑" w:eastAsia="微软雅黑" w:cs="微软雅黑"/>
                                <w:b/>
                                <w:bCs/>
                                <w:color w:val="002060"/>
                                <w:sz w:val="20"/>
                                <w:szCs w:val="18"/>
                              </w:rPr>
                            </w:pPr>
                          </w:p>
                          <w:p>
                            <w:pPr>
                              <w:spacing w:line="320" w:lineRule="exact"/>
                              <w:rPr>
                                <w:rFonts w:ascii="微软雅黑" w:hAnsi="微软雅黑" w:eastAsia="微软雅黑" w:cs="微软雅黑"/>
                                <w:b/>
                                <w:bCs/>
                                <w:color w:val="002060"/>
                                <w:sz w:val="20"/>
                                <w:szCs w:val="18"/>
                              </w:rPr>
                            </w:pPr>
                            <w:r>
                              <w:rPr>
                                <w:rFonts w:hint="eastAsia" w:ascii="微软雅黑" w:hAnsi="微软雅黑" w:eastAsia="微软雅黑" w:cs="微软雅黑"/>
                                <w:b/>
                                <w:bCs/>
                                <w:color w:val="002060"/>
                                <w:sz w:val="20"/>
                                <w:szCs w:val="18"/>
                              </w:rPr>
                              <w:t>职业经历：</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在华为工作16年，具有10年通信软硬件产品研发、测试及管理经验，6年解决方案产品研发经验，具有深厚的项目管理、产品研发管理、团队管理、测试与质量控制经验。</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长期参与电信软件核心网领域的耕耘与拓展，从单产品起步，现发展成为具备业界最佳竞争力的系列解决方案，年销售额50亿美元以上。产品解决方案遍布全球，获得欧美Top运营商的高度认可，产品全球份额超过爱立信、诺西等友商，位列业界第一。所在团队多次评为华为公司最佳测试团队、最佳PDT团队，具备丰富的大型团队管理经验和变革实战经验。</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ab/>
                            </w:r>
                          </w:p>
                          <w:p>
                            <w:pPr>
                              <w:spacing w:line="320" w:lineRule="exact"/>
                              <w:rPr>
                                <w:rFonts w:ascii="微软雅黑" w:hAnsi="微软雅黑" w:eastAsia="微软雅黑" w:cs="微软雅黑"/>
                                <w:b/>
                                <w:bCs/>
                                <w:color w:val="002060"/>
                                <w:sz w:val="20"/>
                                <w:szCs w:val="18"/>
                              </w:rPr>
                            </w:pPr>
                            <w:r>
                              <w:rPr>
                                <w:rFonts w:hint="eastAsia" w:ascii="微软雅黑" w:hAnsi="微软雅黑" w:eastAsia="微软雅黑" w:cs="微软雅黑"/>
                                <w:b/>
                                <w:bCs/>
                                <w:color w:val="002060"/>
                                <w:sz w:val="20"/>
                                <w:szCs w:val="18"/>
                              </w:rPr>
                              <w:t>擅长领域：</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集成产品开发（IPD）、产品战略及业务规划、产品研发过程流程及研发组织设计、测试领域及质量控制等。</w:t>
                            </w:r>
                          </w:p>
                        </w:txbxContent>
                      </wps:txbx>
                      <wps:bodyPr rot="0" vert="horz" wrap="square" lIns="91437" tIns="45720" rIns="91437" bIns="45720" anchor="t" anchorCtr="0" upright="1">
                        <a:noAutofit/>
                      </wps:bodyPr>
                    </wps:wsp>
                  </a:graphicData>
                </a:graphic>
              </wp:anchor>
            </w:drawing>
          </mc:Choice>
          <mc:Fallback>
            <w:pict>
              <v:shape id="_x0000_s1026" o:spid="_x0000_s1026" o:spt="202" type="#_x0000_t202" style="position:absolute;left:0pt;margin-left:125.05pt;margin-top:11.25pt;height:281.15pt;width:309pt;z-index:289456128;mso-width-relative:page;mso-height-relative:page;" filled="f" stroked="f" coordsize="21600,21600" o:gfxdata="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dr2s1wAAAAoBAAAPAAAAAAAAAAEAIAAAACIAAABkcnMv&#10;ZG93bnJldi54bWxQSwECFAAUAAAACACHTuJA7o+9GAQCAADYAwAADgAAAAAAAAABACAAAAAmAQAA&#10;ZHJzL2Uyb0RvYy54bWxQSwUGAAAAAAYABgBZAQAAnAUAAAAA&#10;">
                <v:fill on="f" focussize="0,0"/>
                <v:stroke on="f"/>
                <v:imagedata o:title=""/>
                <o:lock v:ext="edit" aspectratio="f"/>
                <v:textbox inset="7.19976377952756pt,1.27mm,7.19976377952756pt,1.27mm">
                  <w:txbxContent>
                    <w:p>
                      <w:pPr>
                        <w:spacing w:line="320" w:lineRule="exact"/>
                        <w:rPr>
                          <w:rFonts w:ascii="微软雅黑" w:hAnsi="微软雅黑" w:eastAsia="微软雅黑" w:cs="微软雅黑"/>
                          <w:b/>
                          <w:bCs/>
                          <w:color w:val="000000"/>
                          <w:sz w:val="28"/>
                          <w:szCs w:val="24"/>
                        </w:rPr>
                      </w:pPr>
                      <w:r>
                        <w:rPr>
                          <w:rFonts w:hint="eastAsia" w:ascii="微软雅黑" w:hAnsi="微软雅黑" w:eastAsia="微软雅黑" w:cs="微软雅黑"/>
                          <w:b/>
                          <w:bCs/>
                          <w:color w:val="000000"/>
                          <w:sz w:val="28"/>
                          <w:szCs w:val="24"/>
                        </w:rPr>
                        <w:t>白</w:t>
                      </w:r>
                      <w:r>
                        <w:rPr>
                          <w:rFonts w:hint="eastAsia" w:ascii="微软雅黑" w:hAnsi="微软雅黑" w:eastAsia="微软雅黑" w:cs="微软雅黑"/>
                          <w:b/>
                          <w:bCs/>
                          <w:color w:val="000000"/>
                          <w:sz w:val="28"/>
                          <w:szCs w:val="24"/>
                          <w:lang w:eastAsia="zh-CN"/>
                        </w:rPr>
                        <w:t>老师</w:t>
                      </w:r>
                    </w:p>
                    <w:p>
                      <w:pPr>
                        <w:spacing w:line="320" w:lineRule="exact"/>
                        <w:rPr>
                          <w:rFonts w:ascii="微软雅黑" w:hAnsi="微软雅黑" w:eastAsia="微软雅黑" w:cs="微软雅黑"/>
                          <w:b/>
                          <w:color w:val="000000"/>
                        </w:rPr>
                      </w:pPr>
                      <w:r>
                        <w:rPr>
                          <w:rFonts w:hint="eastAsia" w:ascii="微软雅黑" w:hAnsi="微软雅黑" w:eastAsia="微软雅黑" w:cs="微软雅黑"/>
                          <w:b/>
                          <w:color w:val="000000"/>
                        </w:rPr>
                        <w:t>原华为公司产品经理，IPD实战专家</w:t>
                      </w:r>
                    </w:p>
                    <w:p>
                      <w:pPr>
                        <w:spacing w:line="320" w:lineRule="exact"/>
                        <w:rPr>
                          <w:rFonts w:ascii="微软雅黑" w:hAnsi="微软雅黑" w:eastAsia="微软雅黑" w:cs="微软雅黑"/>
                          <w:b/>
                          <w:bCs/>
                          <w:color w:val="002060"/>
                          <w:sz w:val="20"/>
                          <w:szCs w:val="18"/>
                        </w:rPr>
                      </w:pPr>
                    </w:p>
                    <w:p>
                      <w:pPr>
                        <w:spacing w:line="320" w:lineRule="exact"/>
                        <w:rPr>
                          <w:rFonts w:ascii="微软雅黑" w:hAnsi="微软雅黑" w:eastAsia="微软雅黑" w:cs="微软雅黑"/>
                          <w:b/>
                          <w:bCs/>
                          <w:color w:val="002060"/>
                          <w:sz w:val="20"/>
                          <w:szCs w:val="18"/>
                        </w:rPr>
                      </w:pPr>
                      <w:r>
                        <w:rPr>
                          <w:rFonts w:hint="eastAsia" w:ascii="微软雅黑" w:hAnsi="微软雅黑" w:eastAsia="微软雅黑" w:cs="微软雅黑"/>
                          <w:b/>
                          <w:bCs/>
                          <w:color w:val="002060"/>
                          <w:sz w:val="20"/>
                          <w:szCs w:val="18"/>
                        </w:rPr>
                        <w:t>职业经历：</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在华为工作16年，具有10年通信软硬件产品研发、测试及管理经验，6年解决方案产品研发经验，具有深厚的项目管理、产品研发管理、团队管理、测试与质量控制经验。</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长期参与电信软件核心网领域的耕耘与拓展，从单产品起步，现发展成为具备业界最佳竞争力的系列解决方案，年销售额50亿美元以上。产品解决方案遍布全球，获得欧美Top运营商的高度认可，产品全球份额超过爱立信、诺西等友商，位列业界第一。所在团队多次评为华为公司最佳测试团队、最佳PDT团队，具备丰富的大型团队管理经验和变革实战经验。</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ab/>
                      </w:r>
                    </w:p>
                    <w:p>
                      <w:pPr>
                        <w:spacing w:line="320" w:lineRule="exact"/>
                        <w:rPr>
                          <w:rFonts w:ascii="微软雅黑" w:hAnsi="微软雅黑" w:eastAsia="微软雅黑" w:cs="微软雅黑"/>
                          <w:b/>
                          <w:bCs/>
                          <w:color w:val="002060"/>
                          <w:sz w:val="20"/>
                          <w:szCs w:val="18"/>
                        </w:rPr>
                      </w:pPr>
                      <w:r>
                        <w:rPr>
                          <w:rFonts w:hint="eastAsia" w:ascii="微软雅黑" w:hAnsi="微软雅黑" w:eastAsia="微软雅黑" w:cs="微软雅黑"/>
                          <w:b/>
                          <w:bCs/>
                          <w:color w:val="002060"/>
                          <w:sz w:val="20"/>
                          <w:szCs w:val="18"/>
                        </w:rPr>
                        <w:t>擅长领域：</w:t>
                      </w:r>
                    </w:p>
                    <w:p>
                      <w:pPr>
                        <w:spacing w:line="320" w:lineRule="exact"/>
                        <w:rPr>
                          <w:rFonts w:ascii="微软雅黑" w:hAnsi="微软雅黑" w:eastAsia="微软雅黑" w:cs="微软雅黑"/>
                          <w:color w:val="333333"/>
                          <w:sz w:val="18"/>
                          <w:szCs w:val="16"/>
                        </w:rPr>
                      </w:pPr>
                      <w:r>
                        <w:rPr>
                          <w:rFonts w:hint="eastAsia" w:ascii="微软雅黑" w:hAnsi="微软雅黑" w:eastAsia="微软雅黑" w:cs="微软雅黑"/>
                          <w:color w:val="333333"/>
                          <w:sz w:val="18"/>
                          <w:szCs w:val="16"/>
                        </w:rPr>
                        <w:t>集成产品开发（IPD）、产品战略及业务规划、产品研发过程流程及研发组织设计、测试领域及质量控制等。</w:t>
                      </w:r>
                    </w:p>
                  </w:txbxContent>
                </v:textbox>
              </v:shape>
            </w:pict>
          </mc:Fallback>
        </mc:AlternateContent>
      </w:r>
      <w:r>
        <w:rPr>
          <w:rFonts w:ascii="微软雅黑" w:hAnsi="微软雅黑" w:eastAsia="微软雅黑" w:cs="微软雅黑"/>
          <w:sz w:val="24"/>
        </w:rPr>
        <w:drawing>
          <wp:anchor distT="0" distB="0" distL="114300" distR="114300" simplePos="0" relativeHeight="289330176" behindDoc="0" locked="0" layoutInCell="1" allowOverlap="1">
            <wp:simplePos x="0" y="0"/>
            <wp:positionH relativeFrom="column">
              <wp:posOffset>-136525</wp:posOffset>
            </wp:positionH>
            <wp:positionV relativeFrom="paragraph">
              <wp:posOffset>112395</wp:posOffset>
            </wp:positionV>
            <wp:extent cx="1290955" cy="1244600"/>
            <wp:effectExtent l="0" t="0" r="4445" b="12700"/>
            <wp:wrapNone/>
            <wp:docPr id="9" name="图片 9" descr="_MG_6316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_MG_63162 large.jpg"/>
                    <pic:cNvPicPr>
                      <a:picLocks noChangeAspect="1"/>
                    </pic:cNvPicPr>
                  </pic:nvPicPr>
                  <pic:blipFill>
                    <a:blip r:embed="rId8" cstate="print">
                      <a:extLst>
                        <a:ext uri="{28A0092B-C50C-407E-A947-70E740481C1C}">
                          <a14:useLocalDpi xmlns:a14="http://schemas.microsoft.com/office/drawing/2010/main" val="0"/>
                        </a:ext>
                      </a:extLst>
                    </a:blip>
                    <a:srcRect l="8384" t="-2" r="11579" b="47048"/>
                    <a:stretch>
                      <a:fillRect/>
                    </a:stretch>
                  </pic:blipFill>
                  <pic:spPr>
                    <a:xfrm>
                      <a:off x="0" y="0"/>
                      <a:ext cx="1290955" cy="1244600"/>
                    </a:xfrm>
                    <a:prstGeom prst="ellipse">
                      <a:avLst/>
                    </a:prstGeom>
                  </pic:spPr>
                </pic:pic>
              </a:graphicData>
            </a:graphic>
          </wp:anchor>
        </w:drawing>
      </w: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p>
      <w:pPr>
        <w:spacing w:line="440" w:lineRule="exact"/>
        <w:jc w:val="left"/>
        <w:rPr>
          <w:rFonts w:ascii="微软雅黑" w:hAnsi="微软雅黑" w:eastAsia="微软雅黑" w:cs="微软雅黑"/>
          <w:b/>
          <w:color w:val="0070C0"/>
          <w:sz w:val="24"/>
          <w:szCs w:val="24"/>
        </w:rPr>
      </w:pPr>
    </w:p>
    <w:tbl>
      <w:tblPr>
        <w:tblStyle w:val="7"/>
        <w:tblW w:w="10093" w:type="dxa"/>
        <w:jc w:val="center"/>
        <w:tblInd w:w="0" w:type="dxa"/>
        <w:tblLayout w:type="fixed"/>
        <w:tblCellMar>
          <w:top w:w="0" w:type="dxa"/>
          <w:left w:w="108" w:type="dxa"/>
          <w:bottom w:w="0" w:type="dxa"/>
          <w:right w:w="108" w:type="dxa"/>
        </w:tblCellMar>
      </w:tblPr>
      <w:tblGrid>
        <w:gridCol w:w="1567"/>
        <w:gridCol w:w="959"/>
        <w:gridCol w:w="2038"/>
        <w:gridCol w:w="2947"/>
        <w:gridCol w:w="1110"/>
        <w:gridCol w:w="1472"/>
      </w:tblGrid>
      <w:tr>
        <w:tblPrEx>
          <w:tblLayout w:type="fixed"/>
          <w:tblCellMar>
            <w:top w:w="0" w:type="dxa"/>
            <w:left w:w="108" w:type="dxa"/>
            <w:bottom w:w="0" w:type="dxa"/>
            <w:right w:w="108" w:type="dxa"/>
          </w:tblCellMar>
        </w:tblPrEx>
        <w:trPr>
          <w:trHeight w:val="1300"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C00000"/>
            <w:vAlign w:val="center"/>
          </w:tcPr>
          <w:p>
            <w:pPr>
              <w:spacing w:line="600" w:lineRule="exact"/>
              <w:ind w:firstLine="2240" w:firstLineChars="700"/>
              <w:jc w:val="both"/>
              <w:rPr>
                <w:rFonts w:hint="eastAsia" w:ascii="微软雅黑" w:hAnsi="微软雅黑" w:eastAsia="微软雅黑"/>
                <w:bCs/>
                <w:color w:val="FFFFFF" w:themeColor="background1"/>
                <w:sz w:val="32"/>
                <w:szCs w:val="32"/>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《GMDP总经理发展计划：</w:t>
            </w:r>
            <w:r>
              <w:rPr>
                <w:rFonts w:hint="eastAsia" w:ascii="微软雅黑" w:hAnsi="微软雅黑" w:eastAsia="微软雅黑"/>
                <w:bCs/>
                <w:color w:val="FFFFFF" w:themeColor="background1"/>
                <w:sz w:val="32"/>
                <w:szCs w:val="32"/>
                <w:lang w:eastAsia="zh-CN"/>
                <w14:textFill>
                  <w14:solidFill>
                    <w14:schemeClr w14:val="bg1"/>
                  </w14:solidFill>
                </w14:textFill>
              </w:rPr>
              <w:t>需求管理</w:t>
            </w:r>
            <w:r>
              <w:rPr>
                <w:rFonts w:hint="eastAsia" w:ascii="微软雅黑" w:hAnsi="微软雅黑" w:eastAsia="微软雅黑"/>
                <w:bCs/>
                <w:color w:val="FFFFFF" w:themeColor="background1"/>
                <w:sz w:val="32"/>
                <w:szCs w:val="32"/>
                <w14:textFill>
                  <w14:solidFill>
                    <w14:schemeClr w14:val="bg1"/>
                  </w14:solidFill>
                </w14:textFill>
              </w:rPr>
              <w:t>》</w:t>
            </w:r>
          </w:p>
          <w:p>
            <w:pPr>
              <w:spacing w:line="600" w:lineRule="exact"/>
              <w:jc w:val="center"/>
              <w:rPr>
                <w:rFonts w:ascii="微软雅黑" w:hAnsi="微软雅黑" w:eastAsia="微软雅黑"/>
                <w:b/>
                <w:color w:val="FFFFFF" w:themeColor="background1"/>
                <w:sz w:val="32"/>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报名表</w:t>
            </w:r>
          </w:p>
        </w:tc>
      </w:tr>
      <w:tr>
        <w:tblPrEx>
          <w:tblLayout w:type="fixed"/>
          <w:tblCellMar>
            <w:top w:w="0" w:type="dxa"/>
            <w:left w:w="108" w:type="dxa"/>
            <w:bottom w:w="0" w:type="dxa"/>
            <w:right w:w="108" w:type="dxa"/>
          </w:tblCellMar>
        </w:tblPrEx>
        <w:trPr>
          <w:trHeight w:val="45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hint="eastAsia" w:ascii="微软雅黑" w:hAnsi="微软雅黑" w:eastAsia="微软雅黑"/>
                <w:color w:val="000000"/>
                <w:sz w:val="24"/>
                <w:lang w:eastAsia="zh-CN"/>
              </w:rPr>
            </w:pPr>
            <w:r>
              <w:rPr>
                <w:rFonts w:hint="eastAsia" w:ascii="微软雅黑" w:hAnsi="微软雅黑" w:eastAsia="微软雅黑"/>
                <w:b/>
                <w:color w:val="FFFFFF" w:themeColor="background1"/>
                <w:sz w:val="24"/>
                <w:lang w:eastAsia="zh-CN"/>
                <w14:textFill>
                  <w14:solidFill>
                    <w14:schemeClr w14:val="bg1"/>
                  </w14:solidFill>
                </w14:textFill>
              </w:rPr>
              <w:t>支付汇款</w:t>
            </w:r>
          </w:p>
        </w:tc>
      </w:tr>
      <w:tr>
        <w:tblPrEx>
          <w:tblLayout w:type="fixed"/>
          <w:tblCellMar>
            <w:top w:w="0" w:type="dxa"/>
            <w:left w:w="108" w:type="dxa"/>
            <w:bottom w:w="0" w:type="dxa"/>
            <w:right w:w="108" w:type="dxa"/>
          </w:tblCellMar>
        </w:tblPrEx>
        <w:trPr>
          <w:trHeight w:val="1002"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汇款账户：</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单位名称：上海乔诺企业管理咨询有限公司</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银行账号：</w:t>
            </w:r>
            <w:r>
              <w:rPr>
                <w:rFonts w:ascii="微软雅黑" w:hAnsi="微软雅黑" w:eastAsia="微软雅黑"/>
                <w:color w:val="000000"/>
                <w:sz w:val="24"/>
              </w:rPr>
              <w:t>3105 0174 5300 0000 0106</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开 户 行：中国建设银行股份有限公司上海临空支行</w:t>
            </w:r>
          </w:p>
        </w:tc>
      </w:tr>
      <w:tr>
        <w:tblPrEx>
          <w:tblLayout w:type="fixed"/>
          <w:tblCellMar>
            <w:top w:w="0" w:type="dxa"/>
            <w:left w:w="108" w:type="dxa"/>
            <w:bottom w:w="0" w:type="dxa"/>
            <w:right w:w="108" w:type="dxa"/>
          </w:tblCellMar>
        </w:tblPrEx>
        <w:trPr>
          <w:trHeight w:val="70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ascii="微软雅黑" w:hAnsi="微软雅黑" w:eastAsia="微软雅黑"/>
                <w:color w:val="000000"/>
                <w:sz w:val="24"/>
              </w:rPr>
            </w:pPr>
            <w:r>
              <w:rPr>
                <w:rFonts w:hint="eastAsia" w:ascii="微软雅黑" w:hAnsi="微软雅黑" w:eastAsia="微软雅黑"/>
                <w:b/>
                <w:color w:val="FFFFFF" w:themeColor="background1"/>
                <w:sz w:val="24"/>
                <w:lang w:eastAsia="zh-CN"/>
                <w14:textFill>
                  <w14:solidFill>
                    <w14:schemeClr w14:val="bg1"/>
                  </w14:solidFill>
                </w14:textFill>
              </w:rPr>
              <w:t>报名信息</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shd w:val="clear" w:color="auto" w:fill="FEF2CC" w:themeFill="accent4" w:themeFillTint="33"/>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序号</w:t>
            </w:r>
          </w:p>
        </w:tc>
        <w:tc>
          <w:tcPr>
            <w:tcW w:w="959"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姓名</w:t>
            </w:r>
          </w:p>
        </w:tc>
        <w:tc>
          <w:tcPr>
            <w:tcW w:w="2038"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手机号</w:t>
            </w:r>
          </w:p>
        </w:tc>
        <w:tc>
          <w:tcPr>
            <w:tcW w:w="294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邮箱</w:t>
            </w:r>
          </w:p>
        </w:tc>
        <w:tc>
          <w:tcPr>
            <w:tcW w:w="1110"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部门</w:t>
            </w:r>
          </w:p>
        </w:tc>
        <w:tc>
          <w:tcPr>
            <w:tcW w:w="1472"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职位</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1</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2</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3</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4</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5</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536"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adjustRightInd w:val="0"/>
              <w:snapToGrid w:val="0"/>
              <w:jc w:val="center"/>
              <w:rPr>
                <w:rFonts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对接人信息</w:t>
            </w:r>
          </w:p>
        </w:tc>
      </w:tr>
      <w:tr>
        <w:tblPrEx>
          <w:tblLayout w:type="fixed"/>
          <w:tblCellMar>
            <w:top w:w="0" w:type="dxa"/>
            <w:left w:w="108" w:type="dxa"/>
            <w:bottom w:w="0" w:type="dxa"/>
            <w:right w:w="108" w:type="dxa"/>
          </w:tblCellMar>
        </w:tblPrEx>
        <w:trPr>
          <w:trHeight w:val="118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ascii="微软雅黑" w:hAnsi="微软雅黑" w:eastAsia="微软雅黑"/>
                <w:color w:val="000000"/>
                <w:sz w:val="24"/>
              </w:rPr>
              <w:t xml:space="preserve">姓名：      </w:t>
            </w:r>
            <w:r>
              <w:rPr>
                <w:rFonts w:hint="eastAsia" w:ascii="微软雅黑" w:hAnsi="微软雅黑" w:eastAsia="微软雅黑"/>
                <w:color w:val="000000"/>
                <w:sz w:val="24"/>
              </w:rPr>
              <w:t xml:space="preserve">                       手机</w:t>
            </w:r>
            <w:r>
              <w:rPr>
                <w:rFonts w:ascii="微软雅黑" w:hAnsi="微软雅黑" w:eastAsia="微软雅黑"/>
                <w:color w:val="000000"/>
                <w:sz w:val="24"/>
              </w:rPr>
              <w:t xml:space="preserve">号码：           </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邮箱</w:t>
            </w:r>
            <w:r>
              <w:rPr>
                <w:rFonts w:ascii="微软雅黑" w:hAnsi="微软雅黑" w:eastAsia="微软雅黑"/>
                <w:color w:val="000000"/>
                <w:sz w:val="24"/>
              </w:rPr>
              <w:t xml:space="preserve">：            </w:t>
            </w:r>
            <w:r>
              <w:rPr>
                <w:rFonts w:hint="eastAsia" w:ascii="微软雅黑" w:hAnsi="微软雅黑" w:eastAsia="微软雅黑"/>
                <w:color w:val="000000"/>
                <w:sz w:val="24"/>
              </w:rPr>
              <w:t xml:space="preserve">                 职位</w:t>
            </w:r>
            <w:r>
              <w:rPr>
                <w:rFonts w:ascii="微软雅黑" w:hAnsi="微软雅黑" w:eastAsia="微软雅黑"/>
                <w:color w:val="000000"/>
                <w:sz w:val="24"/>
              </w:rPr>
              <w:t>：</w:t>
            </w:r>
          </w:p>
        </w:tc>
      </w:tr>
      <w:tr>
        <w:tblPrEx>
          <w:tblLayout w:type="fixed"/>
          <w:tblCellMar>
            <w:top w:w="0" w:type="dxa"/>
            <w:left w:w="108" w:type="dxa"/>
            <w:bottom w:w="0" w:type="dxa"/>
            <w:right w:w="108" w:type="dxa"/>
          </w:tblCellMar>
        </w:tblPrEx>
        <w:trPr>
          <w:trHeight w:val="106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hint="eastAsia" w:ascii="微软雅黑" w:hAnsi="微软雅黑" w:eastAsia="微软雅黑"/>
                <w:color w:val="FFFFFF" w:themeColor="background1"/>
                <w:sz w:val="24"/>
                <w:lang w:eastAsia="zh-CN"/>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公司</w:t>
            </w:r>
            <w:r>
              <w:rPr>
                <w:rFonts w:hint="eastAsia" w:ascii="微软雅黑" w:hAnsi="微软雅黑" w:eastAsia="微软雅黑"/>
                <w:color w:val="FFFFFF" w:themeColor="background1"/>
                <w:sz w:val="24"/>
                <w:lang w:eastAsia="zh-CN"/>
                <w14:textFill>
                  <w14:solidFill>
                    <w14:schemeClr w14:val="bg1"/>
                  </w14:solidFill>
                </w14:textFill>
              </w:rPr>
              <w:t>开票</w:t>
            </w:r>
          </w:p>
          <w:p>
            <w:pPr>
              <w:jc w:val="center"/>
              <w:rPr>
                <w:rFonts w:hint="eastAsia"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（发票抬头及税号</w:t>
            </w:r>
            <w:r>
              <w:rPr>
                <w:rFonts w:hint="eastAsia" w:ascii="微软雅黑" w:hAnsi="微软雅黑" w:eastAsia="微软雅黑"/>
                <w:b/>
                <w:color w:val="FFFFFF" w:themeColor="background1"/>
                <w:sz w:val="24"/>
                <w14:textFill>
                  <w14:solidFill>
                    <w14:schemeClr w14:val="bg1"/>
                  </w14:solidFill>
                </w14:textFill>
              </w:rPr>
              <w:t>必填</w:t>
            </w:r>
            <w:r>
              <w:rPr>
                <w:rFonts w:hint="eastAsia" w:ascii="微软雅黑" w:hAnsi="微软雅黑" w:eastAsia="微软雅黑"/>
                <w:color w:val="FFFFFF" w:themeColor="background1"/>
                <w:sz w:val="24"/>
                <w14:textFill>
                  <w14:solidFill>
                    <w14:schemeClr w14:val="bg1"/>
                  </w14:solidFill>
                </w14:textFill>
              </w:rPr>
              <w:t>，如需开具增值税</w:t>
            </w:r>
            <w:r>
              <w:rPr>
                <w:rFonts w:hint="eastAsia" w:ascii="微软雅黑" w:hAnsi="微软雅黑" w:eastAsia="微软雅黑"/>
                <w:b/>
                <w:color w:val="FFFFFF" w:themeColor="background1"/>
                <w:sz w:val="24"/>
                <w14:textFill>
                  <w14:solidFill>
                    <w14:schemeClr w14:val="bg1"/>
                  </w14:solidFill>
                </w14:textFill>
              </w:rPr>
              <w:t>专用</w:t>
            </w:r>
            <w:r>
              <w:rPr>
                <w:rFonts w:hint="eastAsia" w:ascii="微软雅黑" w:hAnsi="微软雅黑" w:eastAsia="微软雅黑"/>
                <w:color w:val="FFFFFF" w:themeColor="background1"/>
                <w:sz w:val="24"/>
                <w14:textFill>
                  <w14:solidFill>
                    <w14:schemeClr w14:val="bg1"/>
                  </w14:solidFill>
                </w14:textFill>
              </w:rPr>
              <w:t>发票请提供详细开票信息）</w:t>
            </w:r>
          </w:p>
        </w:tc>
      </w:tr>
      <w:tr>
        <w:tblPrEx>
          <w:tblLayout w:type="fixed"/>
          <w:tblCellMar>
            <w:top w:w="0" w:type="dxa"/>
            <w:left w:w="108" w:type="dxa"/>
            <w:bottom w:w="0" w:type="dxa"/>
            <w:right w:w="108" w:type="dxa"/>
          </w:tblCellMar>
        </w:tblPrEx>
        <w:trPr>
          <w:trHeight w:val="192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both"/>
              <w:rPr>
                <w:rFonts w:hint="eastAsia"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723"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left"/>
              <w:rPr>
                <w:rFonts w:hint="eastAsia" w:ascii="微软雅黑" w:hAnsi="微软雅黑" w:eastAsia="微软雅黑"/>
                <w:color w:val="000000"/>
                <w:sz w:val="24"/>
                <w:lang w:eastAsia="zh-CN"/>
              </w:rPr>
            </w:pPr>
            <w:r>
              <w:rPr>
                <w:rFonts w:hint="eastAsia" w:ascii="微软雅黑" w:hAnsi="微软雅黑" w:eastAsia="微软雅黑"/>
                <w:color w:val="000000"/>
                <w:sz w:val="24"/>
                <w:lang w:eastAsia="zh-CN"/>
              </w:rPr>
              <w:t>合作流程：顾问服务——支付汇款——填写信息——公司开票——现场服务</w:t>
            </w:r>
          </w:p>
        </w:tc>
      </w:tr>
    </w:tbl>
    <w:p>
      <w:pPr>
        <w:rPr>
          <w:rFonts w:ascii="微软雅黑" w:hAnsi="微软雅黑" w:eastAsia="微软雅黑" w:cs="微软雅黑"/>
          <w:b/>
          <w:color w:val="0070C0"/>
          <w:sz w:val="24"/>
          <w:szCs w:val="24"/>
        </w:rPr>
      </w:pPr>
    </w:p>
    <w:p>
      <w:pPr>
        <w:spacing w:line="32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关于乔诺商学院</w:t>
      </w:r>
    </w:p>
    <w:p>
      <w:pPr>
        <w:spacing w:line="400" w:lineRule="exact"/>
        <w:rPr>
          <w:rFonts w:ascii="微软雅黑" w:hAnsi="微软雅黑" w:eastAsia="微软雅黑"/>
          <w:color w:val="000000"/>
          <w:szCs w:val="21"/>
        </w:rPr>
      </w:pPr>
      <w:r>
        <mc:AlternateContent>
          <mc:Choice Requires="wps">
            <w:drawing>
              <wp:anchor distT="0" distB="0" distL="114300" distR="114300" simplePos="0" relativeHeight="544500736" behindDoc="0" locked="0" layoutInCell="1" allowOverlap="1">
                <wp:simplePos x="0" y="0"/>
                <wp:positionH relativeFrom="column">
                  <wp:posOffset>-454025</wp:posOffset>
                </wp:positionH>
                <wp:positionV relativeFrom="paragraph">
                  <wp:posOffset>209550</wp:posOffset>
                </wp:positionV>
                <wp:extent cx="6344920" cy="2882265"/>
                <wp:effectExtent l="0" t="0" r="0" b="0"/>
                <wp:wrapNone/>
                <wp:docPr id="157" name="文本框 157"/>
                <wp:cNvGraphicFramePr/>
                <a:graphic xmlns:a="http://schemas.openxmlformats.org/drawingml/2006/main">
                  <a:graphicData uri="http://schemas.microsoft.com/office/word/2010/wordprocessingShape">
                    <wps:wsp>
                      <wps:cNvSpPr txBox="1"/>
                      <wps:spPr>
                        <a:xfrm>
                          <a:off x="513715" y="1363345"/>
                          <a:ext cx="6344920"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hint="eastAsia"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5pt;margin-top:16.5pt;height:226.95pt;width:499.6pt;z-index:544500736;mso-width-relative:page;mso-height-relative:page;" filled="f" stroked="f" coordsize="21600,21600" o:gfxdata="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KkdTj3AAAAAoBAAAPAAAAAAAAAAEAIAAAACIAAABkcnMvZG93bnJldi54bWxQ&#10;SwECFAAUAAAACACHTuJAI+425ywCAAAoBAAADgAAAAAAAAABACAAAAArAQAAZHJzL2Uyb0RvYy54&#10;bWxQSwUGAAAAAAYABgBZAQAAyQUAAAAA&#10;">
                <v:fill on="f" focussize="0,0"/>
                <v:stroke on="f" weight="0.5pt"/>
                <v:imagedata o:title=""/>
                <o:lock v:ext="edit" aspectratio="f"/>
                <v:textbo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hint="eastAsia"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v:textbox>
              </v:shape>
            </w:pict>
          </mc:Fallback>
        </mc:AlternateContent>
      </w:r>
    </w:p>
    <w:p>
      <w:pPr>
        <w:spacing w:line="400" w:lineRule="exact"/>
        <w:rPr>
          <w:rFonts w:ascii="微软雅黑" w:hAnsi="微软雅黑" w:eastAsia="微软雅黑"/>
          <w:color w:val="000000"/>
          <w:szCs w:val="21"/>
        </w:rPr>
      </w:pPr>
    </w:p>
    <w:p>
      <w:pPr>
        <w:spacing w:line="320" w:lineRule="exact"/>
        <w:rPr>
          <w:rFonts w:ascii="微软雅黑" w:hAnsi="微软雅黑" w:eastAsia="微软雅黑" w:cs="微软雅黑"/>
          <w:b/>
          <w:bCs/>
          <w:color w:val="C00000"/>
          <w:sz w:val="28"/>
          <w:szCs w:val="28"/>
        </w:rPr>
      </w:pPr>
    </w:p>
    <w:p>
      <w:pPr>
        <w:spacing w:line="320" w:lineRule="exact"/>
        <w:rPr>
          <w:rFonts w:ascii="微软雅黑" w:hAnsi="微软雅黑" w:eastAsia="微软雅黑" w:cs="微软雅黑"/>
          <w:b/>
          <w:bCs/>
          <w:color w:val="C00000"/>
          <w:sz w:val="28"/>
          <w:szCs w:val="28"/>
        </w:rPr>
      </w:pPr>
    </w:p>
    <w:p/>
    <w:p>
      <w:pPr>
        <w:rPr>
          <w:rFonts w:eastAsia="宋体"/>
        </w:rPr>
      </w:pPr>
    </w:p>
    <w:p/>
    <w:p/>
    <w:p/>
    <w:p/>
    <w:p/>
    <w:p/>
    <w:p/>
    <w:p/>
    <w:p/>
    <w:p>
      <w:r>
        <mc:AlternateContent>
          <mc:Choice Requires="wpg">
            <w:drawing>
              <wp:anchor distT="0" distB="0" distL="114300" distR="114300" simplePos="0" relativeHeight="544501760" behindDoc="0" locked="0" layoutInCell="1" allowOverlap="1">
                <wp:simplePos x="0" y="0"/>
                <wp:positionH relativeFrom="column">
                  <wp:posOffset>-270510</wp:posOffset>
                </wp:positionH>
                <wp:positionV relativeFrom="paragraph">
                  <wp:posOffset>195580</wp:posOffset>
                </wp:positionV>
                <wp:extent cx="6174105" cy="2442210"/>
                <wp:effectExtent l="0" t="0" r="17145" b="15240"/>
                <wp:wrapNone/>
                <wp:docPr id="23" name="组合 23"/>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16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24次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3pt;margin-top:15.4pt;height:192.3pt;width:486.15pt;z-index:544501760;mso-width-relative:page;mso-height-relative:page;" coordorigin="6899,178345" coordsize="9723,3846" o:gfxdata="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q/n4htsA&#10;AAAKAQAADwAAAAAAAAABACAAAAAiAAAAZHJzL2Rvd25yZXYueG1sUEsBAhQAFAAAAAgAh07iQBQz&#10;0BrkAwAAExYAAA4AAAAAAAAAAQAgAAAAKgEAAGRycy9lMm9Eb2MueG1sUEsFBgAAAAAGAAYAWQEA&#10;AIAHAAAAAA==&#10;">
                <o:lock v:ext="edit" aspectratio="f"/>
                <v:shape id="_x0000_s1026" o:spid="_x0000_s1026" o:spt="202" type="#_x0000_t202" style="position:absolute;left:6900;top:178345;height:2462;width:2199;" fillcolor="#0070C0" filled="t" stroked="f" coordsize="21600,21600" o:gfxdata="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IN/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9175;top:179882;height:927;width:3661;" fillcolor="#00B0F0" filled="t" stroked="f" coordsize="21600,21600" o:gfxdata="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9A72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9175;top:178345;height:1477;width:3661;" fillcolor="#C00000" filled="t" stroked="f" coordsize="21600,21600" o:gfxdata="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bEL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12887;top:178345;height:2462;width:1698;" fillcolor="#0070C0" filled="t" stroked="f" coordsize="21600,21600" o:gfxdata="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C4V8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14674;top:178345;height:2098;width:1948;" fillcolor="#7F7F7F [1612]" filled="t" stroked="f" coordsize="21600,21600" o:gfxdata="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R0Ob4A&#10;AADc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6899;top:180870;height:1321;width:7697;" fillcolor="#767171 [1614]" filled="t" stroked="f" coordsize="21600,21600" o:gfxdata="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h2474A&#10;AADc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_x0000_s1026" o:spid="_x0000_s1026" o:spt="202" type="#_x0000_t202" style="position:absolute;left:14674;top:180507;height:1684;width:1948;" fillcolor="#002060" filled="t" stroked="f" coordsize="21600,21600" o:gfxdata="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g+j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24次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group>
            </w:pict>
          </mc:Fallback>
        </mc:AlternateContent>
      </w:r>
    </w:p>
    <w:p/>
    <w:p/>
    <w:p/>
    <w:p/>
    <w:p/>
    <w:p/>
    <w:p/>
    <w:p/>
    <w:p/>
    <w:p/>
    <w:p/>
    <w:p/>
    <w:p>
      <w:pPr>
        <w:jc w:val="center"/>
        <w:rPr>
          <w:rFonts w:hint="eastAsia" w:eastAsiaTheme="minorEastAsia"/>
          <w:lang w:val="en-US" w:eastAsia="zh-CN"/>
        </w:rPr>
      </w:pPr>
    </w:p>
    <w:p/>
    <w:p>
      <w:pPr>
        <w:rPr>
          <w:rFonts w:hint="eastAsia" w:eastAsia="宋体"/>
          <w:lang w:val="en-US" w:eastAsia="zh-CN"/>
        </w:rPr>
      </w:pPr>
      <w:r>
        <w:rPr>
          <w:rFonts w:hint="eastAsia"/>
          <w:lang w:eastAsia="zh-CN"/>
        </w:rPr>
        <w:t>咨询电话：</w:t>
      </w:r>
      <w:r>
        <w:rPr>
          <w:rFonts w:hint="eastAsia"/>
          <w:lang w:val="en-US" w:eastAsia="zh-CN"/>
        </w:rPr>
        <w:t>400-086-8596</w:t>
      </w:r>
    </w:p>
    <w:p>
      <w:r>
        <w:rPr>
          <w:sz w:val="24"/>
        </w:rPr>
        <mc:AlternateContent>
          <mc:Choice Requires="wps">
            <w:drawing>
              <wp:anchor distT="0" distB="0" distL="114300" distR="114300" simplePos="0" relativeHeight="544503808" behindDoc="0" locked="0" layoutInCell="1" allowOverlap="1">
                <wp:simplePos x="0" y="0"/>
                <wp:positionH relativeFrom="margin">
                  <wp:posOffset>821055</wp:posOffset>
                </wp:positionH>
                <wp:positionV relativeFrom="paragraph">
                  <wp:posOffset>107950</wp:posOffset>
                </wp:positionV>
                <wp:extent cx="3907790" cy="939165"/>
                <wp:effectExtent l="0" t="0" r="0" b="0"/>
                <wp:wrapNone/>
                <wp:docPr id="160"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pPr>
                              <w:spacing w:line="400" w:lineRule="exact"/>
                              <w:jc w:val="both"/>
                              <w:rPr>
                                <w:rFonts w:ascii="微软雅黑" w:hAnsi="微软雅黑" w:eastAsia="微软雅黑" w:cs="微软雅黑"/>
                                <w:color w:val="000000" w:themeColor="text1"/>
                                <w:sz w:val="24"/>
                                <w:szCs w:val="32"/>
                                <w14:textFill>
                                  <w14:solidFill>
                                    <w14:schemeClr w14:val="tx1"/>
                                  </w14:solidFill>
                                </w14:textFill>
                              </w:rPr>
                            </w:pPr>
                          </w:p>
                        </w:txbxContent>
                      </wps:txbx>
                      <wps:bodyPr upright="1">
                        <a:noAutofit/>
                      </wps:bodyPr>
                    </wps:wsp>
                  </a:graphicData>
                </a:graphic>
              </wp:anchor>
            </w:drawing>
          </mc:Choice>
          <mc:Fallback>
            <w:pict>
              <v:shape id="文本框 414" o:spid="_x0000_s1026" o:spt="202" type="#_x0000_t202" style="position:absolute;left:0pt;margin-left:64.65pt;margin-top:8.5pt;height:73.95pt;width:307.7pt;mso-position-horizontal-relative:margin;z-index:544503808;mso-width-relative:page;mso-height-relative:page;" filled="f" stroked="f" coordsize="21600,21600" o:gfxdata="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JvfcC1wAAAAoBAAAP&#10;AAAAAAAAAAEAIAAAACIAAABkcnMvZG93bnJldi54bWxQSwECFAAUAAAACACHTuJA6z25+KcBAAAn&#10;AwAADgAAAAAAAAABACAAAAAmAQAAZHJzL2Uyb0RvYy54bWxQSwUGAAAAAAYABgBZAQAAPwUAAAAA&#10;">
                <v:fill on="f" focussize="0,0"/>
                <v:stroke on="f"/>
                <v:imagedata o:title=""/>
                <o:lock v:ext="edit" aspectratio="f"/>
                <v:textbox>
                  <w:txbxContent>
                    <w:p>
                      <w:pPr>
                        <w:spacing w:line="400" w:lineRule="exact"/>
                        <w:jc w:val="both"/>
                        <w:rPr>
                          <w:rFonts w:ascii="微软雅黑" w:hAnsi="微软雅黑" w:eastAsia="微软雅黑" w:cs="微软雅黑"/>
                          <w:color w:val="000000" w:themeColor="text1"/>
                          <w:sz w:val="24"/>
                          <w:szCs w:val="32"/>
                          <w14:textFill>
                            <w14:solidFill>
                              <w14:schemeClr w14:val="tx1"/>
                            </w14:solidFill>
                          </w14:textFill>
                        </w:rPr>
                      </w:pPr>
                    </w:p>
                  </w:txbxContent>
                </v:textbox>
              </v:shape>
            </w:pict>
          </mc:Fallback>
        </mc:AlternateContent>
      </w:r>
    </w:p>
    <w:p/>
    <w:p>
      <w:r>
        <w:rPr>
          <w:rFonts w:hint="eastAsia" w:eastAsia="宋体"/>
        </w:rPr>
        <w:drawing>
          <wp:anchor distT="0" distB="0" distL="114935" distR="114935" simplePos="0" relativeHeight="544504832" behindDoc="1" locked="0" layoutInCell="1" allowOverlap="1">
            <wp:simplePos x="0" y="0"/>
            <wp:positionH relativeFrom="column">
              <wp:posOffset>-1152525</wp:posOffset>
            </wp:positionH>
            <wp:positionV relativeFrom="paragraph">
              <wp:posOffset>100965</wp:posOffset>
            </wp:positionV>
            <wp:extent cx="7705090" cy="2823210"/>
            <wp:effectExtent l="0" t="0" r="10160" b="15240"/>
            <wp:wrapNone/>
            <wp:docPr id="24" name="图片 24"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司介绍"/>
                    <pic:cNvPicPr>
                      <a:picLocks noChangeAspect="1"/>
                    </pic:cNvPicPr>
                  </pic:nvPicPr>
                  <pic:blipFill>
                    <a:blip r:embed="rId9"/>
                    <a:srcRect t="34868"/>
                    <a:stretch>
                      <a:fillRect/>
                    </a:stretch>
                  </pic:blipFill>
                  <pic:spPr>
                    <a:xfrm>
                      <a:off x="0" y="0"/>
                      <a:ext cx="7705090" cy="2823210"/>
                    </a:xfrm>
                    <a:prstGeom prst="rect">
                      <a:avLst/>
                    </a:prstGeom>
                  </pic:spPr>
                </pic:pic>
              </a:graphicData>
            </a:graphic>
          </wp:anchor>
        </w:drawing>
      </w:r>
    </w:p>
    <w:p/>
    <w:p>
      <w:pPr>
        <w:snapToGrid w:val="0"/>
        <w:spacing w:line="280" w:lineRule="exact"/>
        <w:outlineLvl w:val="0"/>
        <w:rPr>
          <w:rFonts w:ascii="微软雅黑" w:hAnsi="微软雅黑" w:eastAsia="微软雅黑" w:cs="微软雅黑"/>
          <w:sz w:val="24"/>
        </w:rPr>
      </w:pPr>
    </w:p>
    <w:p/>
    <w:p/>
    <w:p/>
    <w:p/>
    <w:p/>
    <w:p/>
    <w:p/>
    <w:sectPr>
      <w:headerReference r:id="rId3" w:type="default"/>
      <w:footerReference r:id="rId4" w:type="default"/>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151130</wp:posOffset>
              </wp:positionV>
              <wp:extent cx="412369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123690" cy="361950"/>
                      </a:xfrm>
                      <a:prstGeom prst="rect">
                        <a:avLst/>
                      </a:prstGeom>
                      <a:noFill/>
                      <a:ln w="6350">
                        <a:noFill/>
                      </a:ln>
                    </wps:spPr>
                    <wps:txbx>
                      <w:txbxContent>
                        <w:p>
                          <w:pPr>
                            <w:spacing w:line="400" w:lineRule="exact"/>
                            <w:jc w:val="distribute"/>
                            <w:rPr>
                              <w:rFonts w:ascii="微软雅黑" w:hAnsi="微软雅黑" w:eastAsia="微软雅黑" w:cs="微软雅黑"/>
                              <w:color w:val="404040" w:themeColor="text1" w:themeTint="BF"/>
                              <w:szCs w:val="15"/>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15"/>
                              <w14:textFill>
                                <w14:solidFill>
                                  <w14:schemeClr w14:val="tx1">
                                    <w14:lumMod w14:val="75000"/>
                                    <w14:lumOff w14:val="25000"/>
                                  </w14:schemeClr>
                                </w14:solidFill>
                              </w14:textFill>
                            </w:rPr>
                            <w:t>为企业成为行业领导者提供关键学习与咨询服务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11.9pt;height:28.5pt;width:324.7pt;z-index:251659264;mso-width-relative:page;mso-height-relative:page;" filled="f" stroked="f" coordsize="21600,21600" o:gfxdata="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IFetLZ&#10;AAAACAEAAA8AAAAAAAAAAQAgAAAAIgAAAGRycy9kb3ducmV2LnhtbFBLAQIUABQAAAAIAIdO4kC6&#10;lwJNHwIAABgEAAAOAAAAAAAAAAEAIAAAACgBAABkcnMvZTJvRG9jLnhtbFBLBQYAAAAABgAGAFkB&#10;AAC5BQAAAAA=&#10;">
              <v:fill on="f" focussize="0,0"/>
              <v:stroke on="f" weight="0.5pt"/>
              <v:imagedata o:title=""/>
              <o:lock v:ext="edit" aspectratio="f"/>
              <v:textbox>
                <w:txbxContent>
                  <w:p>
                    <w:pPr>
                      <w:spacing w:line="400" w:lineRule="exact"/>
                      <w:jc w:val="distribute"/>
                      <w:rPr>
                        <w:rFonts w:ascii="微软雅黑" w:hAnsi="微软雅黑" w:eastAsia="微软雅黑" w:cs="微软雅黑"/>
                        <w:color w:val="404040" w:themeColor="text1" w:themeTint="BF"/>
                        <w:szCs w:val="15"/>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Cs w:val="15"/>
                        <w14:textFill>
                          <w14:solidFill>
                            <w14:schemeClr w14:val="tx1">
                              <w14:lumMod w14:val="75000"/>
                              <w14:lumOff w14:val="25000"/>
                            </w14:schemeClr>
                          </w14:solidFill>
                        </w14:textFill>
                      </w:rPr>
                      <w:t>为企业成为行业领导者提供关键学习与咨询服务</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-1156970</wp:posOffset>
              </wp:positionH>
              <wp:positionV relativeFrom="paragraph">
                <wp:posOffset>679450</wp:posOffset>
              </wp:positionV>
              <wp:extent cx="7580630" cy="99695"/>
              <wp:effectExtent l="0" t="0" r="1270" b="14605"/>
              <wp:wrapNone/>
              <wp:docPr id="8" name="矩形 8"/>
              <wp:cNvGraphicFramePr/>
              <a:graphic xmlns:a="http://schemas.openxmlformats.org/drawingml/2006/main">
                <a:graphicData uri="http://schemas.microsoft.com/office/word/2010/wordprocessingShape">
                  <wps:wsp>
                    <wps:cNvSpPr/>
                    <wps:spPr>
                      <a:xfrm>
                        <a:off x="1160780" y="10475595"/>
                        <a:ext cx="7580630" cy="996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1pt;margin-top:53.5pt;height:7.85pt;width:596.9pt;z-index:251660288;v-text-anchor:middle;mso-width-relative:page;mso-height-relative:page;" fillcolor="#0070C0" filled="t" stroked="f" coordsize="21600,21600" o:gfxdata="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aa2NwAAAANAQAADwAAAAAAAAABACAAAAAiAAAAZHJzL2Rvd25yZXYueG1sUEsBAhQAFAAAAAgA&#10;h07iQKEo2FVaAgAAiQQAAA4AAAAAAAAAAQAgAAAAKwEAAGRycy9lMm9Eb2MueG1sUEsFBgAAAAAG&#10;AAYAWQEAAPcFAAAAAA==&#10;">
              <v:fill on="t" focussize="0,0"/>
              <v:stroke on="f" weight="1pt" miterlimit="8" joinstyle="miter"/>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114935" distR="114935" simplePos="0" relativeHeight="251661312" behindDoc="1" locked="0" layoutInCell="1" allowOverlap="1">
          <wp:simplePos x="0" y="0"/>
          <wp:positionH relativeFrom="column">
            <wp:posOffset>-1150620</wp:posOffset>
          </wp:positionH>
          <wp:positionV relativeFrom="paragraph">
            <wp:posOffset>-555625</wp:posOffset>
          </wp:positionV>
          <wp:extent cx="7593965" cy="789940"/>
          <wp:effectExtent l="0" t="0" r="6985" b="10160"/>
          <wp:wrapNone/>
          <wp:docPr id="5" name="图片 5" descr="内训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训页眉-2"/>
                  <pic:cNvPicPr>
                    <a:picLocks noChangeAspect="1"/>
                  </pic:cNvPicPr>
                </pic:nvPicPr>
                <pic:blipFill>
                  <a:blip r:embed="rId1"/>
                  <a:stretch>
                    <a:fillRect/>
                  </a:stretch>
                </pic:blipFill>
                <pic:spPr>
                  <a:xfrm>
                    <a:off x="0" y="0"/>
                    <a:ext cx="7593965" cy="7899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16C0B"/>
    <w:multiLevelType w:val="multilevel"/>
    <w:tmpl w:val="4E416C0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7A9"/>
    <w:rsid w:val="0001142A"/>
    <w:rsid w:val="00012B28"/>
    <w:rsid w:val="00026122"/>
    <w:rsid w:val="00047A6B"/>
    <w:rsid w:val="000A2ED2"/>
    <w:rsid w:val="000B6985"/>
    <w:rsid w:val="000F6681"/>
    <w:rsid w:val="00102A26"/>
    <w:rsid w:val="00115AA7"/>
    <w:rsid w:val="001419F7"/>
    <w:rsid w:val="00172A27"/>
    <w:rsid w:val="0019648A"/>
    <w:rsid w:val="001B3787"/>
    <w:rsid w:val="001B65AB"/>
    <w:rsid w:val="001C2B00"/>
    <w:rsid w:val="001C7AAA"/>
    <w:rsid w:val="00203583"/>
    <w:rsid w:val="00214A8A"/>
    <w:rsid w:val="002247DF"/>
    <w:rsid w:val="00244FE5"/>
    <w:rsid w:val="00246A68"/>
    <w:rsid w:val="002501C1"/>
    <w:rsid w:val="0025288B"/>
    <w:rsid w:val="00266900"/>
    <w:rsid w:val="0027201E"/>
    <w:rsid w:val="00347137"/>
    <w:rsid w:val="00357D1C"/>
    <w:rsid w:val="00364122"/>
    <w:rsid w:val="003653C6"/>
    <w:rsid w:val="003B30BA"/>
    <w:rsid w:val="003D2B5A"/>
    <w:rsid w:val="003F3B65"/>
    <w:rsid w:val="00400D5A"/>
    <w:rsid w:val="00413CD7"/>
    <w:rsid w:val="004149D1"/>
    <w:rsid w:val="00435B66"/>
    <w:rsid w:val="00450BCD"/>
    <w:rsid w:val="00480ED0"/>
    <w:rsid w:val="00492E1F"/>
    <w:rsid w:val="004B064F"/>
    <w:rsid w:val="004B2DF2"/>
    <w:rsid w:val="00526D85"/>
    <w:rsid w:val="00527AFF"/>
    <w:rsid w:val="00544A91"/>
    <w:rsid w:val="00544CCF"/>
    <w:rsid w:val="00570839"/>
    <w:rsid w:val="00581AD5"/>
    <w:rsid w:val="00582BA3"/>
    <w:rsid w:val="0060535E"/>
    <w:rsid w:val="0062659B"/>
    <w:rsid w:val="006A5944"/>
    <w:rsid w:val="006B109B"/>
    <w:rsid w:val="0071041E"/>
    <w:rsid w:val="00786820"/>
    <w:rsid w:val="00786B53"/>
    <w:rsid w:val="007B1200"/>
    <w:rsid w:val="007C5E69"/>
    <w:rsid w:val="007F018A"/>
    <w:rsid w:val="00801ED0"/>
    <w:rsid w:val="008075AA"/>
    <w:rsid w:val="0081207D"/>
    <w:rsid w:val="008420E3"/>
    <w:rsid w:val="00864360"/>
    <w:rsid w:val="00884D48"/>
    <w:rsid w:val="008C120B"/>
    <w:rsid w:val="008C4675"/>
    <w:rsid w:val="008C4F97"/>
    <w:rsid w:val="00934C2A"/>
    <w:rsid w:val="009478C8"/>
    <w:rsid w:val="00986158"/>
    <w:rsid w:val="00996126"/>
    <w:rsid w:val="009C2AEE"/>
    <w:rsid w:val="009D7FD2"/>
    <w:rsid w:val="009E0209"/>
    <w:rsid w:val="009E29C7"/>
    <w:rsid w:val="00A268B5"/>
    <w:rsid w:val="00A7609C"/>
    <w:rsid w:val="00A8143B"/>
    <w:rsid w:val="00A820B4"/>
    <w:rsid w:val="00A92114"/>
    <w:rsid w:val="00AE2A75"/>
    <w:rsid w:val="00AE2D73"/>
    <w:rsid w:val="00AE7396"/>
    <w:rsid w:val="00AF3B50"/>
    <w:rsid w:val="00B71ED5"/>
    <w:rsid w:val="00BB054C"/>
    <w:rsid w:val="00BB6713"/>
    <w:rsid w:val="00BC39ED"/>
    <w:rsid w:val="00BD1106"/>
    <w:rsid w:val="00BD656D"/>
    <w:rsid w:val="00BE49C4"/>
    <w:rsid w:val="00C14AB7"/>
    <w:rsid w:val="00C308B9"/>
    <w:rsid w:val="00C414E0"/>
    <w:rsid w:val="00C4160A"/>
    <w:rsid w:val="00C51D03"/>
    <w:rsid w:val="00C976EA"/>
    <w:rsid w:val="00CA2EC1"/>
    <w:rsid w:val="00CE192C"/>
    <w:rsid w:val="00D25225"/>
    <w:rsid w:val="00D377D0"/>
    <w:rsid w:val="00D53118"/>
    <w:rsid w:val="00D7505E"/>
    <w:rsid w:val="00D90CBB"/>
    <w:rsid w:val="00D912B7"/>
    <w:rsid w:val="00DB5696"/>
    <w:rsid w:val="00DC032D"/>
    <w:rsid w:val="00DC1507"/>
    <w:rsid w:val="00DC316C"/>
    <w:rsid w:val="00DD0B4A"/>
    <w:rsid w:val="00DE6DFA"/>
    <w:rsid w:val="00E6246F"/>
    <w:rsid w:val="00E6278D"/>
    <w:rsid w:val="00E81A09"/>
    <w:rsid w:val="00E83860"/>
    <w:rsid w:val="00EE0422"/>
    <w:rsid w:val="00F02470"/>
    <w:rsid w:val="00F12765"/>
    <w:rsid w:val="00F67098"/>
    <w:rsid w:val="00F82B83"/>
    <w:rsid w:val="00F93323"/>
    <w:rsid w:val="00F94E76"/>
    <w:rsid w:val="013D71A9"/>
    <w:rsid w:val="035C5027"/>
    <w:rsid w:val="05FF4BA6"/>
    <w:rsid w:val="065A716A"/>
    <w:rsid w:val="08DF270B"/>
    <w:rsid w:val="0A585633"/>
    <w:rsid w:val="0CB13319"/>
    <w:rsid w:val="0DDE28AD"/>
    <w:rsid w:val="0E343F9F"/>
    <w:rsid w:val="11604615"/>
    <w:rsid w:val="118D792F"/>
    <w:rsid w:val="16D91BF1"/>
    <w:rsid w:val="17576FB4"/>
    <w:rsid w:val="19147E78"/>
    <w:rsid w:val="1AC04EAA"/>
    <w:rsid w:val="1B2D32CC"/>
    <w:rsid w:val="1B6A2F8B"/>
    <w:rsid w:val="1EC615A2"/>
    <w:rsid w:val="225222B0"/>
    <w:rsid w:val="25240585"/>
    <w:rsid w:val="25814DD5"/>
    <w:rsid w:val="29B64301"/>
    <w:rsid w:val="29EF3A63"/>
    <w:rsid w:val="2D045A40"/>
    <w:rsid w:val="2D55462B"/>
    <w:rsid w:val="31B11A05"/>
    <w:rsid w:val="325547EA"/>
    <w:rsid w:val="339271B2"/>
    <w:rsid w:val="34542700"/>
    <w:rsid w:val="34F43B0E"/>
    <w:rsid w:val="36640A7B"/>
    <w:rsid w:val="367F0250"/>
    <w:rsid w:val="39DB7CA9"/>
    <w:rsid w:val="3E184274"/>
    <w:rsid w:val="3F89771B"/>
    <w:rsid w:val="420B4F10"/>
    <w:rsid w:val="43D67156"/>
    <w:rsid w:val="445459FB"/>
    <w:rsid w:val="467A7A90"/>
    <w:rsid w:val="4794006A"/>
    <w:rsid w:val="4BCB7112"/>
    <w:rsid w:val="4CC36D71"/>
    <w:rsid w:val="4D45092C"/>
    <w:rsid w:val="4DC37A09"/>
    <w:rsid w:val="4FE12BE5"/>
    <w:rsid w:val="50A1087A"/>
    <w:rsid w:val="51277A00"/>
    <w:rsid w:val="517C5413"/>
    <w:rsid w:val="54E67C40"/>
    <w:rsid w:val="550C7785"/>
    <w:rsid w:val="57075398"/>
    <w:rsid w:val="584C3F39"/>
    <w:rsid w:val="587B4973"/>
    <w:rsid w:val="5AF568BE"/>
    <w:rsid w:val="5BEE4A68"/>
    <w:rsid w:val="60163A8F"/>
    <w:rsid w:val="608D741C"/>
    <w:rsid w:val="60927648"/>
    <w:rsid w:val="612D30BD"/>
    <w:rsid w:val="61D84193"/>
    <w:rsid w:val="64093840"/>
    <w:rsid w:val="643D50A6"/>
    <w:rsid w:val="64677E71"/>
    <w:rsid w:val="663C2F6A"/>
    <w:rsid w:val="666974D3"/>
    <w:rsid w:val="677446E9"/>
    <w:rsid w:val="683425B0"/>
    <w:rsid w:val="69A90DD3"/>
    <w:rsid w:val="6C004A82"/>
    <w:rsid w:val="6D1A113A"/>
    <w:rsid w:val="6EDC6DA3"/>
    <w:rsid w:val="6F8427B6"/>
    <w:rsid w:val="70A73534"/>
    <w:rsid w:val="71143D10"/>
    <w:rsid w:val="72276669"/>
    <w:rsid w:val="74C9351B"/>
    <w:rsid w:val="786E03FC"/>
    <w:rsid w:val="78DD5A9F"/>
    <w:rsid w:val="7A87796C"/>
    <w:rsid w:val="7C341C9F"/>
    <w:rsid w:val="7D4A1853"/>
    <w:rsid w:val="7ED3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宋体" w:cs="Times New Roman"/>
      <w:kern w:val="2"/>
      <w:sz w:val="21"/>
      <w:lang w:val="en-US" w:eastAsia="zh-CN" w:bidi="ar-SA"/>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nhideWhenUsed/>
    <w:qFormat/>
    <w:uiPriority w:val="99"/>
    <w:pPr>
      <w:spacing w:before="100" w:beforeAutospacing="1" w:after="100" w:afterAutospacing="1"/>
      <w:jc w:val="left"/>
    </w:pPr>
    <w:rPr>
      <w:rFonts w:ascii="宋体" w:hAnsi="宋体" w:cs="宋体"/>
      <w:kern w:val="0"/>
      <w:sz w:val="24"/>
      <w:szCs w:val="24"/>
    </w:rPr>
  </w:style>
  <w:style w:type="character" w:styleId="6">
    <w:name w:val="Hyperlink"/>
    <w:basedOn w:val="5"/>
    <w:qFormat/>
    <w:uiPriority w:val="0"/>
    <w:rPr>
      <w:color w:val="0563C1" w:themeColor="hyperlink"/>
      <w:u w:val="single"/>
      <w14:textFill>
        <w14:solidFill>
          <w14:schemeClr w14:val="hlink"/>
        </w14:solidFill>
      </w14:textFill>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Default"/>
    <w:unhideWhenUsed/>
    <w:qFormat/>
    <w:uiPriority w:val="99"/>
    <w:pPr>
      <w:widowControl w:val="0"/>
      <w:autoSpaceDE w:val="0"/>
      <w:autoSpaceDN w:val="0"/>
      <w:adjustRightInd w:val="0"/>
    </w:pPr>
    <w:rPr>
      <w:rFonts w:hint="eastAsia" w:ascii="微软雅黑" w:hAnsi="微软雅黑" w:eastAsia="微软雅黑" w:cs="Times New Roman"/>
      <w:color w:val="000000"/>
      <w:sz w:val="24"/>
      <w:lang w:val="en-US" w:eastAsia="zh-CN" w:bidi="ar-SA"/>
    </w:rPr>
  </w:style>
  <w:style w:type="paragraph" w:customStyle="1" w:styleId="10">
    <w:name w:val="列出段落1"/>
    <w:basedOn w:val="1"/>
    <w:qFormat/>
    <w:uiPriority w:val="34"/>
    <w:pPr>
      <w:ind w:firstLine="420" w:firstLineChars="200"/>
    </w:p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18D9F3-F78E-924A-BE7F-0E6E0E0AC2BB}">
  <ds:schemaRefs/>
</ds:datastoreItem>
</file>

<file path=docProps/app.xml><?xml version="1.0" encoding="utf-8"?>
<Properties xmlns="http://schemas.openxmlformats.org/officeDocument/2006/extended-properties" xmlns:vt="http://schemas.openxmlformats.org/officeDocument/2006/docPropsVTypes">
  <Template>Normal.dotm</Template>
  <Pages>7</Pages>
  <Words>127</Words>
  <Characters>729</Characters>
  <Lines>6</Lines>
  <Paragraphs>1</Paragraphs>
  <TotalTime>10</TotalTime>
  <ScaleCrop>false</ScaleCrop>
  <LinksUpToDate>false</LinksUpToDate>
  <CharactersWithSpaces>855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2016-12-22T09:39:00Z</dcterms:created>
  <dc:creator>Administrator</dc:creator>
  <cp:lastModifiedBy>pc</cp:lastModifiedBy>
  <cp:lastPrinted>2016-12-02T05:36:00Z</cp:lastPrinted>
  <dcterms:modified xsi:type="dcterms:W3CDTF">2018-12-19T03:13:52Z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KSORubyTemplateID" linkTarget="0">
    <vt:lpwstr>6</vt:lpwstr>
  </property>
</Properties>
</file>