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60" w:firstLineChars="50"/>
        <w:jc w:val="center"/>
        <w:rPr>
          <w:rFonts w:ascii="微软雅黑" w:hAnsi="微软雅黑" w:eastAsia="微软雅黑"/>
          <w:b/>
          <w:bCs/>
          <w:color w:val="FF000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需求预测与库存管理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</w:p>
    <w:p>
      <w:pPr>
        <w:adjustRightInd w:val="0"/>
        <w:snapToGrid w:val="0"/>
        <w:ind w:left="1260" w:hanging="1260" w:hangingChars="600"/>
        <w:rPr>
          <w:rFonts w:ascii="微软雅黑" w:hAnsi="微软雅黑" w:eastAsia="微软雅黑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制造业有关库存管控和需求预测人员；来自企业各部门（市场、销售、研发、制造、采购等部门）的有志于了解预测与库存控制的人员；尽管课程中会有大量的案例和实战的演练，但无论库存还是预测，都需要一定的计算，因此最好有一点数理基础。本课程不适合MRO备品备件的库存管理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t xml:space="preserve"> </w:t>
      </w:r>
      <w:r>
        <w:rPr>
          <w:rFonts w:ascii="微软雅黑" w:hAnsi="微软雅黑" w:eastAsia="微软雅黑"/>
          <w:b/>
          <w:szCs w:val="21"/>
        </w:rPr>
        <w:t>4800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szCs w:val="21"/>
        </w:rPr>
        <w:t>需求预测不准确是企业的心病，它直接导致了：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（1）库存很高但断货却屡见不鲜。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（2）生产计划频繁变更，企业疲于奔命；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（3）销售、生产、计划、采购等各个部门之间行同水火，互相埋怨；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（4）企业运营成本居高不下；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（5）客户订单无法准时交货，客户投诉不断；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而库存控制不合理对企业来说也是灭顶之灾，它直接导致了：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（1）成本居高不下；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（2）影响企业的现金流；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（3）仓库经常爆仓；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（4）各个部门把库存当作救命稻草，结果库存越来越高；</w:t>
      </w: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课程收益：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此次为期 2天的培训课程，通过大量案例和实战演练，旨在帮助参与者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掌握库存控制的正确方法和理念，如何有效的降低库存，设定合理的安全库存等；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掌握预测的具体方法和如何提高预测准确性。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szCs w:val="21"/>
        </w:rPr>
      </w:pP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00B0F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2" w:sep="1"/>
          <w:docGrid w:type="linesAndChars" w:linePitch="312" w:charSpace="0"/>
        </w:sectPr>
      </w:pP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第一部分  库存管理概述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一、课程总体介绍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1. 培训目标陈述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2. 课程总体结构介绍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二、库存概述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1. 库存管理的基本理念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2. 库存的分类，那些是我们可控的库存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3. 库存在企业中扮演的角色，各个部门对库存的不同期望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三、库存周转率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1. 库存周转率的计算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2. 通过简单的财务知识，了解库存周转率对企业的重要性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3. 如何设定合理的库存周转率和库存目标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4. 库存周转率的局限性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5. 了解不同行业库存周转率的大致情况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第二部分  库存控制的具体方法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一、采购数量的选择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1. 购买数量的把控方式——lot for lot，固定量，定期，min-max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2. EOQ经济采购批量的实战价值和适用范围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3. 库存持有费率在实战中的巨大意义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4. 最小库存量和安全库存量的差别以及各自适应何种物料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5. 最小库存量的计算方法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6. 双堆法（复仓法）的应用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二、采购时机的选择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1. 购买时机的把控方式——reorder point，定期（固定时间）采购，MRP逻辑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2. 定期采购尤其要注意采购间隔期的影响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3. MRP逻辑以及适合的物料类型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三、库存分类管理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1. 库存的分类管理，四象限和ABC分类法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2. ABC分类法要注意的关键问题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3. 不同物料库存的管控方式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四、安全库存的设定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1. 安全库存适应的情形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2. 安全库存设定中的平方根原理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3. 六西格玛的方法设定安全库存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4. 历史类推法设定安全库存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5. 预测偏差法设定安全库存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6. 案例演练，安全库存设定的方法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7. 以上三种方法的优劣和具体应用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五、呆滞物料的处理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1. 呆滞物料处理的财务公式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2. 呆滞物料处理的具体方法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3. 如何预防呆滞物料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第三部分  供应链中的库存管理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一、供应链中与库存管理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1. 供应链中库存出现的缘由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2. 供应链中的牛鞭效应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3. 信息共享对降低库存的帮助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二、供应链中库存管控的具体方法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1. VMI——真正双赢的库存管理模式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2.VMI的理念和在实际中的应用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3.案例分享，VMI成败的关键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4.JIT的理念和适用企业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5.寄售的理念和适用企业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6.案例分析：何谓零库存？如何实现零库存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第四部分  如何提高预测准确性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一、预测存在的环节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1. ERP/MRP架构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2. make to stock模式中预测的侧重点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3. make to order模式中预测的侧重点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4. 中长期预测与短期预测的差别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二、影响预测的因素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1. 影响需求的因素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2. 案例分析：某段新闻对预测的影响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3. 需求的特点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4. 相关部门对预测准确性的影响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5. 可预测和不可预测的情形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6. 小组讨论：如何改善销售部门“无法预测或者难以预测”的情形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2" w:sep="1"/>
          <w:docGrid w:type="linesAndChars" w:linePitch="312" w:charSpace="0"/>
        </w:sectPr>
      </w:pPr>
      <w:r>
        <w:rPr>
          <w:rFonts w:hint="eastAsia" w:ascii="微软雅黑" w:hAnsi="微软雅黑" w:eastAsia="微软雅黑" w:cs="宋体"/>
          <w:kern w:val="0"/>
          <w:szCs w:val="21"/>
        </w:rPr>
        <w:t>三、如何提高预测准确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ascii="微软雅黑" w:hAnsi="微软雅黑" w:eastAsia="微软雅黑" w:cs="宋体"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311150</wp:posOffset>
            </wp:positionV>
            <wp:extent cx="1221740" cy="1482725"/>
            <wp:effectExtent l="19050" t="0" r="16510" b="460375"/>
            <wp:wrapNone/>
            <wp:docPr id="6" name="图片 6" descr="20120221111850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202211118504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482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</w:p>
    <w:p>
      <w:pPr>
        <w:adjustRightInd w:val="0"/>
        <w:snapToGrid w:val="0"/>
        <w:jc w:val="left"/>
        <w:rPr>
          <w:rFonts w:ascii="微软雅黑" w:hAnsi="微软雅黑" w:eastAsia="微软雅黑"/>
          <w:b/>
          <w:bCs/>
          <w:sz w:val="24"/>
          <w:szCs w:val="21"/>
        </w:rPr>
      </w:pPr>
      <w:r>
        <w:rPr>
          <w:rFonts w:hint="eastAsia" w:ascii="微软雅黑" w:hAnsi="微软雅黑" w:eastAsia="微软雅黑"/>
          <w:b/>
          <w:bCs/>
          <w:sz w:val="24"/>
          <w:szCs w:val="21"/>
        </w:rPr>
        <w:t>蔡岳 Alex</w:t>
      </w:r>
    </w:p>
    <w:p>
      <w:pPr>
        <w:tabs>
          <w:tab w:val="left" w:pos="536"/>
          <w:tab w:val="left" w:pos="10632"/>
        </w:tabs>
        <w:adjustRightInd w:val="0"/>
        <w:snapToGrid w:val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中国企业家联合会特聘高级讲师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</w:rPr>
        <w:t>美国供应链协会(CSCMP）圆桌会专家委员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</w:rPr>
        <w:t>惠普质量与供应链学院高级顾问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</w:rPr>
        <w:t>荣获美国运营与管理协会(APICS）CPIM证书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</w:rPr>
        <w:t>精益六西格玛黑带。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</w:rPr>
        <w:t>从事培训近十年，现为各家知名培训机构的签约讲师。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</w:rPr>
        <w:t xml:space="preserve">    在培训之前，蔡老师在制造业有十多年从业经验，在500强企业担任供应链管理的管理职位，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</w:rPr>
        <w:t>涉及领域包括生产计划、库存控制、sourcing、物料管理、仓储管理等。在职期间，蔡老师每年会负责2~3个公司级的大项目，帮助公司在“供应链”方面不断优化流程和成本，提高运营效率。通过多年的工作经历和项目实施，熟悉整个供应链的流程和实际操作，对供应链管理有着深刻的认识和理解</w:t>
      </w:r>
      <w:r>
        <w:rPr>
          <w:rFonts w:ascii="微软雅黑" w:hAnsi="微软雅黑" w:eastAsia="微软雅黑" w:cs="宋体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　</w:t>
      </w:r>
    </w:p>
    <w:p>
      <w:pPr>
        <w:tabs>
          <w:tab w:val="left" w:pos="536"/>
          <w:tab w:val="left" w:pos="10632"/>
        </w:tabs>
        <w:adjustRightInd w:val="0"/>
        <w:snapToGrid w:val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bCs/>
          <w:color w:val="000000"/>
          <w:szCs w:val="21"/>
        </w:rPr>
        <w:t>专业领域：</w:t>
      </w:r>
      <w:r>
        <w:rPr>
          <w:rFonts w:ascii="微软雅黑" w:hAnsi="微软雅黑" w:eastAsia="微软雅黑" w:cs="宋体"/>
          <w:b/>
          <w:bCs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　</w:t>
      </w:r>
    </w:p>
    <w:p>
      <w:pPr>
        <w:tabs>
          <w:tab w:val="left" w:pos="536"/>
          <w:tab w:val="left" w:pos="10632"/>
        </w:tabs>
        <w:adjustRightInd w:val="0"/>
        <w:snapToGrid w:val="0"/>
        <w:ind w:firstLine="420" w:firstLineChars="20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2005年负责编写物流紧缺人才的教材，2007年负责编写供应链高级管理师的教材和考纲。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</w:rPr>
        <w:t>主要参与出版书籍包括：《供应链管理和基础》《供应链交付流程与实施》《供应链生产流程与库存》《供应链采购流程与战略》</w:t>
      </w:r>
      <w:r>
        <w:rPr>
          <w:rFonts w:ascii="微软雅黑" w:hAnsi="微软雅黑" w:eastAsia="微软雅黑" w:cs="宋体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　</w:t>
      </w:r>
    </w:p>
    <w:p>
      <w:pPr>
        <w:tabs>
          <w:tab w:val="left" w:pos="536"/>
          <w:tab w:val="left" w:pos="10632"/>
        </w:tabs>
        <w:adjustRightInd w:val="0"/>
        <w:snapToGrid w:val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bCs/>
          <w:color w:val="000000"/>
          <w:szCs w:val="21"/>
        </w:rPr>
        <w:t>授课风格：</w:t>
      </w:r>
      <w:r>
        <w:rPr>
          <w:rFonts w:hint="eastAsia" w:ascii="微软雅黑" w:hAnsi="微软雅黑" w:eastAsia="微软雅黑"/>
          <w:b/>
          <w:bCs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　</w:t>
      </w:r>
    </w:p>
    <w:p>
      <w:pPr>
        <w:tabs>
          <w:tab w:val="left" w:pos="536"/>
          <w:tab w:val="left" w:pos="10632"/>
        </w:tabs>
        <w:adjustRightInd w:val="0"/>
        <w:snapToGrid w:val="0"/>
        <w:ind w:firstLine="420" w:firstLineChars="20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结合课程体系和个人的丰富工作经验，蔡老师倡导实战式培训，在课程设计中非常注意理论与实际案例的紧密结合，注重实战，避免空洞的理论，课程极具实战性和指导性，同时辅以充分合理的案例。蔡老师逻辑性强，风趣幽默、善于沟通和总结，课程节奏紧凑、受到学员一致的好评。</w:t>
      </w:r>
      <w:r>
        <w:rPr>
          <w:rFonts w:hint="eastAsia" w:ascii="微软雅黑" w:hAnsi="微软雅黑" w:eastAsia="微软雅黑"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　</w:t>
      </w:r>
    </w:p>
    <w:p>
      <w:pPr>
        <w:tabs>
          <w:tab w:val="left" w:pos="536"/>
          <w:tab w:val="left" w:pos="10632"/>
        </w:tabs>
        <w:adjustRightInd w:val="0"/>
        <w:snapToGrid w:val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bCs/>
          <w:color w:val="000000"/>
          <w:szCs w:val="21"/>
        </w:rPr>
        <w:t>服务企业：</w:t>
      </w:r>
      <w:r>
        <w:rPr>
          <w:rFonts w:hint="eastAsia" w:ascii="微软雅黑" w:hAnsi="微软雅黑" w:eastAsia="微软雅黑"/>
          <w:b/>
          <w:bCs/>
          <w:color w:val="000000"/>
          <w:szCs w:val="21"/>
        </w:rPr>
        <w:tab/>
      </w:r>
      <w:r>
        <w:rPr>
          <w:rFonts w:hint="eastAsia" w:ascii="微软雅黑" w:hAnsi="微软雅黑" w:eastAsia="微软雅黑"/>
          <w:color w:val="000000"/>
          <w:szCs w:val="21"/>
        </w:rPr>
        <w:t>　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color w:val="000000"/>
          <w:szCs w:val="21"/>
        </w:rPr>
        <w:t>上海大众、华晨宝马、福特马自达、马牌轮胎、北汽集团、AGCO爱科、西门子、诺基亚、圣戈班、ABB、上海电气、飞利浦、方正集团、海尔集团、海信集团、中兴通讯、富士康、开利空调、通力电梯、巴斯夫BASF、中联重科、上海医药集团、德尔格医疗、贝朗医疗、可口可乐、南瑞继保、三全食品、阿里巴巴、YKK、等200家企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tabs>
          <w:tab w:val="left" w:pos="2100"/>
        </w:tabs>
        <w:rPr>
          <w:rFonts w:ascii="微软雅黑" w:hAnsi="微软雅黑" w:eastAsia="微软雅黑" w:cs="宋体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ascii="微软雅黑" w:hAnsi="微软雅黑" w:eastAsia="微软雅黑" w:cs="宋体"/>
          <w:sz w:val="20"/>
          <w:szCs w:val="20"/>
        </w:rPr>
        <w:tab/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color w:val="FF0000"/>
          <w:sz w:val="44"/>
        </w:rPr>
      </w:pPr>
    </w:p>
    <w:tbl>
      <w:tblPr>
        <w:tblStyle w:val="11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709"/>
        <w:gridCol w:w="1354"/>
        <w:gridCol w:w="2186"/>
        <w:gridCol w:w="1333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795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3457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64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与供应链培训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E634D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E6C98"/>
    <w:rsid w:val="001F33A7"/>
    <w:rsid w:val="001F4311"/>
    <w:rsid w:val="001F477E"/>
    <w:rsid w:val="001F50EB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66B30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155A"/>
    <w:rsid w:val="003B5DC8"/>
    <w:rsid w:val="003C19BC"/>
    <w:rsid w:val="003C32B1"/>
    <w:rsid w:val="003C3B64"/>
    <w:rsid w:val="003C5FAC"/>
    <w:rsid w:val="003C60D9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10E1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8B1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D7F6C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61F4"/>
    <w:rsid w:val="00747C72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A6AB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1FE6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4F68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0D5A6B63"/>
    <w:rsid w:val="454A067C"/>
    <w:rsid w:val="6C82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098310-8FF6-4BE6-88C0-9FC9D68AA5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417</Words>
  <Characters>2380</Characters>
  <Lines>19</Lines>
  <Paragraphs>5</Paragraphs>
  <TotalTime>420</TotalTime>
  <ScaleCrop>false</ScaleCrop>
  <LinksUpToDate>false</LinksUpToDate>
  <CharactersWithSpaces>2792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pc</cp:lastModifiedBy>
  <cp:lastPrinted>2007-07-25T08:25:00Z</cp:lastPrinted>
  <dcterms:modified xsi:type="dcterms:W3CDTF">2018-12-17T05:09:17Z</dcterms:modified>
  <dc:title>帕迪课程</dc:title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