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504" w:rsidRDefault="00015504">
      <w:pPr>
        <w:rPr>
          <w:rFonts w:ascii="楷体_GB2312" w:eastAsia="楷体_GB2312" w:hAnsi="宋体"/>
          <w:b/>
          <w:bCs/>
          <w:color w:val="000000" w:themeColor="text1"/>
          <w:szCs w:val="36"/>
        </w:rPr>
      </w:pPr>
    </w:p>
    <w:p w:rsidR="00015504" w:rsidRDefault="00410A42">
      <w:pPr>
        <w:spacing w:line="360" w:lineRule="auto"/>
        <w:ind w:firstLineChars="50" w:firstLine="160"/>
        <w:jc w:val="center"/>
        <w:rPr>
          <w:rFonts w:ascii="微软雅黑" w:eastAsia="微软雅黑" w:hAnsi="微软雅黑"/>
          <w:b/>
          <w:bCs/>
          <w:color w:val="FF0000"/>
          <w:sz w:val="32"/>
          <w:szCs w:val="32"/>
        </w:rPr>
      </w:pPr>
      <w:r>
        <w:rPr>
          <w:rFonts w:ascii="微软雅黑" w:eastAsia="微软雅黑" w:hAnsi="微软雅黑" w:hint="eastAsia"/>
          <w:b/>
          <w:bCs/>
          <w:color w:val="FF0000"/>
          <w:sz w:val="32"/>
          <w:szCs w:val="32"/>
        </w:rPr>
        <w:t>企业通关实务与快速清关</w:t>
      </w:r>
      <w:r>
        <w:rPr>
          <w:rFonts w:ascii="微软雅黑" w:eastAsia="微软雅黑" w:hAnsi="微软雅黑" w:hint="eastAsia"/>
          <w:b/>
          <w:bCs/>
          <w:color w:val="FF0000"/>
          <w:sz w:val="24"/>
          <w:szCs w:val="32"/>
        </w:rPr>
        <w:t>（</w:t>
      </w:r>
      <w:r>
        <w:rPr>
          <w:rFonts w:ascii="微软雅黑" w:eastAsia="微软雅黑" w:hAnsi="微软雅黑" w:hint="eastAsia"/>
          <w:b/>
          <w:bCs/>
          <w:color w:val="FF0000"/>
          <w:sz w:val="24"/>
          <w:szCs w:val="32"/>
        </w:rPr>
        <w:t>1</w:t>
      </w:r>
      <w:r>
        <w:rPr>
          <w:rFonts w:ascii="微软雅黑" w:eastAsia="微软雅黑" w:hAnsi="微软雅黑" w:hint="eastAsia"/>
          <w:b/>
          <w:bCs/>
          <w:color w:val="FF0000"/>
          <w:sz w:val="24"/>
          <w:szCs w:val="32"/>
        </w:rPr>
        <w:t>天）</w:t>
      </w:r>
    </w:p>
    <w:p w:rsidR="00015504" w:rsidRDefault="00410A42">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（本课程属于《进出口企业关务管理全面培训》第</w:t>
      </w:r>
      <w:r>
        <w:rPr>
          <w:rFonts w:ascii="微软雅黑" w:eastAsia="微软雅黑" w:hAnsi="微软雅黑" w:hint="eastAsia"/>
          <w:bCs/>
          <w:color w:val="FF0000"/>
          <w:sz w:val="22"/>
          <w:szCs w:val="22"/>
        </w:rPr>
        <w:t>1</w:t>
      </w:r>
      <w:r>
        <w:rPr>
          <w:rFonts w:ascii="微软雅黑" w:eastAsia="微软雅黑" w:hAnsi="微软雅黑" w:hint="eastAsia"/>
          <w:bCs/>
          <w:color w:val="FF0000"/>
          <w:sz w:val="22"/>
          <w:szCs w:val="22"/>
        </w:rPr>
        <w:t>天的培训内容）</w:t>
      </w:r>
    </w:p>
    <w:p w:rsidR="00015504" w:rsidRDefault="00410A42">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015504" w:rsidRDefault="00410A42">
      <w:pPr>
        <w:adjustRightInd w:val="0"/>
        <w:snapToGrid w:val="0"/>
        <w:spacing w:line="276" w:lineRule="auto"/>
        <w:rPr>
          <w:rFonts w:ascii="微软雅黑" w:eastAsia="微软雅黑" w:hAnsi="微软雅黑"/>
          <w:szCs w:val="21"/>
        </w:rPr>
      </w:pPr>
      <w:r>
        <w:rPr>
          <w:rFonts w:ascii="微软雅黑" w:eastAsia="微软雅黑" w:hAnsi="微软雅黑" w:hint="eastAsia"/>
          <w:b/>
        </w:rPr>
        <w:t>【培训对象】</w:t>
      </w:r>
      <w:r>
        <w:rPr>
          <w:rFonts w:ascii="微软雅黑" w:eastAsia="微软雅黑" w:hAnsi="微软雅黑" w:hint="eastAsia"/>
        </w:rPr>
        <w:t>企业总经理，负责进出口业务的物流、关务、采购、计划、仓库等部门及相关工作人员。</w:t>
      </w:r>
    </w:p>
    <w:p w:rsidR="00015504" w:rsidRDefault="00410A42">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2000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015504" w:rsidRDefault="00410A42">
      <w:pPr>
        <w:spacing w:line="276" w:lineRule="auto"/>
        <w:ind w:firstLineChars="100" w:firstLine="210"/>
        <w:rPr>
          <w:color w:val="FF0000"/>
          <w:sz w:val="28"/>
        </w:rPr>
      </w:pPr>
      <w:r>
        <w:rPr>
          <w:rFonts w:hint="eastAsia"/>
          <w:noProof/>
          <w:color w:val="FF0000"/>
        </w:rPr>
        <mc:AlternateContent>
          <mc:Choice Requires="wps">
            <w:drawing>
              <wp:anchor distT="0" distB="0" distL="114300" distR="114300" simplePos="0" relativeHeight="251656704"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7D43B71"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w:t>
      </w:r>
      <w:bookmarkStart w:id="0" w:name="_GoBack"/>
      <w:bookmarkEnd w:id="0"/>
      <w:r>
        <w:rPr>
          <w:rFonts w:ascii="微软雅黑" w:eastAsia="微软雅黑" w:hAnsi="微软雅黑" w:hint="eastAsia"/>
          <w:color w:val="FF0000"/>
          <w:sz w:val="20"/>
          <w:szCs w:val="20"/>
        </w:rPr>
        <w:t>企业内部培训与咨询服务，欢迎来电咨询。</w:t>
      </w:r>
    </w:p>
    <w:p w:rsidR="00015504" w:rsidRDefault="00015504">
      <w:pPr>
        <w:rPr>
          <w:rFonts w:hAnsi="宋体" w:cs="Calibri"/>
          <w:b/>
          <w:color w:val="990000"/>
          <w:sz w:val="20"/>
        </w:rPr>
        <w:sectPr w:rsidR="00015504">
          <w:headerReference w:type="default" r:id="rId8"/>
          <w:footerReference w:type="default" r:id="rId9"/>
          <w:type w:val="continuous"/>
          <w:pgSz w:w="11906" w:h="16838"/>
          <w:pgMar w:top="1134" w:right="1134" w:bottom="851" w:left="993" w:header="851" w:footer="227" w:gutter="0"/>
          <w:pgNumType w:fmt="numberInDash"/>
          <w:cols w:space="720"/>
          <w:docGrid w:type="linesAndChars" w:linePitch="312"/>
        </w:sectPr>
      </w:pPr>
    </w:p>
    <w:p w:rsidR="00015504" w:rsidRDefault="00410A42">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015504" w:rsidRDefault="00410A42">
      <w:pPr>
        <w:widowControl/>
        <w:adjustRightInd w:val="0"/>
        <w:snapToGrid w:val="0"/>
        <w:ind w:left="1"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随着国际经济形势不断变化，国内宏观调控以及产业转型升级不断向前迈进，进出口环节通关事务管理日趋专业化、精细化及规范化，这对企业快速、高效清关以及与之相匹配的“软实力”提出了较高的要求。与此同时，执法部门监管、海关“事后”稽查及处罚力度不断加大，中央下派给相关部委的税收任务却在逐年攀涨；加上眼下国际经济依旧持续低迷、走势尚待明朗，以上种种都将增加涉外企业关务管理的“不确定性”及相关运营成本。政府部门改革和海关新政策不断涌现，自由贸易区试点各种新话题层出不穷，企业及时的全部掌握各项规定和规避风险都提出了新的要求</w:t>
      </w:r>
      <w:r>
        <w:rPr>
          <w:rFonts w:ascii="微软雅黑" w:eastAsia="微软雅黑" w:hAnsi="微软雅黑" w:hint="eastAsia"/>
          <w:color w:val="000000" w:themeColor="text1"/>
          <w:szCs w:val="21"/>
        </w:rPr>
        <w:t>。</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你是否在日常关务操作中遇到如下问题：</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为什么有的企业一直被海关质疑，而有的企业却能在海关眼中成为“玻璃人”？</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为什么有的企业关务支出维持平稳态势，而有的企业关务支出或代价却节节攀升？</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为什么有的企业关务管理风险不断涌现，甚至被海关稽查并进行严厉处罚，而有的企业却能一直相安无事或是能将“大事化小，小事化了”？</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又如进出口清关环节，哪些环节是需要企业格外关注的，哪些通关成本是能够控制的？</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企业如何做，才能让企业的涉外经营处于稳固的合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状态？如此等等，</w:t>
      </w:r>
    </w:p>
    <w:p w:rsidR="00015504" w:rsidRDefault="00410A42">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本次培训将针对上述背景及情况，根据讲师多年丰富的海关从业</w:t>
      </w:r>
      <w:r>
        <w:rPr>
          <w:rFonts w:ascii="微软雅黑" w:eastAsia="微软雅黑" w:hAnsi="微软雅黑" w:hint="eastAsia"/>
          <w:color w:val="000000" w:themeColor="text1"/>
          <w:szCs w:val="21"/>
        </w:rPr>
        <w:t>经验，结合相关行业典型案例，就进出口环节通关实务操作进行全面分析，把握海关监管重点、扫描企业操作盲区，提供切实有效并可操作的关务风险及成本控制策略。</w:t>
      </w:r>
    </w:p>
    <w:p w:rsidR="00015504" w:rsidRDefault="00015504">
      <w:pPr>
        <w:spacing w:line="360" w:lineRule="auto"/>
        <w:rPr>
          <w:rFonts w:ascii="微软雅黑" w:eastAsia="微软雅黑" w:hAnsi="微软雅黑"/>
          <w:b/>
          <w:color w:val="FF0000"/>
          <w:sz w:val="24"/>
        </w:rPr>
      </w:pPr>
    </w:p>
    <w:p w:rsidR="00015504" w:rsidRDefault="00410A42">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课程特色：</w:t>
      </w:r>
    </w:p>
    <w:p w:rsidR="00015504" w:rsidRDefault="00410A42">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内容的实用性：讲授和分享企业进出口通关实务操作、关务风险防控、合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体系建立及关务成本优化控制，对企业关务管理工作提供切实的指导和帮助；</w:t>
      </w:r>
    </w:p>
    <w:p w:rsidR="00015504" w:rsidRDefault="00410A42">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讲解的实战性：以企业进出口清关及后续关务管理中实际发生的重要案例来解析课程内容，以成功的经验解决学员实际工作中遇到的难题，以血的教训规避企业类似操作不规范的情事发生；</w:t>
      </w:r>
    </w:p>
    <w:p w:rsidR="00015504" w:rsidRDefault="00410A42">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知识的系统性：实时跟进海关监管新政，把握企业</w:t>
      </w:r>
      <w:r>
        <w:rPr>
          <w:rFonts w:ascii="微软雅黑" w:eastAsia="微软雅黑" w:hAnsi="微软雅黑" w:hint="eastAsia"/>
          <w:color w:val="000000" w:themeColor="text1"/>
          <w:szCs w:val="21"/>
        </w:rPr>
        <w:t>通关工作难点，让学员在全程案例教学与互动中，充分理解和掌握通关实务、风险防控及成本控制的正确操作，使关务管理成为业务的引领者，价值的创造者。</w:t>
      </w:r>
    </w:p>
    <w:p w:rsidR="00015504" w:rsidRDefault="00410A42">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015504" w:rsidRDefault="00410A42">
      <w:pPr>
        <w:adjustRightInd w:val="0"/>
        <w:snapToGrid w:val="0"/>
        <w:rPr>
          <w:rFonts w:ascii="微软雅黑" w:eastAsia="微软雅黑" w:hAnsi="微软雅黑"/>
          <w:szCs w:val="21"/>
        </w:rPr>
      </w:pPr>
      <w:r>
        <w:rPr>
          <w:rFonts w:ascii="微软雅黑" w:eastAsia="微软雅黑" w:hAnsi="微软雅黑" w:hint="eastAsia"/>
          <w:szCs w:val="21"/>
        </w:rPr>
        <w:t>本课程可以让培训者获得以下收益：</w:t>
      </w:r>
    </w:p>
    <w:p w:rsidR="00015504" w:rsidRDefault="00410A42">
      <w:pPr>
        <w:adjustRightInd w:val="0"/>
        <w:snapToGrid w:val="0"/>
        <w:ind w:firstLineChars="150" w:firstLine="315"/>
        <w:rPr>
          <w:rFonts w:ascii="微软雅黑" w:eastAsia="微软雅黑" w:hAnsi="微软雅黑"/>
          <w:szCs w:val="21"/>
        </w:rPr>
      </w:pPr>
      <w:r>
        <w:rPr>
          <w:rFonts w:ascii="微软雅黑" w:eastAsia="微软雅黑" w:hAnsi="微软雅黑"/>
          <w:szCs w:val="21"/>
        </w:rPr>
        <w:lastRenderedPageBreak/>
        <w:t xml:space="preserve"> </w:t>
      </w:r>
      <w:r>
        <w:rPr>
          <w:rFonts w:ascii="微软雅黑" w:eastAsia="微软雅黑" w:hAnsi="微软雅黑" w:hint="eastAsia"/>
          <w:szCs w:val="21"/>
        </w:rPr>
        <w:t>对中国海关其他口岸监管部门有个清晰的认识，对中国进出口货物通关与海关管理、对外贸易管制（企业进出口涉“证”管理）、上海自贸</w:t>
      </w:r>
      <w:proofErr w:type="gramStart"/>
      <w:r>
        <w:rPr>
          <w:rFonts w:ascii="微软雅黑" w:eastAsia="微软雅黑" w:hAnsi="微软雅黑" w:hint="eastAsia"/>
          <w:szCs w:val="21"/>
        </w:rPr>
        <w:t>区运作</w:t>
      </w:r>
      <w:proofErr w:type="gramEnd"/>
      <w:r>
        <w:rPr>
          <w:rFonts w:ascii="微软雅黑" w:eastAsia="微软雅黑" w:hAnsi="微软雅黑" w:hint="eastAsia"/>
          <w:szCs w:val="21"/>
        </w:rPr>
        <w:t>等具有一定的了解，知晓我国进出口货物通关作业流程，规范企业关务管理，提高企业通关效率，降低企业通关成本；</w:t>
      </w:r>
    </w:p>
    <w:p w:rsidR="00015504" w:rsidRDefault="00410A42">
      <w:pPr>
        <w:adjustRightInd w:val="0"/>
        <w:snapToGrid w:val="0"/>
        <w:ind w:firstLineChars="100" w:firstLine="210"/>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对企业经营活动中可能涉及的各类海关事务风险进行预先评估和防控，对已涉的各类企业海关事务问题进行积极、有效的应对和解决，寻求在企业管理层层面建立涉及多个部门的关务合</w:t>
      </w:r>
      <w:proofErr w:type="gramStart"/>
      <w:r>
        <w:rPr>
          <w:rFonts w:ascii="微软雅黑" w:eastAsia="微软雅黑" w:hAnsi="微软雅黑" w:hint="eastAsia"/>
          <w:szCs w:val="21"/>
        </w:rPr>
        <w:t>规</w:t>
      </w:r>
      <w:proofErr w:type="gramEnd"/>
      <w:r>
        <w:rPr>
          <w:rFonts w:ascii="微软雅黑" w:eastAsia="微软雅黑" w:hAnsi="微软雅黑" w:hint="eastAsia"/>
          <w:szCs w:val="21"/>
        </w:rPr>
        <w:t>体系，真正做到部门配合紧密、企业全员参与关务风险管理。</w:t>
      </w:r>
    </w:p>
    <w:p w:rsidR="00015504" w:rsidRDefault="00410A42">
      <w:pPr>
        <w:adjustRightInd w:val="0"/>
        <w:snapToGrid w:val="0"/>
        <w:ind w:firstLineChars="100" w:firstLine="210"/>
        <w:rPr>
          <w:rFonts w:ascii="微软雅黑" w:eastAsia="微软雅黑" w:hAnsi="微软雅黑"/>
          <w:szCs w:val="21"/>
        </w:rPr>
        <w:sectPr w:rsidR="00015504">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szCs w:val="21"/>
        </w:rPr>
        <w:t xml:space="preserve">  </w:t>
      </w:r>
      <w:r>
        <w:rPr>
          <w:rFonts w:ascii="微软雅黑" w:eastAsia="微软雅黑" w:hAnsi="微软雅黑" w:hint="eastAsia"/>
          <w:szCs w:val="21"/>
        </w:rPr>
        <w:t>对企业关务管理涉及的税赋成本、时间成本、资信成本进行全面的认识和评估，掌握影响企业海关事务操作及通关成本和通关效率的技术因素，合理利用这些技术层面的操作策略谋取企业经济利润最大化，并对企业关务成本进行合理、优化控制。</w:t>
      </w:r>
    </w:p>
    <w:p w:rsidR="00015504" w:rsidRDefault="00015504">
      <w:pPr>
        <w:widowControl/>
        <w:adjustRightInd w:val="0"/>
        <w:snapToGrid w:val="0"/>
        <w:rPr>
          <w:rFonts w:ascii="微软雅黑" w:eastAsia="微软雅黑" w:hAnsi="微软雅黑"/>
          <w:b/>
          <w:color w:val="00B0F0"/>
          <w:sz w:val="24"/>
        </w:rPr>
        <w:sectPr w:rsidR="00015504">
          <w:type w:val="continuous"/>
          <w:pgSz w:w="11906" w:h="16838"/>
          <w:pgMar w:top="1134" w:right="1286" w:bottom="851" w:left="1134" w:header="851" w:footer="229" w:gutter="0"/>
          <w:pgNumType w:fmt="numberInDash"/>
          <w:cols w:sep="1" w:space="425"/>
          <w:docGrid w:type="linesAndChars" w:linePitch="312"/>
        </w:sectPr>
      </w:pPr>
    </w:p>
    <w:p w:rsidR="00015504" w:rsidRDefault="00410A42">
      <w:pPr>
        <w:adjustRightInd w:val="0"/>
        <w:snapToGrid w:val="0"/>
        <w:spacing w:line="360" w:lineRule="auto"/>
        <w:rPr>
          <w:rFonts w:ascii="微软雅黑" w:eastAsia="微软雅黑" w:hAnsi="微软雅黑" w:cs="宋体"/>
          <w:b/>
          <w:kern w:val="0"/>
          <w:szCs w:val="21"/>
        </w:rPr>
        <w:sectPr w:rsidR="00015504">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hint="eastAsia"/>
          <w:b/>
          <w:color w:val="FF0000"/>
          <w:sz w:val="24"/>
        </w:rPr>
        <w:t>课程大纲：</w:t>
      </w:r>
      <w:r>
        <w:rPr>
          <w:rFonts w:ascii="微软雅黑" w:eastAsia="微软雅黑" w:hAnsi="微软雅黑" w:cs="宋体"/>
          <w:b/>
          <w:kern w:val="0"/>
          <w:szCs w:val="21"/>
        </w:rPr>
        <w:t xml:space="preserve"> </w:t>
      </w:r>
    </w:p>
    <w:p w:rsidR="00015504" w:rsidRDefault="00410A42">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一、货物通关与海关管理</w:t>
      </w:r>
      <w:r>
        <w:rPr>
          <w:rFonts w:ascii="微软雅黑" w:eastAsia="微软雅黑" w:hAnsi="微软雅黑" w:cs="宋体" w:hint="eastAsia"/>
          <w:b/>
          <w:kern w:val="0"/>
          <w:szCs w:val="21"/>
        </w:rPr>
        <w:t xml:space="preserve"> </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⒈中国海关的管理体制</w:t>
      </w:r>
      <w:r>
        <w:rPr>
          <w:rFonts w:ascii="微软雅黑" w:eastAsia="微软雅黑" w:hAnsi="微软雅黑" w:cs="宋体" w:hint="eastAsia"/>
          <w:kern w:val="0"/>
          <w:szCs w:val="21"/>
        </w:rPr>
        <w:t xml:space="preserve"> </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⒉海关税收与海关监管</w:t>
      </w:r>
      <w:r>
        <w:rPr>
          <w:rFonts w:ascii="微软雅黑" w:eastAsia="微软雅黑" w:hAnsi="微软雅黑" w:cs="宋体" w:hint="eastAsia"/>
          <w:kern w:val="0"/>
          <w:szCs w:val="21"/>
        </w:rPr>
        <w:t xml:space="preserve"> </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⒊如何与海关“打交道”</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⒋许可证件与快速清关</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⒌报检、报关与关检合作</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⒍上海自贸区政策解读</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⒎自贸区带来何种机遇</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⒏海关其他监管新政解读</w:t>
      </w:r>
    </w:p>
    <w:p w:rsidR="00015504" w:rsidRDefault="00410A42">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二、通关作业流程及核心内容</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⒈常规通关作业流程</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⒉报检作业注意事项</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⒊危险化学品进出口</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w:t>
      </w:r>
      <w:r>
        <w:rPr>
          <w:rFonts w:ascii="微软雅黑" w:eastAsia="微软雅黑" w:hAnsi="微软雅黑" w:cs="宋体" w:hint="eastAsia"/>
          <w:kern w:val="0"/>
          <w:szCs w:val="21"/>
        </w:rPr>
        <w:t>A</w:t>
      </w:r>
      <w:r>
        <w:rPr>
          <w:rFonts w:ascii="微软雅黑" w:eastAsia="微软雅黑" w:hAnsi="微软雅黑" w:cs="宋体" w:hint="eastAsia"/>
          <w:kern w:val="0"/>
          <w:szCs w:val="21"/>
        </w:rPr>
        <w:t>证背后隐藏的故事</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⒌旧机电设备的进出口</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w:t>
      </w:r>
      <w:r>
        <w:rPr>
          <w:rFonts w:ascii="微软雅黑" w:eastAsia="微软雅黑" w:hAnsi="微软雅黑" w:cs="宋体" w:hint="eastAsia"/>
          <w:kern w:val="0"/>
          <w:szCs w:val="21"/>
        </w:rPr>
        <w:t>CCC</w:t>
      </w:r>
      <w:r>
        <w:rPr>
          <w:rFonts w:ascii="微软雅黑" w:eastAsia="微软雅黑" w:hAnsi="微软雅黑" w:cs="宋体" w:hint="eastAsia"/>
          <w:kern w:val="0"/>
          <w:szCs w:val="21"/>
        </w:rPr>
        <w:t>认证操作注意事项</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⒎为什么会被海关查验</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⒏如何处理海关查验</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⒐加工贸易货物特征</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⒑加工贸易清关要点</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⒒上海自贸区海关监管</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⒓自贸区企业如何运作</w:t>
      </w:r>
    </w:p>
    <w:p w:rsidR="00015504" w:rsidRDefault="00410A42">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三、特殊贸易方式的合理应用</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⒈维修物品的进出口</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⒉参展物品的进出口</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⒊减免税的适用条件</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⒋减免税进口作业流程</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⒌“免表”该如何申请</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⒍如何办理货物转关运输</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⒎通关一体化操作要领</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⒏如何办理货物的退运</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⒐无代价抵偿货物办理</w:t>
      </w:r>
    </w:p>
    <w:p w:rsidR="00015504" w:rsidRDefault="00410A42">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⒑跨部门业务需求协调</w:t>
      </w:r>
    </w:p>
    <w:p w:rsidR="00015504" w:rsidRDefault="00410A42">
      <w:pPr>
        <w:widowControl/>
        <w:adjustRightInd w:val="0"/>
        <w:snapToGrid w:val="0"/>
        <w:jc w:val="left"/>
        <w:rPr>
          <w:rFonts w:ascii="微软雅黑" w:eastAsia="微软雅黑" w:hAnsi="微软雅黑" w:cs="宋体"/>
          <w:kern w:val="0"/>
          <w:szCs w:val="21"/>
        </w:rPr>
        <w:sectPr w:rsidR="00015504">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cs="宋体" w:hint="eastAsia"/>
          <w:kern w:val="0"/>
          <w:szCs w:val="21"/>
        </w:rPr>
        <w:t>…</w:t>
      </w:r>
      <w:r>
        <w:rPr>
          <w:rFonts w:ascii="微软雅黑" w:eastAsia="微软雅黑" w:hAnsi="微软雅黑" w:cs="宋体"/>
          <w:noProof/>
          <w:color w:val="000000"/>
          <w:kern w:val="0"/>
          <w:szCs w:val="21"/>
        </w:rPr>
        <w:drawing>
          <wp:anchor distT="0" distB="0" distL="114300" distR="114300" simplePos="0" relativeHeight="251657728" behindDoc="0" locked="0" layoutInCell="1" allowOverlap="1">
            <wp:simplePos x="0" y="0"/>
            <wp:positionH relativeFrom="column">
              <wp:posOffset>4215130</wp:posOffset>
            </wp:positionH>
            <wp:positionV relativeFrom="paragraph">
              <wp:posOffset>44450</wp:posOffset>
            </wp:positionV>
            <wp:extent cx="1325245" cy="1492885"/>
            <wp:effectExtent l="19050" t="0" r="27940" b="450215"/>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947" cy="14928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15504" w:rsidRDefault="00410A42">
      <w:pPr>
        <w:adjustRightInd w:val="0"/>
        <w:snapToGrid w:val="0"/>
        <w:rPr>
          <w:rFonts w:ascii="微软雅黑" w:eastAsia="微软雅黑" w:hAnsi="微软雅黑"/>
          <w:b/>
          <w:color w:val="FF0000"/>
          <w:sz w:val="24"/>
        </w:rPr>
        <w:sectPr w:rsidR="00015504">
          <w:type w:val="continuous"/>
          <w:pgSz w:w="11906" w:h="16838"/>
          <w:pgMar w:top="1134" w:right="1286" w:bottom="851" w:left="1134" w:header="851" w:footer="229" w:gutter="0"/>
          <w:pgNumType w:fmt="numberInDash"/>
          <w:cols w:sep="1" w:space="425"/>
          <w:docGrid w:type="linesAndChars" w:linePitch="312"/>
        </w:sectPr>
      </w:pPr>
      <w:r>
        <w:rPr>
          <w:noProof/>
        </w:rPr>
        <w:drawing>
          <wp:anchor distT="0" distB="0" distL="114300" distR="114300" simplePos="0" relativeHeight="251658752" behindDoc="0" locked="0" layoutInCell="1" allowOverlap="1">
            <wp:simplePos x="0" y="0"/>
            <wp:positionH relativeFrom="column">
              <wp:posOffset>4204335</wp:posOffset>
            </wp:positionH>
            <wp:positionV relativeFrom="paragraph">
              <wp:posOffset>87630</wp:posOffset>
            </wp:positionV>
            <wp:extent cx="1076325" cy="1266825"/>
            <wp:effectExtent l="19050" t="0" r="28575" b="409575"/>
            <wp:wrapNone/>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15504" w:rsidRDefault="00015504">
      <w:pPr>
        <w:adjustRightInd w:val="0"/>
        <w:snapToGrid w:val="0"/>
        <w:rPr>
          <w:rFonts w:ascii="微软雅黑" w:eastAsia="微软雅黑" w:hAnsi="微软雅黑"/>
          <w:szCs w:val="21"/>
        </w:rPr>
        <w:sectPr w:rsidR="00015504">
          <w:type w:val="continuous"/>
          <w:pgSz w:w="11906" w:h="16838"/>
          <w:pgMar w:top="1134" w:right="1286" w:bottom="851" w:left="1134" w:header="851" w:footer="229" w:gutter="0"/>
          <w:pgNumType w:fmt="numberInDash"/>
          <w:cols w:sep="1" w:space="425"/>
          <w:docGrid w:type="linesAndChars" w:linePitch="312"/>
        </w:sectPr>
      </w:pPr>
    </w:p>
    <w:p w:rsidR="00015504" w:rsidRDefault="00410A42">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讲师介绍：</w:t>
      </w:r>
    </w:p>
    <w:p w:rsidR="00015504" w:rsidRDefault="00410A42">
      <w:pPr>
        <w:widowControl/>
        <w:adjustRightInd w:val="0"/>
        <w:snapToGrid w:val="0"/>
        <w:rPr>
          <w:rFonts w:ascii="微软雅黑" w:eastAsia="微软雅黑" w:hAnsi="微软雅黑" w:cs="宋体"/>
          <w:b/>
          <w:bCs/>
          <w:color w:val="000000"/>
          <w:kern w:val="0"/>
          <w:sz w:val="24"/>
          <w:szCs w:val="21"/>
        </w:rPr>
      </w:pPr>
      <w:r>
        <w:rPr>
          <w:rFonts w:ascii="微软雅黑" w:eastAsia="微软雅黑" w:hAnsi="微软雅黑" w:cs="宋体" w:hint="eastAsia"/>
          <w:b/>
          <w:bCs/>
          <w:color w:val="000000"/>
          <w:kern w:val="0"/>
          <w:sz w:val="24"/>
          <w:szCs w:val="21"/>
        </w:rPr>
        <w:t xml:space="preserve">Mr. </w:t>
      </w:r>
      <w:proofErr w:type="gramStart"/>
      <w:r>
        <w:rPr>
          <w:rFonts w:ascii="微软雅黑" w:eastAsia="微软雅黑" w:hAnsi="微软雅黑" w:cs="宋体" w:hint="eastAsia"/>
          <w:b/>
          <w:bCs/>
          <w:color w:val="000000"/>
          <w:kern w:val="0"/>
          <w:sz w:val="24"/>
          <w:szCs w:val="21"/>
        </w:rPr>
        <w:t>Leon  Wang</w:t>
      </w:r>
      <w:proofErr w:type="gramEnd"/>
    </w:p>
    <w:p w:rsidR="00015504" w:rsidRDefault="00410A42">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现为海关总署和帕迪咨询高级讲师，曾在上海海关工作</w:t>
      </w:r>
      <w:r>
        <w:rPr>
          <w:rFonts w:ascii="微软雅黑" w:eastAsia="微软雅黑" w:hAnsi="微软雅黑" w:cs="宋体" w:hint="eastAsia"/>
          <w:color w:val="000000"/>
          <w:kern w:val="0"/>
          <w:szCs w:val="21"/>
        </w:rPr>
        <w:t>10</w:t>
      </w:r>
      <w:r>
        <w:rPr>
          <w:rFonts w:ascii="微软雅黑" w:eastAsia="微软雅黑" w:hAnsi="微软雅黑" w:cs="宋体" w:hint="eastAsia"/>
          <w:color w:val="000000"/>
          <w:kern w:val="0"/>
          <w:szCs w:val="21"/>
        </w:rPr>
        <w:t>余年，</w:t>
      </w:r>
    </w:p>
    <w:p w:rsidR="00015504" w:rsidRDefault="00410A42">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主要从事中国关务研究与培训工作，如</w:t>
      </w:r>
      <w:r>
        <w:rPr>
          <w:rFonts w:ascii="微软雅黑" w:eastAsia="微软雅黑" w:hAnsi="微软雅黑" w:cs="宋体" w:hint="eastAsia"/>
          <w:color w:val="000000"/>
          <w:kern w:val="0"/>
          <w:szCs w:val="21"/>
        </w:rPr>
        <w:t>HS</w:t>
      </w:r>
      <w:r>
        <w:rPr>
          <w:rFonts w:ascii="微软雅黑" w:eastAsia="微软雅黑" w:hAnsi="微软雅黑" w:cs="宋体" w:hint="eastAsia"/>
          <w:color w:val="000000"/>
          <w:kern w:val="0"/>
          <w:szCs w:val="21"/>
        </w:rPr>
        <w:t>编码专业审核、关务风险</w:t>
      </w:r>
    </w:p>
    <w:p w:rsidR="00015504" w:rsidRDefault="00410A42">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防控与内审、关务筹划与合</w:t>
      </w:r>
      <w:proofErr w:type="gramStart"/>
      <w:r>
        <w:rPr>
          <w:rFonts w:ascii="微软雅黑" w:eastAsia="微软雅黑" w:hAnsi="微软雅黑" w:cs="宋体" w:hint="eastAsia"/>
          <w:color w:val="000000"/>
          <w:kern w:val="0"/>
          <w:szCs w:val="21"/>
        </w:rPr>
        <w:t>规</w:t>
      </w:r>
      <w:proofErr w:type="gramEnd"/>
      <w:r>
        <w:rPr>
          <w:rFonts w:ascii="微软雅黑" w:eastAsia="微软雅黑" w:hAnsi="微软雅黑" w:cs="宋体" w:hint="eastAsia"/>
          <w:color w:val="000000"/>
          <w:kern w:val="0"/>
          <w:szCs w:val="21"/>
        </w:rPr>
        <w:t>管理；同时为上海海关学院海关税收研究中心和报关研究中心专家组成员，中国海关学会会员。</w:t>
      </w:r>
    </w:p>
    <w:p w:rsidR="00015504" w:rsidRDefault="00410A42">
      <w:pPr>
        <w:widowControl/>
        <w:adjustRightInd w:val="0"/>
        <w:snapToGrid w:val="0"/>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社会兼职：德国商会、法国商会海关事务高级培训师，关务顾问，上海企业培训网签约高级培训师；</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t>同时利用自己的专业知识与实践经验为多家世界</w:t>
      </w:r>
      <w:r>
        <w:rPr>
          <w:rFonts w:ascii="微软雅黑" w:eastAsia="微软雅黑" w:hAnsi="微软雅黑" w:cs="宋体" w:hint="eastAsia"/>
          <w:color w:val="000000"/>
          <w:kern w:val="0"/>
          <w:szCs w:val="21"/>
        </w:rPr>
        <w:t>500</w:t>
      </w:r>
      <w:r>
        <w:rPr>
          <w:rFonts w:ascii="微软雅黑" w:eastAsia="微软雅黑" w:hAnsi="微软雅黑" w:cs="宋体" w:hint="eastAsia"/>
          <w:color w:val="000000"/>
          <w:kern w:val="0"/>
          <w:szCs w:val="21"/>
        </w:rPr>
        <w:t>强企业及国外商会提供进出口货物通关事务的培训与贸易合</w:t>
      </w:r>
      <w:proofErr w:type="gramStart"/>
      <w:r>
        <w:rPr>
          <w:rFonts w:ascii="微软雅黑" w:eastAsia="微软雅黑" w:hAnsi="微软雅黑" w:cs="宋体" w:hint="eastAsia"/>
          <w:color w:val="000000"/>
          <w:kern w:val="0"/>
          <w:szCs w:val="21"/>
        </w:rPr>
        <w:t>规</w:t>
      </w:r>
      <w:proofErr w:type="gramEnd"/>
      <w:r>
        <w:rPr>
          <w:rFonts w:ascii="微软雅黑" w:eastAsia="微软雅黑" w:hAnsi="微软雅黑" w:cs="宋体" w:hint="eastAsia"/>
          <w:color w:val="000000"/>
          <w:kern w:val="0"/>
          <w:szCs w:val="21"/>
        </w:rPr>
        <w:t>咨询工作。</w:t>
      </w:r>
    </w:p>
    <w:p w:rsidR="00015504" w:rsidRDefault="00410A42">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王老师长期致力于关务管理规律的总结和传播，他的培训亦是多年来不断学习和提炼的智慧凝结。王老师坚持选择对关务人员有针对性的实用内容，在培</w:t>
      </w:r>
      <w:r>
        <w:rPr>
          <w:rFonts w:ascii="微软雅黑" w:eastAsia="微软雅黑" w:hAnsi="微软雅黑" w:cs="宋体" w:hint="eastAsia"/>
          <w:color w:val="000000"/>
          <w:kern w:val="0"/>
          <w:szCs w:val="21"/>
        </w:rPr>
        <w:t>训过程中，精心设计大量案例，用形象通俗的语言来阐明相对枯燥的实务操作，内容扎实，形式活泼，深受学员喜爱。</w:t>
      </w:r>
    </w:p>
    <w:p w:rsidR="00015504" w:rsidRDefault="00015504">
      <w:pPr>
        <w:widowControl/>
        <w:adjustRightInd w:val="0"/>
        <w:snapToGrid w:val="0"/>
        <w:rPr>
          <w:rFonts w:ascii="微软雅黑" w:eastAsia="微软雅黑" w:hAnsi="微软雅黑" w:cs="宋体"/>
          <w:b/>
          <w:bCs/>
          <w:color w:val="000000"/>
          <w:kern w:val="0"/>
          <w:szCs w:val="21"/>
        </w:rPr>
      </w:pPr>
    </w:p>
    <w:p w:rsidR="00015504" w:rsidRDefault="00410A42">
      <w:pPr>
        <w:widowControl/>
        <w:adjustRightInd w:val="0"/>
        <w:snapToGrid w:val="0"/>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主要服务过的客户：</w:t>
      </w:r>
    </w:p>
    <w:p w:rsidR="00015504" w:rsidRDefault="00410A42">
      <w:pPr>
        <w:widowControl/>
        <w:adjustRightInd w:val="0"/>
        <w:snapToGrid w:val="0"/>
        <w:ind w:firstLineChars="200" w:firstLine="420"/>
        <w:rPr>
          <w:rFonts w:ascii="微软雅黑" w:eastAsia="微软雅黑" w:hAnsi="微软雅黑" w:cs="宋体"/>
          <w:b/>
          <w:bCs/>
          <w:color w:val="000000"/>
          <w:kern w:val="0"/>
          <w:szCs w:val="21"/>
        </w:rPr>
      </w:pPr>
      <w:r>
        <w:rPr>
          <w:rFonts w:ascii="微软雅黑" w:eastAsia="微软雅黑" w:hAnsi="微软雅黑" w:cs="宋体" w:hint="eastAsia"/>
          <w:color w:val="000000"/>
          <w:kern w:val="0"/>
          <w:szCs w:val="21"/>
        </w:rPr>
        <w:t>法国驻上海总领事馆商务处、博</w:t>
      </w:r>
      <w:proofErr w:type="gramStart"/>
      <w:r>
        <w:rPr>
          <w:rFonts w:ascii="微软雅黑" w:eastAsia="微软雅黑" w:hAnsi="微软雅黑" w:cs="宋体" w:hint="eastAsia"/>
          <w:color w:val="000000"/>
          <w:kern w:val="0"/>
          <w:szCs w:val="21"/>
        </w:rPr>
        <w:t>世</w:t>
      </w:r>
      <w:proofErr w:type="gramEnd"/>
      <w:r>
        <w:rPr>
          <w:rFonts w:ascii="微软雅黑" w:eastAsia="微软雅黑" w:hAnsi="微软雅黑" w:cs="宋体" w:hint="eastAsia"/>
          <w:color w:val="000000"/>
          <w:kern w:val="0"/>
          <w:szCs w:val="21"/>
        </w:rPr>
        <w:t>（中国）投资有限公司、金佰利（中国）有限公司、欧莱雅（中国）有限公司、爱</w:t>
      </w:r>
      <w:proofErr w:type="gramStart"/>
      <w:r>
        <w:rPr>
          <w:rFonts w:ascii="微软雅黑" w:eastAsia="微软雅黑" w:hAnsi="微软雅黑" w:cs="宋体" w:hint="eastAsia"/>
          <w:color w:val="000000"/>
          <w:kern w:val="0"/>
          <w:szCs w:val="21"/>
        </w:rPr>
        <w:t>玛仕</w:t>
      </w:r>
      <w:proofErr w:type="gramEnd"/>
      <w:r>
        <w:rPr>
          <w:rFonts w:ascii="微软雅黑" w:eastAsia="微软雅黑" w:hAnsi="微软雅黑" w:cs="宋体" w:hint="eastAsia"/>
          <w:color w:val="000000"/>
          <w:kern w:val="0"/>
          <w:szCs w:val="21"/>
        </w:rPr>
        <w:t>（中国）有限公司、罗地亚（中国）投资有限公司、</w:t>
      </w:r>
      <w:proofErr w:type="gramStart"/>
      <w:r>
        <w:rPr>
          <w:rFonts w:ascii="微软雅黑" w:eastAsia="微软雅黑" w:hAnsi="微软雅黑" w:cs="宋体" w:hint="eastAsia"/>
          <w:color w:val="000000"/>
          <w:kern w:val="0"/>
          <w:szCs w:val="21"/>
        </w:rPr>
        <w:t>必维国际</w:t>
      </w:r>
      <w:proofErr w:type="gramEnd"/>
      <w:r>
        <w:rPr>
          <w:rFonts w:ascii="微软雅黑" w:eastAsia="微软雅黑" w:hAnsi="微软雅黑" w:cs="宋体" w:hint="eastAsia"/>
          <w:color w:val="000000"/>
          <w:kern w:val="0"/>
          <w:szCs w:val="21"/>
        </w:rPr>
        <w:t>检测集团、毕克化学技术咨询（上海）有限公司、中欧纺织联盟、</w:t>
      </w:r>
      <w:proofErr w:type="gramStart"/>
      <w:r>
        <w:rPr>
          <w:rFonts w:ascii="微软雅黑" w:eastAsia="微软雅黑" w:hAnsi="微软雅黑" w:cs="宋体" w:hint="eastAsia"/>
          <w:color w:val="000000"/>
          <w:kern w:val="0"/>
          <w:szCs w:val="21"/>
        </w:rPr>
        <w:t>圣戈班</w:t>
      </w:r>
      <w:proofErr w:type="gramEnd"/>
      <w:r>
        <w:rPr>
          <w:rFonts w:ascii="微软雅黑" w:eastAsia="微软雅黑" w:hAnsi="微软雅黑" w:cs="宋体" w:hint="eastAsia"/>
          <w:color w:val="000000"/>
          <w:kern w:val="0"/>
          <w:szCs w:val="21"/>
        </w:rPr>
        <w:t>研发（上海）有限公司、伊斯拉视像设备制造（上海）有限公司、中国东风汽车进出口有限公司、</w:t>
      </w:r>
      <w:proofErr w:type="gramStart"/>
      <w:r>
        <w:rPr>
          <w:rFonts w:ascii="微软雅黑" w:eastAsia="微软雅黑" w:hAnsi="微软雅黑" w:cs="宋体" w:hint="eastAsia"/>
          <w:color w:val="000000"/>
          <w:kern w:val="0"/>
          <w:szCs w:val="21"/>
        </w:rPr>
        <w:t>堡盟电子</w:t>
      </w:r>
      <w:proofErr w:type="gramEnd"/>
      <w:r>
        <w:rPr>
          <w:rFonts w:ascii="微软雅黑" w:eastAsia="微软雅黑" w:hAnsi="微软雅黑" w:cs="宋体" w:hint="eastAsia"/>
          <w:color w:val="000000"/>
          <w:kern w:val="0"/>
          <w:szCs w:val="21"/>
        </w:rPr>
        <w:t>（上海）有限公司、蒂森克虏伯电梯（上海）有限公司、采埃夫（中国）有</w:t>
      </w:r>
      <w:r>
        <w:rPr>
          <w:rFonts w:ascii="微软雅黑" w:eastAsia="微软雅黑" w:hAnsi="微软雅黑" w:cs="宋体" w:hint="eastAsia"/>
          <w:color w:val="000000"/>
          <w:kern w:val="0"/>
          <w:szCs w:val="21"/>
        </w:rPr>
        <w:t>限公司、艾森曼机械设备（上海）有限公司、戴</w:t>
      </w:r>
      <w:proofErr w:type="gramStart"/>
      <w:r>
        <w:rPr>
          <w:rFonts w:ascii="微软雅黑" w:eastAsia="微软雅黑" w:hAnsi="微软雅黑" w:cs="宋体" w:hint="eastAsia"/>
          <w:color w:val="000000"/>
          <w:kern w:val="0"/>
          <w:szCs w:val="21"/>
        </w:rPr>
        <w:t>姆</w:t>
      </w:r>
      <w:proofErr w:type="gramEnd"/>
      <w:r>
        <w:rPr>
          <w:rFonts w:ascii="微软雅黑" w:eastAsia="微软雅黑" w:hAnsi="微软雅黑" w:cs="宋体" w:hint="eastAsia"/>
          <w:color w:val="000000"/>
          <w:kern w:val="0"/>
          <w:szCs w:val="21"/>
        </w:rPr>
        <w:t>勒东北亚零部件贸易服务有限公司、</w:t>
      </w:r>
      <w:proofErr w:type="gramStart"/>
      <w:r>
        <w:rPr>
          <w:rFonts w:ascii="微软雅黑" w:eastAsia="微软雅黑" w:hAnsi="微软雅黑" w:cs="宋体" w:hint="eastAsia"/>
          <w:color w:val="000000"/>
          <w:kern w:val="0"/>
          <w:szCs w:val="21"/>
        </w:rPr>
        <w:t>朗盛化学</w:t>
      </w:r>
      <w:proofErr w:type="gramEnd"/>
      <w:r>
        <w:rPr>
          <w:rFonts w:ascii="微软雅黑" w:eastAsia="微软雅黑" w:hAnsi="微软雅黑" w:cs="宋体" w:hint="eastAsia"/>
          <w:color w:val="000000"/>
          <w:kern w:val="0"/>
          <w:szCs w:val="21"/>
        </w:rPr>
        <w:t>（中国）有限公司、沪东重机有限公司、广州医药有限公司、卓能电子（太仓）有限公司、浙江物产国际贸易有限公司、</w:t>
      </w:r>
      <w:proofErr w:type="gramStart"/>
      <w:r>
        <w:rPr>
          <w:rFonts w:ascii="微软雅黑" w:eastAsia="微软雅黑" w:hAnsi="微软雅黑" w:cs="宋体" w:hint="eastAsia"/>
          <w:color w:val="000000"/>
          <w:kern w:val="0"/>
          <w:szCs w:val="21"/>
        </w:rPr>
        <w:t>欧皮特</w:t>
      </w:r>
      <w:proofErr w:type="gramEnd"/>
      <w:r>
        <w:rPr>
          <w:rFonts w:ascii="微软雅黑" w:eastAsia="微软雅黑" w:hAnsi="微软雅黑" w:cs="宋体" w:hint="eastAsia"/>
          <w:color w:val="000000"/>
          <w:kern w:val="0"/>
          <w:szCs w:val="21"/>
        </w:rPr>
        <w:t>传动系统（太仓）有限公司、吉孚动力总成技术（苏州）有限公司、大陆汽车系统（常熟）有限公司、苏州松下系统科技有限公司‥‥‥</w:t>
      </w:r>
    </w:p>
    <w:p w:rsidR="00015504" w:rsidRDefault="00015504">
      <w:pPr>
        <w:widowControl/>
        <w:adjustRightInd w:val="0"/>
        <w:snapToGrid w:val="0"/>
        <w:spacing w:line="360" w:lineRule="auto"/>
        <w:jc w:val="left"/>
        <w:rPr>
          <w:rFonts w:ascii="微软雅黑" w:eastAsia="微软雅黑" w:hAnsi="微软雅黑" w:cs="宋体"/>
          <w:kern w:val="0"/>
          <w:sz w:val="20"/>
          <w:szCs w:val="20"/>
        </w:rPr>
        <w:sectPr w:rsidR="00015504">
          <w:type w:val="continuous"/>
          <w:pgSz w:w="11906" w:h="16838"/>
          <w:pgMar w:top="1134" w:right="1286" w:bottom="851" w:left="1134" w:header="851" w:footer="229" w:gutter="0"/>
          <w:pgNumType w:fmt="numberInDash"/>
          <w:cols w:sep="1" w:space="425"/>
          <w:docGrid w:type="linesAndChars" w:linePitch="312"/>
        </w:sectPr>
      </w:pPr>
    </w:p>
    <w:p w:rsidR="00015504" w:rsidRDefault="00015504">
      <w:pPr>
        <w:widowControl/>
        <w:adjustRightInd w:val="0"/>
        <w:snapToGrid w:val="0"/>
        <w:spacing w:line="360" w:lineRule="auto"/>
        <w:jc w:val="left"/>
        <w:rPr>
          <w:rFonts w:ascii="微软雅黑" w:eastAsia="微软雅黑" w:hAnsi="微软雅黑" w:cs="宋体"/>
          <w:kern w:val="0"/>
          <w:sz w:val="20"/>
          <w:szCs w:val="20"/>
        </w:rPr>
        <w:sectPr w:rsidR="00015504">
          <w:type w:val="continuous"/>
          <w:pgSz w:w="11906" w:h="16838"/>
          <w:pgMar w:top="1134" w:right="1286" w:bottom="851" w:left="1134" w:header="851" w:footer="229" w:gutter="0"/>
          <w:pgNumType w:fmt="numberInDash"/>
          <w:cols w:sep="1" w:space="425"/>
          <w:docGrid w:type="linesAndChars" w:linePitch="312"/>
        </w:sectPr>
      </w:pPr>
    </w:p>
    <w:p w:rsidR="00015504" w:rsidRDefault="00410A42">
      <w:pPr>
        <w:widowControl/>
        <w:tabs>
          <w:tab w:val="left" w:pos="668"/>
        </w:tabs>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015504" w:rsidRDefault="00015504">
      <w:pPr>
        <w:widowControl/>
        <w:tabs>
          <w:tab w:val="left" w:pos="668"/>
        </w:tabs>
        <w:ind w:left="108"/>
        <w:jc w:val="center"/>
        <w:rPr>
          <w:rFonts w:eastAsia="微软雅黑"/>
          <w:sz w:val="44"/>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22"/>
        <w:gridCol w:w="1383"/>
        <w:gridCol w:w="2229"/>
        <w:gridCol w:w="1359"/>
        <w:gridCol w:w="2850"/>
      </w:tblGrid>
      <w:tr w:rsidR="00015504">
        <w:trPr>
          <w:trHeight w:hRule="exact" w:val="345"/>
          <w:jc w:val="center"/>
        </w:trPr>
        <w:tc>
          <w:tcPr>
            <w:tcW w:w="1420" w:type="dxa"/>
            <w:vAlign w:val="center"/>
          </w:tcPr>
          <w:p w:rsidR="00015504" w:rsidRDefault="00410A42">
            <w:pPr>
              <w:tabs>
                <w:tab w:val="left" w:pos="1080"/>
              </w:tabs>
              <w:spacing w:line="340" w:lineRule="exact"/>
              <w:jc w:val="center"/>
              <w:rPr>
                <w:rFonts w:eastAsia="微软雅黑"/>
                <w:b/>
                <w:kern w:val="10"/>
                <w:sz w:val="24"/>
              </w:rPr>
            </w:pPr>
            <w:r>
              <w:rPr>
                <w:rFonts w:eastAsia="微软雅黑"/>
                <w:b/>
                <w:kern w:val="10"/>
                <w:sz w:val="24"/>
              </w:rPr>
              <w:t>课程名称</w:t>
            </w:r>
          </w:p>
        </w:tc>
        <w:tc>
          <w:tcPr>
            <w:tcW w:w="4334" w:type="dxa"/>
            <w:gridSpan w:val="3"/>
            <w:vAlign w:val="center"/>
          </w:tcPr>
          <w:p w:rsidR="00015504" w:rsidRDefault="00015504">
            <w:pPr>
              <w:tabs>
                <w:tab w:val="left" w:pos="1080"/>
              </w:tabs>
              <w:spacing w:line="340" w:lineRule="exact"/>
              <w:jc w:val="center"/>
              <w:rPr>
                <w:rFonts w:eastAsia="微软雅黑"/>
                <w:b/>
                <w:kern w:val="10"/>
                <w:sz w:val="24"/>
              </w:rPr>
            </w:pPr>
          </w:p>
        </w:tc>
        <w:tc>
          <w:tcPr>
            <w:tcW w:w="1359" w:type="dxa"/>
            <w:vAlign w:val="center"/>
          </w:tcPr>
          <w:p w:rsidR="00015504" w:rsidRDefault="00410A42">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850" w:type="dxa"/>
            <w:vAlign w:val="center"/>
          </w:tcPr>
          <w:p w:rsidR="00015504" w:rsidRDefault="00015504">
            <w:pPr>
              <w:tabs>
                <w:tab w:val="left" w:pos="1080"/>
              </w:tabs>
              <w:spacing w:line="340" w:lineRule="exact"/>
              <w:jc w:val="center"/>
              <w:rPr>
                <w:rFonts w:eastAsia="微软雅黑"/>
                <w:b/>
                <w:kern w:val="10"/>
                <w:sz w:val="24"/>
              </w:rPr>
            </w:pPr>
          </w:p>
        </w:tc>
      </w:tr>
      <w:tr w:rsidR="00015504">
        <w:trPr>
          <w:trHeight w:hRule="exact" w:val="430"/>
          <w:jc w:val="center"/>
        </w:trPr>
        <w:tc>
          <w:tcPr>
            <w:tcW w:w="3525" w:type="dxa"/>
            <w:gridSpan w:val="3"/>
            <w:vAlign w:val="center"/>
          </w:tcPr>
          <w:p w:rsidR="00015504" w:rsidRDefault="00410A42">
            <w:pPr>
              <w:tabs>
                <w:tab w:val="left" w:pos="1080"/>
              </w:tabs>
              <w:spacing w:line="340" w:lineRule="exact"/>
              <w:rPr>
                <w:rFonts w:eastAsia="微软雅黑"/>
                <w:b/>
                <w:kern w:val="10"/>
                <w:sz w:val="24"/>
              </w:rPr>
            </w:pPr>
            <w:r>
              <w:rPr>
                <w:rFonts w:eastAsia="微软雅黑"/>
                <w:b/>
                <w:kern w:val="10"/>
                <w:sz w:val="24"/>
              </w:rPr>
              <w:t>培训负责人：</w:t>
            </w:r>
          </w:p>
        </w:tc>
        <w:tc>
          <w:tcPr>
            <w:tcW w:w="6438" w:type="dxa"/>
            <w:gridSpan w:val="3"/>
            <w:vAlign w:val="center"/>
          </w:tcPr>
          <w:p w:rsidR="00015504" w:rsidRDefault="00410A42">
            <w:pPr>
              <w:tabs>
                <w:tab w:val="left" w:pos="1080"/>
              </w:tabs>
              <w:spacing w:line="340" w:lineRule="exact"/>
              <w:rPr>
                <w:rFonts w:eastAsia="微软雅黑"/>
                <w:b/>
                <w:kern w:val="10"/>
                <w:sz w:val="24"/>
              </w:rPr>
            </w:pPr>
            <w:r>
              <w:rPr>
                <w:rFonts w:eastAsia="微软雅黑"/>
                <w:b/>
                <w:kern w:val="10"/>
                <w:sz w:val="24"/>
              </w:rPr>
              <w:t>公司名称：</w:t>
            </w:r>
          </w:p>
        </w:tc>
      </w:tr>
      <w:tr w:rsidR="00015504">
        <w:trPr>
          <w:trHeight w:hRule="exact" w:val="345"/>
          <w:jc w:val="center"/>
        </w:trPr>
        <w:tc>
          <w:tcPr>
            <w:tcW w:w="1420" w:type="dxa"/>
            <w:vAlign w:val="center"/>
          </w:tcPr>
          <w:p w:rsidR="00015504" w:rsidRDefault="00410A42">
            <w:pPr>
              <w:tabs>
                <w:tab w:val="left" w:pos="1080"/>
              </w:tabs>
              <w:spacing w:line="340" w:lineRule="exact"/>
              <w:jc w:val="center"/>
              <w:rPr>
                <w:rFonts w:eastAsia="微软雅黑"/>
                <w:b/>
                <w:kern w:val="10"/>
                <w:sz w:val="24"/>
              </w:rPr>
            </w:pPr>
            <w:r>
              <w:rPr>
                <w:rFonts w:eastAsia="微软雅黑"/>
                <w:b/>
                <w:kern w:val="10"/>
                <w:sz w:val="24"/>
              </w:rPr>
              <w:t>姓名</w:t>
            </w:r>
          </w:p>
        </w:tc>
        <w:tc>
          <w:tcPr>
            <w:tcW w:w="722" w:type="dxa"/>
            <w:vAlign w:val="center"/>
          </w:tcPr>
          <w:p w:rsidR="00015504" w:rsidRDefault="00410A42">
            <w:pPr>
              <w:tabs>
                <w:tab w:val="left" w:pos="1080"/>
              </w:tabs>
              <w:spacing w:line="340" w:lineRule="exact"/>
              <w:jc w:val="center"/>
              <w:rPr>
                <w:rFonts w:eastAsia="微软雅黑"/>
                <w:b/>
                <w:kern w:val="10"/>
                <w:sz w:val="24"/>
              </w:rPr>
            </w:pPr>
            <w:r>
              <w:rPr>
                <w:rFonts w:eastAsia="微软雅黑"/>
                <w:b/>
                <w:kern w:val="10"/>
                <w:sz w:val="24"/>
              </w:rPr>
              <w:t>性别</w:t>
            </w:r>
          </w:p>
        </w:tc>
        <w:tc>
          <w:tcPr>
            <w:tcW w:w="1383" w:type="dxa"/>
            <w:vAlign w:val="center"/>
          </w:tcPr>
          <w:p w:rsidR="00015504" w:rsidRDefault="00410A42">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29" w:type="dxa"/>
            <w:vAlign w:val="center"/>
          </w:tcPr>
          <w:p w:rsidR="00015504" w:rsidRDefault="00410A42">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09" w:type="dxa"/>
            <w:gridSpan w:val="2"/>
            <w:vAlign w:val="center"/>
          </w:tcPr>
          <w:p w:rsidR="00015504" w:rsidRDefault="00410A42">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15504">
        <w:trPr>
          <w:trHeight w:hRule="exact" w:val="348"/>
          <w:jc w:val="center"/>
        </w:trPr>
        <w:tc>
          <w:tcPr>
            <w:tcW w:w="1420" w:type="dxa"/>
          </w:tcPr>
          <w:p w:rsidR="00015504" w:rsidRDefault="00015504">
            <w:pPr>
              <w:spacing w:line="340" w:lineRule="exact"/>
              <w:jc w:val="center"/>
              <w:rPr>
                <w:rFonts w:eastAsia="微软雅黑"/>
                <w:sz w:val="24"/>
              </w:rPr>
            </w:pPr>
          </w:p>
        </w:tc>
        <w:tc>
          <w:tcPr>
            <w:tcW w:w="722" w:type="dxa"/>
          </w:tcPr>
          <w:p w:rsidR="00015504" w:rsidRDefault="00015504">
            <w:pPr>
              <w:spacing w:line="340" w:lineRule="exact"/>
              <w:jc w:val="center"/>
              <w:rPr>
                <w:rFonts w:eastAsia="微软雅黑"/>
                <w:sz w:val="24"/>
              </w:rPr>
            </w:pPr>
          </w:p>
        </w:tc>
        <w:tc>
          <w:tcPr>
            <w:tcW w:w="1383" w:type="dxa"/>
          </w:tcPr>
          <w:p w:rsidR="00015504" w:rsidRDefault="00015504">
            <w:pPr>
              <w:spacing w:line="340" w:lineRule="exact"/>
              <w:jc w:val="center"/>
              <w:rPr>
                <w:rFonts w:eastAsia="微软雅黑"/>
                <w:sz w:val="24"/>
              </w:rPr>
            </w:pPr>
          </w:p>
        </w:tc>
        <w:tc>
          <w:tcPr>
            <w:tcW w:w="2229" w:type="dxa"/>
          </w:tcPr>
          <w:p w:rsidR="00015504" w:rsidRDefault="00015504">
            <w:pPr>
              <w:spacing w:line="340" w:lineRule="exact"/>
              <w:jc w:val="center"/>
              <w:rPr>
                <w:rFonts w:eastAsia="微软雅黑"/>
                <w:sz w:val="24"/>
              </w:rPr>
            </w:pPr>
          </w:p>
        </w:tc>
        <w:tc>
          <w:tcPr>
            <w:tcW w:w="4209" w:type="dxa"/>
            <w:gridSpan w:val="2"/>
          </w:tcPr>
          <w:p w:rsidR="00015504" w:rsidRDefault="00015504">
            <w:pPr>
              <w:spacing w:line="340" w:lineRule="exact"/>
              <w:jc w:val="center"/>
              <w:rPr>
                <w:rFonts w:eastAsia="微软雅黑"/>
                <w:sz w:val="24"/>
              </w:rPr>
            </w:pPr>
          </w:p>
        </w:tc>
      </w:tr>
      <w:tr w:rsidR="00015504">
        <w:trPr>
          <w:trHeight w:hRule="exact" w:val="348"/>
          <w:jc w:val="center"/>
        </w:trPr>
        <w:tc>
          <w:tcPr>
            <w:tcW w:w="1420" w:type="dxa"/>
          </w:tcPr>
          <w:p w:rsidR="00015504" w:rsidRDefault="00015504">
            <w:pPr>
              <w:spacing w:line="340" w:lineRule="exact"/>
              <w:jc w:val="center"/>
              <w:rPr>
                <w:rFonts w:eastAsia="微软雅黑"/>
                <w:sz w:val="24"/>
              </w:rPr>
            </w:pPr>
          </w:p>
        </w:tc>
        <w:tc>
          <w:tcPr>
            <w:tcW w:w="722" w:type="dxa"/>
          </w:tcPr>
          <w:p w:rsidR="00015504" w:rsidRDefault="00015504">
            <w:pPr>
              <w:spacing w:line="340" w:lineRule="exact"/>
              <w:jc w:val="center"/>
              <w:rPr>
                <w:rFonts w:eastAsia="微软雅黑"/>
                <w:sz w:val="24"/>
              </w:rPr>
            </w:pPr>
          </w:p>
        </w:tc>
        <w:tc>
          <w:tcPr>
            <w:tcW w:w="1383" w:type="dxa"/>
          </w:tcPr>
          <w:p w:rsidR="00015504" w:rsidRDefault="00015504">
            <w:pPr>
              <w:spacing w:line="340" w:lineRule="exact"/>
              <w:jc w:val="center"/>
              <w:rPr>
                <w:rFonts w:eastAsia="微软雅黑"/>
                <w:sz w:val="24"/>
              </w:rPr>
            </w:pPr>
          </w:p>
        </w:tc>
        <w:tc>
          <w:tcPr>
            <w:tcW w:w="2229" w:type="dxa"/>
          </w:tcPr>
          <w:p w:rsidR="00015504" w:rsidRDefault="00015504">
            <w:pPr>
              <w:spacing w:line="340" w:lineRule="exact"/>
              <w:jc w:val="center"/>
              <w:rPr>
                <w:rFonts w:eastAsia="微软雅黑"/>
                <w:sz w:val="24"/>
              </w:rPr>
            </w:pPr>
          </w:p>
        </w:tc>
        <w:tc>
          <w:tcPr>
            <w:tcW w:w="4209" w:type="dxa"/>
            <w:gridSpan w:val="2"/>
          </w:tcPr>
          <w:p w:rsidR="00015504" w:rsidRDefault="00015504">
            <w:pPr>
              <w:spacing w:line="340" w:lineRule="exact"/>
              <w:jc w:val="center"/>
              <w:rPr>
                <w:rFonts w:eastAsia="微软雅黑"/>
                <w:sz w:val="24"/>
              </w:rPr>
            </w:pPr>
          </w:p>
        </w:tc>
      </w:tr>
      <w:tr w:rsidR="00015504">
        <w:trPr>
          <w:trHeight w:hRule="exact" w:val="345"/>
          <w:jc w:val="center"/>
        </w:trPr>
        <w:tc>
          <w:tcPr>
            <w:tcW w:w="1420" w:type="dxa"/>
          </w:tcPr>
          <w:p w:rsidR="00015504" w:rsidRDefault="00015504">
            <w:pPr>
              <w:spacing w:line="340" w:lineRule="exact"/>
              <w:jc w:val="center"/>
              <w:rPr>
                <w:rFonts w:eastAsia="微软雅黑"/>
                <w:sz w:val="24"/>
              </w:rPr>
            </w:pPr>
          </w:p>
        </w:tc>
        <w:tc>
          <w:tcPr>
            <w:tcW w:w="722" w:type="dxa"/>
          </w:tcPr>
          <w:p w:rsidR="00015504" w:rsidRDefault="00015504">
            <w:pPr>
              <w:spacing w:line="340" w:lineRule="exact"/>
              <w:jc w:val="center"/>
              <w:rPr>
                <w:rFonts w:eastAsia="微软雅黑"/>
                <w:sz w:val="24"/>
              </w:rPr>
            </w:pPr>
          </w:p>
        </w:tc>
        <w:tc>
          <w:tcPr>
            <w:tcW w:w="1383" w:type="dxa"/>
          </w:tcPr>
          <w:p w:rsidR="00015504" w:rsidRDefault="00015504">
            <w:pPr>
              <w:spacing w:line="340" w:lineRule="exact"/>
              <w:jc w:val="center"/>
              <w:rPr>
                <w:rFonts w:eastAsia="微软雅黑"/>
                <w:sz w:val="24"/>
              </w:rPr>
            </w:pPr>
          </w:p>
        </w:tc>
        <w:tc>
          <w:tcPr>
            <w:tcW w:w="2229" w:type="dxa"/>
          </w:tcPr>
          <w:p w:rsidR="00015504" w:rsidRDefault="00015504">
            <w:pPr>
              <w:spacing w:line="340" w:lineRule="exact"/>
              <w:jc w:val="center"/>
              <w:rPr>
                <w:rFonts w:eastAsia="微软雅黑"/>
                <w:sz w:val="24"/>
              </w:rPr>
            </w:pPr>
          </w:p>
        </w:tc>
        <w:tc>
          <w:tcPr>
            <w:tcW w:w="4209" w:type="dxa"/>
            <w:gridSpan w:val="2"/>
          </w:tcPr>
          <w:p w:rsidR="00015504" w:rsidRDefault="00015504">
            <w:pPr>
              <w:spacing w:line="340" w:lineRule="exact"/>
              <w:jc w:val="center"/>
              <w:rPr>
                <w:rFonts w:eastAsia="微软雅黑"/>
                <w:sz w:val="24"/>
              </w:rPr>
            </w:pPr>
          </w:p>
        </w:tc>
      </w:tr>
      <w:tr w:rsidR="00015504">
        <w:trPr>
          <w:trHeight w:hRule="exact" w:val="1528"/>
          <w:jc w:val="center"/>
        </w:trPr>
        <w:tc>
          <w:tcPr>
            <w:tcW w:w="5754" w:type="dxa"/>
            <w:gridSpan w:val="4"/>
            <w:vAlign w:val="center"/>
          </w:tcPr>
          <w:p w:rsidR="00015504" w:rsidRDefault="00410A42">
            <w:pPr>
              <w:adjustRightInd w:val="0"/>
              <w:snapToGrid w:val="0"/>
              <w:rPr>
                <w:rFonts w:eastAsia="微软雅黑"/>
                <w:b/>
                <w:sz w:val="22"/>
              </w:rPr>
            </w:pPr>
            <w:r>
              <w:rPr>
                <w:rFonts w:eastAsia="微软雅黑" w:hint="eastAsia"/>
                <w:b/>
                <w:sz w:val="22"/>
              </w:rPr>
              <w:t>帕迪公司账户信息：</w:t>
            </w:r>
          </w:p>
          <w:p w:rsidR="00015504" w:rsidRDefault="00410A42">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015504" w:rsidRDefault="00410A42">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015504" w:rsidRDefault="00410A42">
            <w:pPr>
              <w:adjustRightInd w:val="0"/>
              <w:snapToGrid w:val="0"/>
              <w:rPr>
                <w:rFonts w:eastAsia="微软雅黑"/>
                <w:b/>
                <w:kern w:val="10"/>
                <w:sz w:val="24"/>
              </w:rPr>
            </w:pPr>
            <w:r>
              <w:rPr>
                <w:rFonts w:eastAsia="微软雅黑" w:hint="eastAsia"/>
                <w:sz w:val="22"/>
              </w:rPr>
              <w:t>开户银行：农业银行上海市复旦支行</w:t>
            </w:r>
          </w:p>
        </w:tc>
        <w:tc>
          <w:tcPr>
            <w:tcW w:w="4209" w:type="dxa"/>
            <w:gridSpan w:val="2"/>
            <w:vAlign w:val="center"/>
          </w:tcPr>
          <w:p w:rsidR="00015504" w:rsidRDefault="00410A42">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15504" w:rsidRDefault="00410A42">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15504" w:rsidRDefault="00410A42">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15504" w:rsidRDefault="00015504">
            <w:pPr>
              <w:shd w:val="solid" w:color="FFFFFF" w:fill="auto"/>
              <w:autoSpaceDN w:val="0"/>
              <w:spacing w:line="360" w:lineRule="exact"/>
              <w:textAlignment w:val="baseline"/>
              <w:rPr>
                <w:rFonts w:eastAsia="微软雅黑"/>
                <w:szCs w:val="21"/>
              </w:rPr>
            </w:pPr>
          </w:p>
        </w:tc>
      </w:tr>
    </w:tbl>
    <w:p w:rsidR="00015504" w:rsidRDefault="00015504">
      <w:pPr>
        <w:widowControl/>
        <w:tabs>
          <w:tab w:val="left" w:pos="475"/>
        </w:tabs>
        <w:adjustRightInd w:val="0"/>
        <w:snapToGrid w:val="0"/>
        <w:jc w:val="left"/>
        <w:rPr>
          <w:rFonts w:ascii="微软雅黑" w:eastAsia="微软雅黑" w:hAnsi="微软雅黑" w:cs="宋体"/>
          <w:kern w:val="0"/>
          <w:sz w:val="20"/>
          <w:szCs w:val="20"/>
        </w:rPr>
      </w:pPr>
    </w:p>
    <w:sectPr w:rsidR="00015504">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42" w:rsidRDefault="00410A42">
      <w:r>
        <w:separator/>
      </w:r>
    </w:p>
  </w:endnote>
  <w:endnote w:type="continuationSeparator" w:id="0">
    <w:p w:rsidR="00410A42" w:rsidRDefault="004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04" w:rsidRDefault="00410A42">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4E67A270"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015504" w:rsidRDefault="00015504">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42" w:rsidRDefault="00410A42">
      <w:r>
        <w:separator/>
      </w:r>
    </w:p>
  </w:footnote>
  <w:footnote w:type="continuationSeparator" w:id="0">
    <w:p w:rsidR="00410A42" w:rsidRDefault="0041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04" w:rsidRDefault="00410A42">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157A"/>
    <w:rsid w:val="000133C0"/>
    <w:rsid w:val="0001481B"/>
    <w:rsid w:val="00014A2B"/>
    <w:rsid w:val="00015504"/>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10EF"/>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1B4"/>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1336"/>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45DB"/>
    <w:rsid w:val="002E5441"/>
    <w:rsid w:val="002E55E3"/>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0A42"/>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59A9"/>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0FBA"/>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33F8"/>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A50B6"/>
    <w:rsid w:val="007B19E6"/>
    <w:rsid w:val="007B275E"/>
    <w:rsid w:val="007B5A65"/>
    <w:rsid w:val="007C3F5B"/>
    <w:rsid w:val="007C4B64"/>
    <w:rsid w:val="007C511D"/>
    <w:rsid w:val="007D2493"/>
    <w:rsid w:val="007D33F0"/>
    <w:rsid w:val="007D3FAB"/>
    <w:rsid w:val="007D4679"/>
    <w:rsid w:val="007D62D5"/>
    <w:rsid w:val="007D75AE"/>
    <w:rsid w:val="007E0FF3"/>
    <w:rsid w:val="007E502E"/>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2EDB"/>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C0A19"/>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3084"/>
    <w:rsid w:val="00A06469"/>
    <w:rsid w:val="00A07158"/>
    <w:rsid w:val="00A10412"/>
    <w:rsid w:val="00A109C4"/>
    <w:rsid w:val="00A11B14"/>
    <w:rsid w:val="00A11DA5"/>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1C11"/>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06E3"/>
    <w:rsid w:val="00C2118B"/>
    <w:rsid w:val="00C26684"/>
    <w:rsid w:val="00C27D52"/>
    <w:rsid w:val="00C36D0F"/>
    <w:rsid w:val="00C40355"/>
    <w:rsid w:val="00C4067F"/>
    <w:rsid w:val="00C45A06"/>
    <w:rsid w:val="00C46215"/>
    <w:rsid w:val="00C46BC9"/>
    <w:rsid w:val="00C548AE"/>
    <w:rsid w:val="00C56018"/>
    <w:rsid w:val="00C610AB"/>
    <w:rsid w:val="00C63040"/>
    <w:rsid w:val="00C67C5E"/>
    <w:rsid w:val="00C724AC"/>
    <w:rsid w:val="00C77964"/>
    <w:rsid w:val="00C86C83"/>
    <w:rsid w:val="00C918CE"/>
    <w:rsid w:val="00C93E7B"/>
    <w:rsid w:val="00C9666F"/>
    <w:rsid w:val="00C9698B"/>
    <w:rsid w:val="00CA162C"/>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C595C"/>
    <w:rsid w:val="00DE11CF"/>
    <w:rsid w:val="00DE2ED8"/>
    <w:rsid w:val="00DF1AC2"/>
    <w:rsid w:val="00DF20C1"/>
    <w:rsid w:val="00DF24CE"/>
    <w:rsid w:val="00DF26DC"/>
    <w:rsid w:val="00DF33D2"/>
    <w:rsid w:val="00DF69A3"/>
    <w:rsid w:val="00DF77B3"/>
    <w:rsid w:val="00E00127"/>
    <w:rsid w:val="00E00D25"/>
    <w:rsid w:val="00E016BB"/>
    <w:rsid w:val="00E04FF8"/>
    <w:rsid w:val="00E07B2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0A3B"/>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0FF62D1"/>
    <w:rsid w:val="0A4D48EA"/>
    <w:rsid w:val="612D5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60BB3DDE"/>
  <w15:docId w15:val="{C871A29B-1DE8-4A60-8017-ED6D3CFE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style>
  <w:style w:type="character" w:styleId="aa">
    <w:name w:val="Hyperlink"/>
    <w:qFormat/>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2A9D1-95D7-4CBA-9E45-3D105BEF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3397197035@qq.com</cp:lastModifiedBy>
  <cp:revision>187</cp:revision>
  <cp:lastPrinted>2007-07-25T08:25:00Z</cp:lastPrinted>
  <dcterms:created xsi:type="dcterms:W3CDTF">2014-12-01T08:48:00Z</dcterms:created>
  <dcterms:modified xsi:type="dcterms:W3CDTF">2018-12-17T03:02:00Z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