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DE5" w:rsidRDefault="00327372">
      <w:r>
        <w:rPr>
          <w:rFonts w:hint="eastAsia"/>
          <w:noProof/>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9"/>
                    <a:stretch>
                      <a:fillRect/>
                    </a:stretch>
                  </pic:blipFill>
                  <pic:spPr>
                    <a:xfrm>
                      <a:off x="0" y="0"/>
                      <a:ext cx="7569200" cy="10704830"/>
                    </a:xfrm>
                    <a:prstGeom prst="rect">
                      <a:avLst/>
                    </a:prstGeom>
                  </pic:spPr>
                </pic:pic>
              </a:graphicData>
            </a:graphic>
          </wp:anchor>
        </w:drawing>
      </w: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327372">
      <w:r>
        <w:rPr>
          <w:noProof/>
        </w:rPr>
        <mc:AlternateContent>
          <mc:Choice Requires="wps">
            <w:drawing>
              <wp:anchor distT="0" distB="0" distL="114300" distR="114300" simplePos="0" relativeHeight="251688960" behindDoc="0" locked="0" layoutInCell="1" allowOverlap="1">
                <wp:simplePos x="0" y="0"/>
                <wp:positionH relativeFrom="column">
                  <wp:posOffset>-909955</wp:posOffset>
                </wp:positionH>
                <wp:positionV relativeFrom="paragraph">
                  <wp:posOffset>29210</wp:posOffset>
                </wp:positionV>
                <wp:extent cx="7191375" cy="15906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91375" cy="1590675"/>
                        </a:xfrm>
                        <a:prstGeom prst="rect">
                          <a:avLst/>
                        </a:prstGeom>
                        <a:noFill/>
                        <a:ln w="6350">
                          <a:noFill/>
                        </a:ln>
                      </wps:spPr>
                      <wps:txbx>
                        <w:txbxContent>
                          <w:p w:rsidR="00C74DE5" w:rsidRDefault="00327372">
                            <w:pPr>
                              <w:jc w:val="cente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华为业务解码工具</w:t>
                            </w:r>
                            <w:r>
                              <w:rPr>
                                <w:rFonts w:ascii="微软雅黑" w:eastAsia="微软雅黑" w:hAnsi="微软雅黑" w:cs="微软雅黑" w:hint="eastAsia"/>
                                <w:b/>
                                <w:bCs/>
                                <w:color w:val="FFFFFF" w:themeColor="background1"/>
                                <w:sz w:val="72"/>
                                <w:szCs w:val="144"/>
                              </w:rPr>
                              <w:t>BEM</w:t>
                            </w:r>
                            <w:r>
                              <w:rPr>
                                <w:rFonts w:ascii="微软雅黑" w:eastAsia="微软雅黑" w:hAnsi="微软雅黑" w:cs="微软雅黑" w:hint="eastAsia"/>
                                <w:b/>
                                <w:bCs/>
                                <w:color w:val="FFFFFF" w:themeColor="background1"/>
                                <w:sz w:val="72"/>
                                <w:szCs w:val="144"/>
                              </w:rPr>
                              <w:t>与华为消费者战略解码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71.65pt;margin-top:2.3pt;width:566.25pt;height:12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AJQIAABkEAAAOAAAAZHJzL2Uyb0RvYy54bWysU82O0zAQviPxDpbvNEm3P7Rquiq7KkKq&#10;2JUK4uw6dhPJ8RjbbVIeAN5gT1y481x9DsZO262AE+LizF9m/H3zeXbb1orshXUV6JxmvZQSoTkU&#10;ld7m9OOH5avXlDjPdMEUaJHTg3D0dv7yxawxU9GHElQhLMEm2k0bk9PSezNNEsdLUTPXAyM0JiXY&#10;mnl07TYpLGuwe62SfpqOkgZsYSxw4RxG77skncf+UgruH6R0whOVU7ybj6eN5yacyXzGplvLTFnx&#10;0zXYP9yiZpXGoZdW98wzsrPVH63qiltwIH2PQ52AlBUXEQOiydLf0KxLZkTEguQ4c6HJ/b+2/P3+&#10;0ZKqyOmIEs1qXNHx6dvx+8/jj69kFOhpjJti1dpgnW/fQItrPscdBgPqVto6fBEPwTwSfbiQK1pP&#10;OAbH2SS7GQ8p4ZjLhpN0hA72T55/N9b5twJqEoycWtxeJJXtV853peeSME3DslIqblBp0iCEm2Ea&#10;f7hksLnSOCOA6C4bLN9u2hOyDRQHBGahU4YzfFnh8BVz/pFZlAJiQXn7BzykAhwCJ4uSEuyXv8VD&#10;PW4Is5Q0KK2cus87ZgUl6p3G3U2ywSBoMTqD4biPjr3ObK4zelffAao3w4dkeDRDvVdnU1qoP+Er&#10;WISpmGKa4+yc+rN55zvB4yviYrGIRag+w/xKrw0PrTs6FzsPsopMB5o6bk7sof7irk5vJQj82o9V&#10;zy96/gsAAP//AwBQSwMEFAAGAAgAAAAhAJxsqSDjAAAACgEAAA8AAABkcnMvZG93bnJldi54bWxM&#10;j01Pg0AURfcm/ofJM3HXDtDSUGRoGpLGxOiitRt3D+YViPOBzLRFf73jqi5f7sm95xWbSSt2odH1&#10;1giI5xEwMo2VvWkFHN93swyY82gkKmtIwDc52JT3dwXm0l7Nni4H37JQYlyOAjrvh5xz13Sk0c3t&#10;QCZkJztq9OEcWy5HvIZyrXgSRSuusTdhocOBqo6az8NZC3ipdm+4rxOd/ajq+fW0Hb6OH6kQjw/T&#10;9gmYp8nfYPjTD+pQBqfano10TAmYxcvFIrAClitgAVhn6wRYLSBJ0xh4WfD/L5S/AAAA//8DAFBL&#10;AQItABQABgAIAAAAIQC2gziS/gAAAOEBAAATAAAAAAAAAAAAAAAAAAAAAABbQ29udGVudF9UeXBl&#10;c10ueG1sUEsBAi0AFAAGAAgAAAAhADj9If/WAAAAlAEAAAsAAAAAAAAAAAAAAAAALwEAAF9yZWxz&#10;Ly5yZWxzUEsBAi0AFAAGAAgAAAAhAP84ugAlAgAAGQQAAA4AAAAAAAAAAAAAAAAALgIAAGRycy9l&#10;Mm9Eb2MueG1sUEsBAi0AFAAGAAgAAAAhAJxsqSDjAAAACgEAAA8AAAAAAAAAAAAAAAAAfwQAAGRy&#10;cy9kb3ducmV2LnhtbFBLBQYAAAAABAAEAPMAAACPBQAAAAA=&#10;" filled="f" stroked="f" strokeweight=".5pt">
                <v:textbox>
                  <w:txbxContent>
                    <w:p w:rsidR="00C74DE5" w:rsidRDefault="00327372">
                      <w:pPr>
                        <w:jc w:val="cente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华为业务解码工具</w:t>
                      </w:r>
                      <w:r>
                        <w:rPr>
                          <w:rFonts w:ascii="微软雅黑" w:eastAsia="微软雅黑" w:hAnsi="微软雅黑" w:cs="微软雅黑" w:hint="eastAsia"/>
                          <w:b/>
                          <w:bCs/>
                          <w:color w:val="FFFFFF" w:themeColor="background1"/>
                          <w:sz w:val="72"/>
                          <w:szCs w:val="144"/>
                        </w:rPr>
                        <w:t>BEM</w:t>
                      </w:r>
                      <w:r>
                        <w:rPr>
                          <w:rFonts w:ascii="微软雅黑" w:eastAsia="微软雅黑" w:hAnsi="微软雅黑" w:cs="微软雅黑" w:hint="eastAsia"/>
                          <w:b/>
                          <w:bCs/>
                          <w:color w:val="FFFFFF" w:themeColor="background1"/>
                          <w:sz w:val="72"/>
                          <w:szCs w:val="144"/>
                        </w:rPr>
                        <w:t>与华为消费者战略解码</w:t>
                      </w:r>
                    </w:p>
                  </w:txbxContent>
                </v:textbox>
              </v:shape>
            </w:pict>
          </mc:Fallback>
        </mc:AlternateContent>
      </w: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327372">
      <w:r>
        <w:rPr>
          <w:noProof/>
        </w:rPr>
        <mc:AlternateContent>
          <mc:Choice Requires="wps">
            <w:drawing>
              <wp:anchor distT="0" distB="0" distL="114300" distR="114300" simplePos="0" relativeHeight="251720704" behindDoc="0" locked="0" layoutInCell="1" allowOverlap="1">
                <wp:simplePos x="0" y="0"/>
                <wp:positionH relativeFrom="column">
                  <wp:posOffset>288290</wp:posOffset>
                </wp:positionH>
                <wp:positionV relativeFrom="paragraph">
                  <wp:posOffset>122555</wp:posOffset>
                </wp:positionV>
                <wp:extent cx="5145405" cy="18878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145405" cy="1887855"/>
                        </a:xfrm>
                        <a:prstGeom prst="rect">
                          <a:avLst/>
                        </a:prstGeom>
                        <a:noFill/>
                        <a:ln w="6350">
                          <a:noFill/>
                        </a:ln>
                      </wps:spPr>
                      <wps:txbx>
                        <w:txbxContent>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学习对象：董事长、产品线总裁、研发总经理等</w:t>
                            </w:r>
                          </w:p>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苏老师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原华为战略与</w:t>
                            </w:r>
                            <w:r>
                              <w:rPr>
                                <w:rFonts w:ascii="微软雅黑" w:eastAsia="微软雅黑" w:hAnsi="微软雅黑" w:cs="微软雅黑" w:hint="eastAsia"/>
                                <w:color w:val="FFFFFF" w:themeColor="background1"/>
                                <w:sz w:val="24"/>
                                <w:szCs w:val="32"/>
                              </w:rPr>
                              <w:t>Mark</w:t>
                            </w:r>
                            <w:bookmarkStart w:id="0" w:name="_GoBack"/>
                            <w:bookmarkEnd w:id="0"/>
                            <w:r>
                              <w:rPr>
                                <w:rFonts w:ascii="微软雅黑" w:eastAsia="微软雅黑" w:hAnsi="微软雅黑" w:cs="微软雅黑" w:hint="eastAsia"/>
                                <w:color w:val="FFFFFF" w:themeColor="background1"/>
                                <w:sz w:val="24"/>
                                <w:szCs w:val="32"/>
                              </w:rPr>
                              <w:t>eting</w:t>
                            </w:r>
                            <w:r>
                              <w:rPr>
                                <w:rFonts w:ascii="微软雅黑" w:eastAsia="微软雅黑" w:hAnsi="微软雅黑" w:cs="微软雅黑" w:hint="eastAsia"/>
                                <w:color w:val="FFFFFF" w:themeColor="background1"/>
                                <w:sz w:val="24"/>
                                <w:szCs w:val="32"/>
                              </w:rPr>
                              <w:t>部战略规划经理</w:t>
                            </w:r>
                          </w:p>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C74DE5" w:rsidRDefault="00C74DE5">
                            <w:pPr>
                              <w:spacing w:line="440" w:lineRule="exact"/>
                              <w:jc w:val="left"/>
                              <w:rPr>
                                <w:rFonts w:ascii="微软雅黑" w:eastAsia="微软雅黑" w:hAnsi="微软雅黑" w:cs="微软雅黑"/>
                                <w:color w:val="FFFFFF" w:themeColor="background1"/>
                                <w:sz w:val="24"/>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22.7pt;margin-top:9.65pt;width:405.15pt;height:148.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2lJKQIAACAEAAAOAAAAZHJzL2Uyb0RvYy54bWysU8GO0zAQvSPxD5bvNElptqVquiq7KkKq&#10;2JUK4uw6dhPJ8RjbbVI+AP6AExfufFe/g7HTdivghLg4Y89kZt6bN7PbrlFkL6yrQRc0G6SUCM2h&#10;rPW2oB/eL19MKHGe6ZIp0KKgB+Ho7fz5s1lrpmIIFahSWIJJtJu2pqCV92aaJI5XomFuAEZodEqw&#10;DfN4tduktKzF7I1Khml6k7RgS2OBC+fw9b530nnML6Xg/kFKJzxRBcXefDxtPDfhTOYzNt1aZqqa&#10;n9pg/9BFw2qNRS+p7plnZGfrP1I1NbfgQPoBhyYBKWsuIgZEk6W/oVlXzIiIBclx5kKT+39p+bv9&#10;oyV1WdAxJZo1OKLjt6/H7z+PP76QcaCnNW6KUWuDcb57DR2O+fzu8DGg7qRtwhfxEPQj0YcLuaLz&#10;hONjno3yUZpTwtGXTSbjSZ6HPMnT78Y6/0ZAQ4JRUIvTi6Sy/cr5PvQcEqppWNZKxQkqTdqC3rzM&#10;0/jDxYPJlcYaAUTfbLB8t+ki5guQDZQHxGehF4gzfFljDyvm/COzqAiEhCr3D3hIBVgLThYlFdjP&#10;f3sP8Tgo9FLSosIK6j7tmBWUqLcaR/gqG42CJONllI+HeLHXns21R++aO0ARZ7hPhkczxHt1NqWF&#10;5iMuwyJURRfTHGsX1J/NO9/rHpeJi8UiBqEIDfMrvTY8pO5ZXew8yDoSHtjquTmRiDKMIzutTND5&#10;9T1GPS32/BcAAAD//wMAUEsDBBQABgAIAAAAIQDf9LmQ4QAAAAkBAAAPAAAAZHJzL2Rvd25yZXYu&#10;eG1sTI/NTsMwEITvSLyDtUjcqNOfhBDiVFWkCgnBoaUXbpt4m0TEdojdNvD0LCc4zs5o5tt8PZle&#10;nGn0nbMK5rMIBNna6c42Cg5v27sUhA9oNfbOkoIv8rAurq9yzLS72B2d96ERXGJ9hgraEIZMSl+3&#10;ZNDP3ECWvaMbDQaWYyP1iBcuN71cRFEiDXaWF1ocqGyp/tifjILncvuKu2ph0u++fHo5bobPw3us&#10;1O3NtHkEEWgKf2H4xWd0KJipciervegVrOIVJ/n+sATBfhrH9yAqBct5koAscvn/g+IHAAD//wMA&#10;UEsBAi0AFAAGAAgAAAAhALaDOJL+AAAA4QEAABMAAAAAAAAAAAAAAAAAAAAAAFtDb250ZW50X1R5&#10;cGVzXS54bWxQSwECLQAUAAYACAAAACEAOP0h/9YAAACUAQAACwAAAAAAAAAAAAAAAAAvAQAAX3Jl&#10;bHMvLnJlbHNQSwECLQAUAAYACAAAACEAzOtpSSkCAAAgBAAADgAAAAAAAAAAAAAAAAAuAgAAZHJz&#10;L2Uyb0RvYy54bWxQSwECLQAUAAYACAAAACEA3/S5kOEAAAAJAQAADwAAAAAAAAAAAAAAAACDBAAA&#10;ZHJzL2Rvd25yZXYueG1sUEsFBgAAAAAEAAQA8wAAAJEFAAAAAA==&#10;" filled="f" stroked="f" strokeweight=".5pt">
                <v:textbox>
                  <w:txbxContent>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学习对象：董事长、产品线总裁、研发总经理等</w:t>
                      </w:r>
                    </w:p>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苏老师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原华为战略与</w:t>
                      </w:r>
                      <w:r>
                        <w:rPr>
                          <w:rFonts w:ascii="微软雅黑" w:eastAsia="微软雅黑" w:hAnsi="微软雅黑" w:cs="微软雅黑" w:hint="eastAsia"/>
                          <w:color w:val="FFFFFF" w:themeColor="background1"/>
                          <w:sz w:val="24"/>
                          <w:szCs w:val="32"/>
                        </w:rPr>
                        <w:t>Mark</w:t>
                      </w:r>
                      <w:bookmarkStart w:id="1" w:name="_GoBack"/>
                      <w:bookmarkEnd w:id="1"/>
                      <w:r>
                        <w:rPr>
                          <w:rFonts w:ascii="微软雅黑" w:eastAsia="微软雅黑" w:hAnsi="微软雅黑" w:cs="微软雅黑" w:hint="eastAsia"/>
                          <w:color w:val="FFFFFF" w:themeColor="background1"/>
                          <w:sz w:val="24"/>
                          <w:szCs w:val="32"/>
                        </w:rPr>
                        <w:t>eting</w:t>
                      </w:r>
                      <w:r>
                        <w:rPr>
                          <w:rFonts w:ascii="微软雅黑" w:eastAsia="微软雅黑" w:hAnsi="微软雅黑" w:cs="微软雅黑" w:hint="eastAsia"/>
                          <w:color w:val="FFFFFF" w:themeColor="background1"/>
                          <w:sz w:val="24"/>
                          <w:szCs w:val="32"/>
                        </w:rPr>
                        <w:t>部战略规划经理</w:t>
                      </w:r>
                    </w:p>
                    <w:p w:rsidR="00C74DE5" w:rsidRDefault="00327372">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C74DE5" w:rsidRDefault="00C74DE5">
                      <w:pPr>
                        <w:spacing w:line="440" w:lineRule="exact"/>
                        <w:jc w:val="left"/>
                        <w:rPr>
                          <w:rFonts w:ascii="微软雅黑" w:eastAsia="微软雅黑" w:hAnsi="微软雅黑" w:cs="微软雅黑"/>
                          <w:color w:val="FFFFFF" w:themeColor="background1"/>
                          <w:sz w:val="24"/>
                          <w:szCs w:val="32"/>
                        </w:rPr>
                      </w:pPr>
                    </w:p>
                  </w:txbxContent>
                </v:textbox>
              </v:shape>
            </w:pict>
          </mc:Fallback>
        </mc:AlternateContent>
      </w: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Pr>
        <w:spacing w:line="440" w:lineRule="exact"/>
        <w:jc w:val="left"/>
        <w:rPr>
          <w:rFonts w:ascii="微软雅黑" w:eastAsia="微软雅黑" w:hAnsi="微软雅黑" w:cs="微软雅黑"/>
          <w:b/>
          <w:color w:val="0070C0"/>
          <w:sz w:val="24"/>
          <w:szCs w:val="24"/>
        </w:rPr>
      </w:pPr>
    </w:p>
    <w:p w:rsidR="00C74DE5" w:rsidRDefault="00327372">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hint="eastAsia"/>
          <w:b/>
          <w:color w:val="C00000"/>
          <w:sz w:val="24"/>
          <w:szCs w:val="24"/>
        </w:rPr>
        <w:t>课程逻辑：</w:t>
      </w:r>
    </w:p>
    <w:p w:rsidR="00C74DE5" w:rsidRDefault="00C74DE5">
      <w:pPr>
        <w:spacing w:line="440" w:lineRule="exact"/>
        <w:jc w:val="left"/>
        <w:rPr>
          <w:rFonts w:ascii="微软雅黑" w:eastAsia="微软雅黑" w:hAnsi="微软雅黑" w:cs="微软雅黑"/>
          <w:b/>
          <w:color w:val="C00000"/>
          <w:sz w:val="24"/>
          <w:szCs w:val="24"/>
        </w:rPr>
      </w:pPr>
    </w:p>
    <w:p w:rsidR="00C74DE5" w:rsidRDefault="00327372">
      <w:pPr>
        <w:spacing w:line="440" w:lineRule="exact"/>
        <w:jc w:val="left"/>
        <w:rPr>
          <w:rFonts w:ascii="微软雅黑" w:eastAsia="微软雅黑" w:hAnsi="微软雅黑" w:cs="微软雅黑"/>
          <w:b/>
          <w:color w:val="C00000"/>
          <w:sz w:val="24"/>
          <w:szCs w:val="24"/>
        </w:rPr>
      </w:pPr>
      <w:r>
        <w:rPr>
          <w:rFonts w:hint="eastAsia"/>
          <w:noProof/>
        </w:rPr>
        <w:drawing>
          <wp:anchor distT="0" distB="0" distL="114935" distR="114935" simplePos="0" relativeHeight="494742528" behindDoc="1" locked="0" layoutInCell="1" allowOverlap="1">
            <wp:simplePos x="0" y="0"/>
            <wp:positionH relativeFrom="column">
              <wp:posOffset>-640080</wp:posOffset>
            </wp:positionH>
            <wp:positionV relativeFrom="paragraph">
              <wp:posOffset>85090</wp:posOffset>
            </wp:positionV>
            <wp:extent cx="6639560" cy="3612515"/>
            <wp:effectExtent l="0" t="0" r="0" b="0"/>
            <wp:wrapNone/>
            <wp:docPr id="75" name="图片 75" descr="战略管理剧透9月-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战略管理剧透9月-18"/>
                    <pic:cNvPicPr>
                      <a:picLocks noChangeAspect="1"/>
                    </pic:cNvPicPr>
                  </pic:nvPicPr>
                  <pic:blipFill>
                    <a:blip r:embed="rId10"/>
                    <a:stretch>
                      <a:fillRect/>
                    </a:stretch>
                  </pic:blipFill>
                  <pic:spPr>
                    <a:xfrm>
                      <a:off x="0" y="0"/>
                      <a:ext cx="6639560" cy="3612515"/>
                    </a:xfrm>
                    <a:prstGeom prst="rect">
                      <a:avLst/>
                    </a:prstGeom>
                  </pic:spPr>
                </pic:pic>
              </a:graphicData>
            </a:graphic>
          </wp:anchor>
        </w:drawing>
      </w: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C74DE5">
      <w:pPr>
        <w:spacing w:line="440" w:lineRule="exact"/>
        <w:jc w:val="left"/>
        <w:rPr>
          <w:rFonts w:ascii="微软雅黑" w:eastAsia="微软雅黑" w:hAnsi="微软雅黑" w:cs="微软雅黑"/>
          <w:b/>
          <w:color w:val="C00000"/>
          <w:sz w:val="24"/>
          <w:szCs w:val="24"/>
        </w:rPr>
      </w:pPr>
    </w:p>
    <w:p w:rsidR="00C74DE5" w:rsidRDefault="00327372">
      <w:pPr>
        <w:spacing w:line="440" w:lineRule="exact"/>
        <w:jc w:val="left"/>
        <w:rPr>
          <w:rFonts w:ascii="微软雅黑" w:eastAsia="微软雅黑" w:hAnsi="微软雅黑" w:cs="微软雅黑"/>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b/>
          <w:color w:val="C00000"/>
          <w:sz w:val="24"/>
          <w:szCs w:val="24"/>
        </w:rPr>
        <w:t>课程</w:t>
      </w:r>
      <w:r>
        <w:rPr>
          <w:rFonts w:ascii="微软雅黑" w:eastAsia="微软雅黑" w:hAnsi="微软雅黑" w:cs="微软雅黑" w:hint="eastAsia"/>
          <w:b/>
          <w:color w:val="C00000"/>
          <w:sz w:val="24"/>
          <w:szCs w:val="24"/>
        </w:rPr>
        <w:t>大纲</w:t>
      </w:r>
      <w:r>
        <w:rPr>
          <w:rFonts w:ascii="微软雅黑" w:eastAsia="微软雅黑" w:hAnsi="微软雅黑" w:cs="微软雅黑" w:hint="eastAsia"/>
          <w:b/>
          <w:color w:val="C00000"/>
          <w:sz w:val="24"/>
          <w:szCs w:val="24"/>
        </w:rPr>
        <w:t>：</w:t>
      </w:r>
      <w:r>
        <w:rPr>
          <w:rFonts w:ascii="微软雅黑" w:eastAsia="微软雅黑" w:hAnsi="微软雅黑" w:cs="微软雅黑" w:hint="eastAsia"/>
          <w:b/>
          <w:color w:val="C00000"/>
          <w:sz w:val="24"/>
          <w:szCs w:val="24"/>
        </w:rPr>
        <w:t xml:space="preserve"> </w:t>
      </w:r>
    </w:p>
    <w:p w:rsidR="00C74DE5" w:rsidRDefault="00327372">
      <w:pPr>
        <w:spacing w:line="360" w:lineRule="exact"/>
        <w:rPr>
          <w:rFonts w:ascii="微软雅黑" w:eastAsia="微软雅黑" w:hAnsi="微软雅黑" w:cs="微软雅黑"/>
          <w:bCs/>
          <w:color w:val="0070C0"/>
          <w:sz w:val="20"/>
        </w:rPr>
      </w:pPr>
      <w:r>
        <w:rPr>
          <w:rFonts w:ascii="微软雅黑" w:eastAsia="微软雅黑" w:hAnsi="微软雅黑" w:cs="微软雅黑" w:hint="eastAsia"/>
          <w:bCs/>
          <w:color w:val="0070C0"/>
          <w:sz w:val="20"/>
        </w:rPr>
        <w:t>第一部分</w:t>
      </w:r>
      <w:r>
        <w:rPr>
          <w:rFonts w:ascii="微软雅黑" w:eastAsia="微软雅黑" w:hAnsi="微软雅黑" w:cs="微软雅黑"/>
          <w:bCs/>
          <w:color w:val="0070C0"/>
          <w:sz w:val="20"/>
        </w:rPr>
        <w:t>：</w:t>
      </w:r>
      <w:r>
        <w:rPr>
          <w:rFonts w:ascii="微软雅黑" w:eastAsia="微软雅黑" w:hAnsi="微软雅黑" w:cs="微软雅黑" w:hint="eastAsia"/>
          <w:bCs/>
          <w:color w:val="0070C0"/>
          <w:sz w:val="20"/>
        </w:rPr>
        <w:t>年度业务计划制定（</w:t>
      </w:r>
      <w:r>
        <w:rPr>
          <w:rFonts w:ascii="微软雅黑" w:eastAsia="微软雅黑" w:hAnsi="微软雅黑" w:cs="微软雅黑" w:hint="eastAsia"/>
          <w:bCs/>
          <w:color w:val="0070C0"/>
          <w:sz w:val="20"/>
        </w:rPr>
        <w:t>BP</w:t>
      </w:r>
      <w:r>
        <w:rPr>
          <w:rFonts w:ascii="微软雅黑" w:eastAsia="微软雅黑" w:hAnsi="微软雅黑" w:cs="微软雅黑" w:hint="eastAsia"/>
          <w:bCs/>
          <w:color w:val="0070C0"/>
          <w:sz w:val="20"/>
        </w:rPr>
        <w:t>）与战略解码（</w:t>
      </w:r>
      <w:r>
        <w:rPr>
          <w:rFonts w:ascii="微软雅黑" w:eastAsia="微软雅黑" w:hAnsi="微软雅黑" w:cs="微软雅黑" w:hint="eastAsia"/>
          <w:bCs/>
          <w:color w:val="0070C0"/>
          <w:sz w:val="20"/>
        </w:rPr>
        <w:t>BEM</w:t>
      </w:r>
      <w:r>
        <w:rPr>
          <w:rFonts w:ascii="微软雅黑" w:eastAsia="微软雅黑" w:hAnsi="微软雅黑" w:cs="微软雅黑" w:hint="eastAsia"/>
          <w:bCs/>
          <w:color w:val="0070C0"/>
          <w:sz w:val="20"/>
        </w:rPr>
        <w:t>）</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不能被落地执行的战略都是口号</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战略执行要落在</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中</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战略执行中通常存在的问题</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DSTE</w:t>
      </w:r>
      <w:r>
        <w:rPr>
          <w:rFonts w:ascii="微软雅黑" w:eastAsia="微软雅黑" w:hAnsi="微软雅黑" w:cs="微软雅黑" w:hint="eastAsia"/>
          <w:color w:val="3F3F3F"/>
          <w:sz w:val="20"/>
        </w:rPr>
        <w:t>战略执行闭环管理方案</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采用</w:t>
      </w:r>
      <w:r>
        <w:rPr>
          <w:rFonts w:ascii="微软雅黑" w:eastAsia="微软雅黑" w:hAnsi="微软雅黑" w:cs="微软雅黑" w:hint="eastAsia"/>
          <w:color w:val="3F3F3F"/>
          <w:sz w:val="20"/>
        </w:rPr>
        <w:t>BEM</w:t>
      </w:r>
      <w:r>
        <w:rPr>
          <w:rFonts w:ascii="微软雅黑" w:eastAsia="微软雅黑" w:hAnsi="微软雅黑" w:cs="微软雅黑" w:hint="eastAsia"/>
          <w:color w:val="3F3F3F"/>
          <w:sz w:val="20"/>
        </w:rPr>
        <w:t>方法进行战略解码，以落地战略规划。一分规划，九分执行</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BEM</w:t>
      </w:r>
      <w:r>
        <w:rPr>
          <w:rFonts w:ascii="微软雅黑" w:eastAsia="微软雅黑" w:hAnsi="微软雅黑" w:cs="微软雅黑" w:hint="eastAsia"/>
          <w:color w:val="3F3F3F"/>
          <w:sz w:val="20"/>
        </w:rPr>
        <w:t>战略解码逻辑</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SP</w:t>
      </w:r>
      <w:r>
        <w:rPr>
          <w:rFonts w:ascii="微软雅黑" w:eastAsia="微软雅黑" w:hAnsi="微软雅黑" w:cs="微软雅黑" w:hint="eastAsia"/>
          <w:color w:val="3F3F3F"/>
          <w:sz w:val="20"/>
        </w:rPr>
        <w:t>输入</w:t>
      </w:r>
      <w:r>
        <w:rPr>
          <w:rFonts w:ascii="微软雅黑" w:eastAsia="微软雅黑" w:hAnsi="微软雅黑" w:cs="微软雅黑" w:hint="eastAsia"/>
          <w:color w:val="3F3F3F"/>
          <w:sz w:val="20"/>
        </w:rPr>
        <w:t>6</w:t>
      </w:r>
      <w:r>
        <w:rPr>
          <w:rFonts w:ascii="微软雅黑" w:eastAsia="微软雅黑" w:hAnsi="微软雅黑" w:cs="微软雅黑" w:hint="eastAsia"/>
          <w:color w:val="3F3F3F"/>
          <w:sz w:val="20"/>
        </w:rPr>
        <w:t>个方面的内容到</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：承前启后、上下对标</w:t>
      </w:r>
    </w:p>
    <w:p w:rsidR="00C74DE5" w:rsidRDefault="00327372">
      <w:pPr>
        <w:pStyle w:val="1"/>
        <w:numPr>
          <w:ilvl w:val="0"/>
          <w:numId w:val="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在</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制定流程活动中落地</w:t>
      </w:r>
      <w:r>
        <w:rPr>
          <w:rFonts w:ascii="微软雅黑" w:eastAsia="微软雅黑" w:hAnsi="微软雅黑" w:cs="微软雅黑" w:hint="eastAsia"/>
          <w:color w:val="3F3F3F"/>
          <w:sz w:val="20"/>
        </w:rPr>
        <w:t>SP</w:t>
      </w:r>
      <w:r>
        <w:rPr>
          <w:rFonts w:ascii="微软雅黑" w:eastAsia="微软雅黑" w:hAnsi="微软雅黑" w:cs="微软雅黑" w:hint="eastAsia"/>
          <w:color w:val="3F3F3F"/>
          <w:sz w:val="20"/>
        </w:rPr>
        <w:t>的各项输入与要求</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1. </w:t>
      </w:r>
      <w:r>
        <w:rPr>
          <w:rFonts w:ascii="微软雅黑" w:eastAsia="微软雅黑" w:hAnsi="微软雅黑" w:cs="微软雅黑" w:hint="eastAsia"/>
          <w:color w:val="3F3F3F"/>
          <w:sz w:val="20"/>
        </w:rPr>
        <w:t>机会点到订货：</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机会点</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空间</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订货</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收入目标</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2. </w:t>
      </w:r>
      <w:r>
        <w:rPr>
          <w:rFonts w:ascii="微软雅黑" w:eastAsia="微软雅黑" w:hAnsi="微软雅黑" w:cs="微软雅黑" w:hint="eastAsia"/>
          <w:color w:val="3F3F3F"/>
          <w:sz w:val="20"/>
        </w:rPr>
        <w:t>投资组合：</w:t>
      </w:r>
      <w:r>
        <w:rPr>
          <w:rFonts w:ascii="微软雅黑" w:eastAsia="微软雅黑" w:hAnsi="微软雅黑" w:cs="微软雅黑" w:hint="eastAsia"/>
          <w:color w:val="3F3F3F"/>
          <w:sz w:val="20"/>
        </w:rPr>
        <w:t xml:space="preserve"> </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通过业务组合管理，最大化投入产出综合效益，支撑中长期战略达成</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资源配置策略</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SP</w:t>
      </w:r>
      <w:r>
        <w:rPr>
          <w:rFonts w:ascii="微软雅黑" w:eastAsia="微软雅黑" w:hAnsi="微软雅黑" w:cs="微软雅黑" w:hint="eastAsia"/>
          <w:color w:val="3F3F3F"/>
          <w:sz w:val="20"/>
        </w:rPr>
        <w:t>给出战略优先级，</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落实各市场领域</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、各职能领域在总体投资约束下的投资分配</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3.</w:t>
      </w:r>
      <w:r>
        <w:rPr>
          <w:rFonts w:ascii="微软雅黑" w:eastAsia="微软雅黑" w:hAnsi="微软雅黑" w:cs="微软雅黑" w:hint="eastAsia"/>
          <w:color w:val="3F3F3F"/>
          <w:sz w:val="20"/>
        </w:rPr>
        <w:t>战略解码</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 xml:space="preserve"> </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通过多次解码实现战略战术分解和支撑，战略对齐确保可执行落地</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战略举措</w:t>
      </w:r>
      <w:r>
        <w:rPr>
          <w:rFonts w:ascii="微软雅黑" w:eastAsia="微软雅黑" w:hAnsi="微软雅黑" w:cs="微软雅黑" w:hint="eastAsia"/>
          <w:color w:val="3F3F3F"/>
          <w:sz w:val="20"/>
        </w:rPr>
        <w:t>KSF</w:t>
      </w:r>
      <w:r>
        <w:rPr>
          <w:rFonts w:ascii="微软雅黑" w:eastAsia="微软雅黑" w:hAnsi="微软雅黑" w:cs="微软雅黑" w:hint="eastAsia"/>
          <w:color w:val="3F3F3F"/>
          <w:sz w:val="20"/>
        </w:rPr>
        <w:t>衡量指标：</w:t>
      </w:r>
      <w:r>
        <w:rPr>
          <w:rFonts w:ascii="微软雅黑" w:eastAsia="微软雅黑" w:hAnsi="微软雅黑" w:cs="微软雅黑" w:hint="eastAsia"/>
          <w:color w:val="3F3F3F"/>
          <w:sz w:val="20"/>
        </w:rPr>
        <w:t>IPOOC</w:t>
      </w:r>
      <w:r>
        <w:rPr>
          <w:rFonts w:ascii="微软雅黑" w:eastAsia="微软雅黑" w:hAnsi="微软雅黑" w:cs="微软雅黑" w:hint="eastAsia"/>
          <w:color w:val="3F3F3F"/>
          <w:sz w:val="20"/>
        </w:rPr>
        <w:t>法</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战略解码到年度重点工作案例：重点工作一定要“饱和攻击</w:t>
      </w:r>
      <w:r>
        <w:rPr>
          <w:rFonts w:ascii="微软雅黑" w:eastAsia="微软雅黑" w:hAnsi="微软雅黑" w:cs="微软雅黑"/>
          <w:color w:val="3F3F3F"/>
          <w:sz w:val="20"/>
        </w:rPr>
        <w:t>”</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lastRenderedPageBreak/>
        <w:t>预算</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年度预算中考虑能力建设，有保有压。通过预算压力实现自我管理</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 xml:space="preserve">5. </w:t>
      </w:r>
      <w:r>
        <w:rPr>
          <w:rFonts w:ascii="微软雅黑" w:eastAsia="微软雅黑" w:hAnsi="微软雅黑" w:cs="微软雅黑" w:hint="eastAsia"/>
          <w:color w:val="3F3F3F"/>
          <w:sz w:val="20"/>
        </w:rPr>
        <w:t>人力预算及</w:t>
      </w:r>
      <w:r>
        <w:rPr>
          <w:rFonts w:ascii="微软雅黑" w:eastAsia="微软雅黑" w:hAnsi="微软雅黑" w:cs="微软雅黑" w:hint="eastAsia"/>
          <w:color w:val="3F3F3F"/>
          <w:sz w:val="20"/>
        </w:rPr>
        <w:t>HR</w:t>
      </w:r>
      <w:r>
        <w:rPr>
          <w:rFonts w:ascii="微软雅黑" w:eastAsia="微软雅黑" w:hAnsi="微软雅黑" w:cs="微软雅黑" w:hint="eastAsia"/>
          <w:color w:val="3F3F3F"/>
          <w:sz w:val="20"/>
        </w:rPr>
        <w:t>工作规划：在</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中落地</w:t>
      </w:r>
      <w:r>
        <w:rPr>
          <w:rFonts w:ascii="微软雅黑" w:eastAsia="微软雅黑" w:hAnsi="微软雅黑" w:cs="微软雅黑" w:hint="eastAsia"/>
          <w:color w:val="3F3F3F"/>
          <w:sz w:val="20"/>
        </w:rPr>
        <w:t>SP</w:t>
      </w:r>
      <w:r>
        <w:rPr>
          <w:rFonts w:ascii="微软雅黑" w:eastAsia="微软雅黑" w:hAnsi="微软雅黑" w:cs="微软雅黑" w:hint="eastAsia"/>
          <w:color w:val="3F3F3F"/>
          <w:sz w:val="20"/>
        </w:rPr>
        <w:t>的人力资源规划</w:t>
      </w:r>
    </w:p>
    <w:p w:rsidR="00C74DE5" w:rsidRDefault="00327372">
      <w:pPr>
        <w:pStyle w:val="1"/>
        <w:numPr>
          <w:ilvl w:val="0"/>
          <w:numId w:val="2"/>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6. KPI/PBC</w:t>
      </w:r>
      <w:r>
        <w:rPr>
          <w:rFonts w:ascii="微软雅黑" w:eastAsia="微软雅黑" w:hAnsi="微软雅黑" w:cs="微软雅黑" w:hint="eastAsia"/>
          <w:color w:val="3F3F3F"/>
          <w:sz w:val="20"/>
        </w:rPr>
        <w:t>：确保战略目标纳入组织绩效目标及高管</w:t>
      </w:r>
      <w:r>
        <w:rPr>
          <w:rFonts w:ascii="微软雅黑" w:eastAsia="微软雅黑" w:hAnsi="微软雅黑" w:cs="微软雅黑" w:hint="eastAsia"/>
          <w:color w:val="3F3F3F"/>
          <w:sz w:val="20"/>
        </w:rPr>
        <w:t>PBC</w:t>
      </w:r>
    </w:p>
    <w:p w:rsidR="00C74DE5" w:rsidRDefault="00327372">
      <w:pPr>
        <w:pStyle w:val="1"/>
        <w:spacing w:line="360" w:lineRule="exact"/>
        <w:ind w:firstLineChars="0" w:firstLine="0"/>
        <w:rPr>
          <w:rFonts w:ascii="微软雅黑" w:eastAsia="微软雅黑" w:hAnsi="微软雅黑" w:cs="微软雅黑"/>
          <w:b/>
          <w:bCs/>
          <w:color w:val="3F3F3F"/>
          <w:sz w:val="20"/>
        </w:rPr>
      </w:pPr>
      <w:r>
        <w:rPr>
          <w:rFonts w:ascii="微软雅黑" w:eastAsia="微软雅黑" w:hAnsi="微软雅黑" w:cs="微软雅黑" w:hint="eastAsia"/>
          <w:b/>
          <w:bCs/>
          <w:color w:val="3F3F3F"/>
          <w:sz w:val="20"/>
        </w:rPr>
        <w:t>研讨：一致</w:t>
      </w:r>
      <w:r>
        <w:rPr>
          <w:rFonts w:ascii="微软雅黑" w:eastAsia="微软雅黑" w:hAnsi="微软雅黑" w:cs="微软雅黑" w:hint="eastAsia"/>
          <w:b/>
          <w:bCs/>
          <w:color w:val="3F3F3F"/>
          <w:sz w:val="20"/>
        </w:rPr>
        <w:t>/</w:t>
      </w:r>
      <w:r>
        <w:rPr>
          <w:rFonts w:ascii="微软雅黑" w:eastAsia="微软雅黑" w:hAnsi="微软雅黑" w:cs="微软雅黑" w:hint="eastAsia"/>
          <w:b/>
          <w:bCs/>
          <w:color w:val="3F3F3F"/>
          <w:sz w:val="20"/>
        </w:rPr>
        <w:t>相互牵引的事、人、钱计划，保障业务目标的实现</w:t>
      </w:r>
    </w:p>
    <w:p w:rsidR="00C74DE5" w:rsidRDefault="00C74DE5">
      <w:pPr>
        <w:pStyle w:val="1"/>
        <w:spacing w:line="360" w:lineRule="exact"/>
        <w:ind w:firstLineChars="0" w:firstLine="0"/>
        <w:rPr>
          <w:rFonts w:ascii="微软雅黑" w:eastAsia="微软雅黑" w:hAnsi="微软雅黑" w:cs="微软雅黑"/>
          <w:color w:val="3F3F3F"/>
          <w:sz w:val="20"/>
        </w:rPr>
      </w:pPr>
    </w:p>
    <w:p w:rsidR="00C74DE5" w:rsidRDefault="00327372">
      <w:pPr>
        <w:spacing w:line="360" w:lineRule="exact"/>
        <w:rPr>
          <w:rFonts w:ascii="微软雅黑" w:eastAsia="微软雅黑" w:hAnsi="微软雅黑" w:cs="微软雅黑"/>
          <w:bCs/>
          <w:color w:val="0070C0"/>
          <w:sz w:val="20"/>
        </w:rPr>
      </w:pPr>
      <w:r>
        <w:rPr>
          <w:rFonts w:ascii="微软雅黑" w:eastAsia="微软雅黑" w:hAnsi="微软雅黑" w:cs="微软雅黑"/>
          <w:bCs/>
          <w:color w:val="0070C0"/>
          <w:sz w:val="20"/>
        </w:rPr>
        <w:t>第二部分：</w:t>
      </w:r>
      <w:r>
        <w:rPr>
          <w:rFonts w:ascii="微软雅黑" w:eastAsia="微软雅黑" w:hAnsi="微软雅黑" w:cs="微软雅黑" w:hint="eastAsia"/>
          <w:bCs/>
          <w:color w:val="0070C0"/>
          <w:sz w:val="20"/>
        </w:rPr>
        <w:t>战略运营：管理执行与监控</w:t>
      </w:r>
    </w:p>
    <w:p w:rsidR="00C74DE5" w:rsidRDefault="00327372">
      <w:pPr>
        <w:pStyle w:val="1"/>
        <w:numPr>
          <w:ilvl w:val="0"/>
          <w:numId w:val="3"/>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通过运营管理支撑战略规划（</w:t>
      </w:r>
      <w:r>
        <w:rPr>
          <w:rFonts w:ascii="微软雅黑" w:eastAsia="微软雅黑" w:hAnsi="微软雅黑" w:cs="微软雅黑" w:hint="eastAsia"/>
          <w:color w:val="3F3F3F"/>
          <w:sz w:val="20"/>
        </w:rPr>
        <w:t>SP</w:t>
      </w:r>
      <w:r>
        <w:rPr>
          <w:rFonts w:ascii="微软雅黑" w:eastAsia="微软雅黑" w:hAnsi="微软雅黑" w:cs="微软雅黑" w:hint="eastAsia"/>
          <w:color w:val="3F3F3F"/>
          <w:sz w:val="20"/>
        </w:rPr>
        <w:t>）和年度业务计划（</w:t>
      </w:r>
      <w:r>
        <w:rPr>
          <w:rFonts w:ascii="微软雅黑" w:eastAsia="微软雅黑" w:hAnsi="微软雅黑" w:cs="微软雅黑" w:hint="eastAsia"/>
          <w:color w:val="3F3F3F"/>
          <w:sz w:val="20"/>
        </w:rPr>
        <w:t>BP</w:t>
      </w:r>
      <w:r>
        <w:rPr>
          <w:rFonts w:ascii="微软雅黑" w:eastAsia="微软雅黑" w:hAnsi="微软雅黑" w:cs="微软雅黑" w:hint="eastAsia"/>
          <w:color w:val="3F3F3F"/>
          <w:sz w:val="20"/>
        </w:rPr>
        <w:t>）的落地</w:t>
      </w:r>
    </w:p>
    <w:p w:rsidR="00C74DE5" w:rsidRDefault="00327372">
      <w:pPr>
        <w:pStyle w:val="1"/>
        <w:numPr>
          <w:ilvl w:val="0"/>
          <w:numId w:val="3"/>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共识：</w:t>
      </w:r>
      <w:r>
        <w:rPr>
          <w:rFonts w:ascii="微软雅黑" w:eastAsia="微软雅黑" w:hAnsi="微软雅黑" w:cs="微软雅黑" w:hint="eastAsia"/>
          <w:color w:val="3F3F3F"/>
          <w:sz w:val="20"/>
        </w:rPr>
        <w:t xml:space="preserve"> </w:t>
      </w:r>
      <w:r>
        <w:rPr>
          <w:rFonts w:ascii="微软雅黑" w:eastAsia="微软雅黑" w:hAnsi="微软雅黑" w:cs="微软雅黑" w:hint="eastAsia"/>
          <w:color w:val="3F3F3F"/>
          <w:sz w:val="20"/>
        </w:rPr>
        <w:t>力出</w:t>
      </w:r>
      <w:proofErr w:type="gramStart"/>
      <w:r>
        <w:rPr>
          <w:rFonts w:ascii="微软雅黑" w:eastAsia="微软雅黑" w:hAnsi="微软雅黑" w:cs="微软雅黑" w:hint="eastAsia"/>
          <w:color w:val="3F3F3F"/>
          <w:sz w:val="20"/>
        </w:rPr>
        <w:t>一</w:t>
      </w:r>
      <w:proofErr w:type="gramEnd"/>
      <w:r>
        <w:rPr>
          <w:rFonts w:ascii="微软雅黑" w:eastAsia="微软雅黑" w:hAnsi="微软雅黑" w:cs="微软雅黑" w:hint="eastAsia"/>
          <w:color w:val="3F3F3F"/>
          <w:sz w:val="20"/>
        </w:rPr>
        <w:t>孔是战略高效且有效落地的核心</w:t>
      </w:r>
    </w:p>
    <w:p w:rsidR="00C74DE5" w:rsidRDefault="00327372">
      <w:pPr>
        <w:pStyle w:val="1"/>
        <w:numPr>
          <w:ilvl w:val="0"/>
          <w:numId w:val="3"/>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重点工作：</w:t>
      </w:r>
    </w:p>
    <w:p w:rsidR="00C74DE5" w:rsidRDefault="00327372">
      <w:pPr>
        <w:pStyle w:val="1"/>
        <w:numPr>
          <w:ilvl w:val="0"/>
          <w:numId w:val="4"/>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重点工作按照项目来管理：选对项目经理</w:t>
      </w:r>
      <w:r>
        <w:rPr>
          <w:rFonts w:ascii="微软雅黑" w:eastAsia="微软雅黑" w:hAnsi="微软雅黑" w:cs="微软雅黑" w:hint="eastAsia"/>
          <w:color w:val="3F3F3F"/>
          <w:sz w:val="20"/>
        </w:rPr>
        <w:t>+</w:t>
      </w:r>
      <w:r>
        <w:rPr>
          <w:rFonts w:ascii="微软雅黑" w:eastAsia="微软雅黑" w:hAnsi="微软雅黑" w:cs="微软雅黑" w:hint="eastAsia"/>
          <w:color w:val="3F3F3F"/>
          <w:sz w:val="20"/>
        </w:rPr>
        <w:t>领军专家</w:t>
      </w:r>
      <w:r>
        <w:rPr>
          <w:rFonts w:ascii="微软雅黑" w:eastAsia="微软雅黑" w:hAnsi="微软雅黑" w:cs="微软雅黑" w:hint="eastAsia"/>
          <w:color w:val="3F3F3F"/>
          <w:sz w:val="20"/>
        </w:rPr>
        <w:t>+PMO</w:t>
      </w:r>
    </w:p>
    <w:p w:rsidR="00C74DE5" w:rsidRDefault="00327372">
      <w:pPr>
        <w:pStyle w:val="1"/>
        <w:numPr>
          <w:ilvl w:val="0"/>
          <w:numId w:val="4"/>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管理投资组合及预算执行：对投资沙盘进行审视，及时发现、预警、解决问题</w:t>
      </w:r>
    </w:p>
    <w:p w:rsidR="00C74DE5" w:rsidRDefault="00327372">
      <w:pPr>
        <w:pStyle w:val="1"/>
        <w:numPr>
          <w:ilvl w:val="0"/>
          <w:numId w:val="4"/>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管理运营绩效：通过运营仪表盘，掌握</w:t>
      </w:r>
      <w:r>
        <w:rPr>
          <w:rFonts w:ascii="微软雅黑" w:eastAsia="微软雅黑" w:hAnsi="微软雅黑" w:cs="微软雅黑" w:hint="eastAsia"/>
          <w:color w:val="3F3F3F"/>
          <w:sz w:val="20"/>
        </w:rPr>
        <w:t>SP/BP</w:t>
      </w:r>
      <w:r>
        <w:rPr>
          <w:rFonts w:ascii="微软雅黑" w:eastAsia="微软雅黑" w:hAnsi="微软雅黑" w:cs="微软雅黑" w:hint="eastAsia"/>
          <w:color w:val="3F3F3F"/>
          <w:sz w:val="20"/>
        </w:rPr>
        <w:t>落地情况，并进行闭环管理</w:t>
      </w:r>
    </w:p>
    <w:p w:rsidR="00C74DE5" w:rsidRDefault="00327372">
      <w:pPr>
        <w:pStyle w:val="1"/>
        <w:numPr>
          <w:ilvl w:val="0"/>
          <w:numId w:val="4"/>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战略目标管理：战略落地的重要工具</w:t>
      </w:r>
    </w:p>
    <w:p w:rsidR="00C74DE5" w:rsidRDefault="00327372">
      <w:pPr>
        <w:pStyle w:val="1"/>
        <w:numPr>
          <w:ilvl w:val="0"/>
          <w:numId w:val="4"/>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战略专题管理：识别关键战略问题、深入研究、形成战略建议</w:t>
      </w:r>
    </w:p>
    <w:p w:rsidR="00C74DE5" w:rsidRDefault="00327372">
      <w:pPr>
        <w:pStyle w:val="1"/>
        <w:numPr>
          <w:ilvl w:val="0"/>
          <w:numId w:val="5"/>
        </w:numPr>
        <w:spacing w:line="360" w:lineRule="exact"/>
        <w:rPr>
          <w:rFonts w:ascii="微软雅黑" w:eastAsia="微软雅黑" w:hAnsi="微软雅黑" w:cs="微软雅黑"/>
          <w:color w:val="3F3F3F"/>
          <w:sz w:val="20"/>
        </w:rPr>
      </w:pPr>
      <w:r>
        <w:rPr>
          <w:rFonts w:ascii="微软雅黑" w:eastAsia="微软雅黑" w:hAnsi="微软雅黑" w:cs="微软雅黑" w:hint="eastAsia"/>
          <w:color w:val="3F3F3F"/>
          <w:sz w:val="20"/>
        </w:rPr>
        <w:t>战略审视的类别</w:t>
      </w:r>
    </w:p>
    <w:p w:rsidR="00C74DE5" w:rsidRDefault="00327372">
      <w:pPr>
        <w:pStyle w:val="1"/>
        <w:numPr>
          <w:ilvl w:val="0"/>
          <w:numId w:val="6"/>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战略健康度与战略执行力审视</w:t>
      </w:r>
    </w:p>
    <w:p w:rsidR="00C74DE5" w:rsidRDefault="00327372">
      <w:pPr>
        <w:pStyle w:val="1"/>
        <w:numPr>
          <w:ilvl w:val="0"/>
          <w:numId w:val="6"/>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战略是否可成功执行：建立评估及衡量要素</w:t>
      </w:r>
    </w:p>
    <w:p w:rsidR="00C74DE5" w:rsidRDefault="00327372">
      <w:pPr>
        <w:pStyle w:val="1"/>
        <w:numPr>
          <w:ilvl w:val="0"/>
          <w:numId w:val="6"/>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衡量战略实施效果的指标模型</w:t>
      </w:r>
    </w:p>
    <w:p w:rsidR="00C74DE5" w:rsidRDefault="00327372">
      <w:pPr>
        <w:pStyle w:val="1"/>
        <w:numPr>
          <w:ilvl w:val="0"/>
          <w:numId w:val="5"/>
        </w:numPr>
        <w:spacing w:line="360" w:lineRule="exact"/>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激励与评价：根据</w:t>
      </w:r>
      <w:r>
        <w:rPr>
          <w:rFonts w:ascii="微软雅黑" w:eastAsia="微软雅黑" w:hAnsi="微软雅黑" w:cs="微软雅黑" w:hint="eastAsia"/>
          <w:color w:val="3F3F3F"/>
          <w:sz w:val="20"/>
          <w:szCs w:val="22"/>
        </w:rPr>
        <w:t>KPI/PBC</w:t>
      </w:r>
      <w:r>
        <w:rPr>
          <w:rFonts w:ascii="微软雅黑" w:eastAsia="微软雅黑" w:hAnsi="微软雅黑" w:cs="微软雅黑" w:hint="eastAsia"/>
          <w:color w:val="3F3F3F"/>
          <w:sz w:val="20"/>
          <w:szCs w:val="22"/>
        </w:rPr>
        <w:t>进行评价与激励：要综合考虑短期、长期</w:t>
      </w:r>
    </w:p>
    <w:p w:rsidR="00C74DE5" w:rsidRDefault="00327372">
      <w:pPr>
        <w:pStyle w:val="1"/>
        <w:numPr>
          <w:ilvl w:val="0"/>
          <w:numId w:val="5"/>
        </w:numPr>
        <w:spacing w:line="360" w:lineRule="exact"/>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高效运作：战略运营管理团队要保障相关组织按</w:t>
      </w:r>
      <w:r>
        <w:rPr>
          <w:rFonts w:ascii="微软雅黑" w:eastAsia="微软雅黑" w:hAnsi="微软雅黑" w:cs="微软雅黑" w:hint="eastAsia"/>
          <w:color w:val="3F3F3F"/>
          <w:sz w:val="20"/>
          <w:szCs w:val="22"/>
        </w:rPr>
        <w:t>DSTE</w:t>
      </w:r>
      <w:r>
        <w:rPr>
          <w:rFonts w:ascii="微软雅黑" w:eastAsia="微软雅黑" w:hAnsi="微软雅黑" w:cs="微软雅黑" w:hint="eastAsia"/>
          <w:color w:val="3F3F3F"/>
          <w:sz w:val="20"/>
          <w:szCs w:val="22"/>
        </w:rPr>
        <w:t>流程运作</w:t>
      </w:r>
    </w:p>
    <w:p w:rsidR="00C74DE5" w:rsidRDefault="00327372">
      <w:pPr>
        <w:pStyle w:val="1"/>
        <w:numPr>
          <w:ilvl w:val="0"/>
          <w:numId w:val="5"/>
        </w:numPr>
        <w:spacing w:line="360" w:lineRule="exact"/>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战略相关的会议管理</w:t>
      </w:r>
    </w:p>
    <w:p w:rsidR="00C74DE5" w:rsidRDefault="00327372">
      <w:pPr>
        <w:pStyle w:val="1"/>
        <w:spacing w:line="360" w:lineRule="exact"/>
        <w:ind w:firstLineChars="0" w:firstLine="0"/>
        <w:rPr>
          <w:rFonts w:ascii="微软雅黑" w:eastAsia="微软雅黑" w:hAnsi="微软雅黑" w:cs="微软雅黑"/>
          <w:b/>
          <w:bCs/>
          <w:color w:val="3F3F3F"/>
          <w:sz w:val="20"/>
        </w:rPr>
      </w:pPr>
      <w:r>
        <w:rPr>
          <w:rFonts w:ascii="微软雅黑" w:eastAsia="微软雅黑" w:hAnsi="微软雅黑" w:cs="微软雅黑" w:hint="eastAsia"/>
          <w:b/>
          <w:bCs/>
          <w:color w:val="3F3F3F"/>
          <w:sz w:val="20"/>
        </w:rPr>
        <w:t>研讨：战略运营管理</w:t>
      </w:r>
    </w:p>
    <w:p w:rsidR="00C74DE5" w:rsidRDefault="00C74DE5">
      <w:pPr>
        <w:spacing w:line="360" w:lineRule="exact"/>
        <w:rPr>
          <w:rFonts w:ascii="微软雅黑" w:eastAsia="微软雅黑" w:hAnsi="微软雅黑" w:cs="微软雅黑"/>
          <w:bCs/>
          <w:color w:val="0070C0"/>
          <w:sz w:val="20"/>
        </w:rPr>
      </w:pPr>
    </w:p>
    <w:p w:rsidR="00C74DE5" w:rsidRDefault="00327372">
      <w:pPr>
        <w:spacing w:line="360" w:lineRule="exact"/>
        <w:rPr>
          <w:rFonts w:ascii="微软雅黑" w:eastAsia="微软雅黑" w:hAnsi="微软雅黑" w:cs="微软雅黑"/>
          <w:bCs/>
          <w:color w:val="0070C0"/>
          <w:sz w:val="20"/>
        </w:rPr>
      </w:pPr>
      <w:r>
        <w:rPr>
          <w:rFonts w:ascii="微软雅黑" w:eastAsia="微软雅黑" w:hAnsi="微软雅黑" w:cs="微软雅黑"/>
          <w:bCs/>
          <w:color w:val="0070C0"/>
          <w:sz w:val="20"/>
        </w:rPr>
        <w:t>第三部分：</w:t>
      </w:r>
      <w:r>
        <w:rPr>
          <w:rFonts w:ascii="微软雅黑" w:eastAsia="微软雅黑" w:hAnsi="微软雅黑" w:cs="微软雅黑" w:hint="eastAsia"/>
          <w:bCs/>
          <w:color w:val="0070C0"/>
          <w:sz w:val="20"/>
        </w:rPr>
        <w:t>华为手机案例分享</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华为手机在战略的牵引下实现快速增长</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抓住了两个战略机会点：数据卡和智能手机</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华为手机成功实现跨越式发展的关键要素</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战略管理体系是战略高效且有效落地的保障</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消费者</w:t>
      </w:r>
      <w:r>
        <w:rPr>
          <w:rFonts w:ascii="微软雅黑" w:eastAsia="微软雅黑" w:hAnsi="微软雅黑" w:cs="微软雅黑" w:hint="eastAsia"/>
          <w:color w:val="3F3F3F"/>
          <w:sz w:val="20"/>
        </w:rPr>
        <w:t>BG</w:t>
      </w:r>
      <w:r>
        <w:rPr>
          <w:rFonts w:ascii="微软雅黑" w:eastAsia="微软雅黑" w:hAnsi="微软雅黑" w:cs="微软雅黑" w:hint="eastAsia"/>
          <w:color w:val="3F3F3F"/>
          <w:sz w:val="20"/>
        </w:rPr>
        <w:t>战略与执行管理架构</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华为手机成功实现跨越式发展的关键要素</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华为手机各发展阶段达成的战略共识，力出</w:t>
      </w:r>
      <w:proofErr w:type="gramStart"/>
      <w:r>
        <w:rPr>
          <w:rFonts w:ascii="微软雅黑" w:eastAsia="微软雅黑" w:hAnsi="微软雅黑" w:cs="微软雅黑" w:hint="eastAsia"/>
          <w:color w:val="3F3F3F"/>
          <w:sz w:val="20"/>
        </w:rPr>
        <w:t>一</w:t>
      </w:r>
      <w:proofErr w:type="gramEnd"/>
      <w:r>
        <w:rPr>
          <w:rFonts w:ascii="微软雅黑" w:eastAsia="微软雅黑" w:hAnsi="微软雅黑" w:cs="微软雅黑" w:hint="eastAsia"/>
          <w:color w:val="3F3F3F"/>
          <w:sz w:val="20"/>
        </w:rPr>
        <w:t>孔</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2012</w:t>
      </w:r>
      <w:r>
        <w:rPr>
          <w:rFonts w:ascii="微软雅黑" w:eastAsia="微软雅黑" w:hAnsi="微软雅黑" w:cs="微软雅黑" w:hint="eastAsia"/>
          <w:color w:val="3F3F3F"/>
          <w:sz w:val="20"/>
        </w:rPr>
        <w:t>消费者</w:t>
      </w:r>
      <w:r>
        <w:rPr>
          <w:rFonts w:ascii="微软雅黑" w:eastAsia="微软雅黑" w:hAnsi="微软雅黑" w:cs="微软雅黑" w:hint="eastAsia"/>
          <w:color w:val="3F3F3F"/>
          <w:sz w:val="20"/>
        </w:rPr>
        <w:t>BG 3~5</w:t>
      </w:r>
      <w:r>
        <w:rPr>
          <w:rFonts w:ascii="微软雅黑" w:eastAsia="微软雅黑" w:hAnsi="微软雅黑" w:cs="微软雅黑" w:hint="eastAsia"/>
          <w:color w:val="3F3F3F"/>
          <w:sz w:val="20"/>
        </w:rPr>
        <w:t>年发展战略</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精品战略：聚焦中高端，极致的产品体验和创新科技</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跨界合作，持续产品创新，提升产品体验和形象</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proofErr w:type="gramStart"/>
      <w:r>
        <w:rPr>
          <w:rFonts w:ascii="微软雅黑" w:eastAsia="微软雅黑" w:hAnsi="微软雅黑" w:cs="微软雅黑" w:hint="eastAsia"/>
          <w:color w:val="3F3F3F"/>
          <w:sz w:val="20"/>
        </w:rPr>
        <w:t>双品牌</w:t>
      </w:r>
      <w:proofErr w:type="gramEnd"/>
      <w:r>
        <w:rPr>
          <w:rFonts w:ascii="微软雅黑" w:eastAsia="微软雅黑" w:hAnsi="微软雅黑" w:cs="微软雅黑" w:hint="eastAsia"/>
          <w:color w:val="3F3F3F"/>
          <w:sz w:val="20"/>
        </w:rPr>
        <w:t>战略，线上线下协同</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品牌营销创新：跨界营销</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华为手机成功实现跨越式发展的关键要素</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组织能力是战略高效且有效落地的基础</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lastRenderedPageBreak/>
        <w:t>华为手机成功实现跨越式发展的关键要素</w:t>
      </w:r>
    </w:p>
    <w:p w:rsidR="00C74DE5" w:rsidRDefault="00327372">
      <w:pPr>
        <w:pStyle w:val="1"/>
        <w:numPr>
          <w:ilvl w:val="0"/>
          <w:numId w:val="7"/>
        </w:numPr>
        <w:spacing w:line="360" w:lineRule="exact"/>
        <w:jc w:val="left"/>
        <w:rPr>
          <w:rFonts w:ascii="微软雅黑" w:eastAsia="微软雅黑" w:hAnsi="微软雅黑" w:cs="微软雅黑"/>
          <w:color w:val="3F3F3F"/>
          <w:sz w:val="20"/>
        </w:rPr>
      </w:pPr>
      <w:r>
        <w:rPr>
          <w:rFonts w:ascii="微软雅黑" w:eastAsia="微软雅黑" w:hAnsi="微软雅黑" w:cs="微软雅黑" w:hint="eastAsia"/>
          <w:color w:val="3F3F3F"/>
          <w:sz w:val="20"/>
        </w:rPr>
        <w:t>从战略制定到执行的几点总结</w:t>
      </w:r>
    </w:p>
    <w:p w:rsidR="00C74DE5" w:rsidRDefault="00C74DE5">
      <w:pPr>
        <w:pStyle w:val="1"/>
        <w:spacing w:line="360" w:lineRule="exact"/>
        <w:ind w:firstLineChars="0" w:firstLine="0"/>
        <w:rPr>
          <w:rFonts w:ascii="微软雅黑" w:eastAsia="微软雅黑" w:hAnsi="微软雅黑" w:cs="微软雅黑"/>
          <w:color w:val="3F3F3F"/>
          <w:sz w:val="20"/>
        </w:rPr>
      </w:pPr>
    </w:p>
    <w:p w:rsidR="00C74DE5" w:rsidRDefault="00C74DE5">
      <w:pPr>
        <w:pStyle w:val="1"/>
        <w:spacing w:line="360" w:lineRule="exact"/>
        <w:ind w:firstLineChars="0" w:firstLine="0"/>
        <w:rPr>
          <w:rFonts w:ascii="微软雅黑" w:eastAsia="微软雅黑" w:hAnsi="微软雅黑" w:cs="微软雅黑"/>
          <w:color w:val="3F3F3F"/>
          <w:sz w:val="20"/>
        </w:rPr>
      </w:pPr>
    </w:p>
    <w:p w:rsidR="00C74DE5" w:rsidRDefault="00C74DE5">
      <w:pPr>
        <w:pStyle w:val="1"/>
        <w:spacing w:line="360" w:lineRule="exact"/>
        <w:ind w:firstLineChars="0" w:firstLine="0"/>
        <w:rPr>
          <w:rFonts w:ascii="微软雅黑" w:eastAsia="微软雅黑" w:hAnsi="微软雅黑" w:cs="微软雅黑"/>
          <w:color w:val="3F3F3F"/>
          <w:sz w:val="20"/>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327372">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讲师介绍：</w:t>
      </w:r>
    </w:p>
    <w:p w:rsidR="00C74DE5" w:rsidRDefault="00C74DE5">
      <w:pPr>
        <w:spacing w:line="440" w:lineRule="exact"/>
        <w:jc w:val="left"/>
        <w:rPr>
          <w:rFonts w:ascii="微软雅黑" w:eastAsia="微软雅黑" w:hAnsi="微软雅黑" w:cs="微软雅黑"/>
          <w:b/>
          <w:color w:val="0070C0"/>
          <w:sz w:val="24"/>
          <w:szCs w:val="24"/>
        </w:rPr>
      </w:pPr>
    </w:p>
    <w:p w:rsidR="00C74DE5" w:rsidRDefault="00327372">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hint="eastAsia"/>
          <w:noProof/>
          <w:color w:val="3F3F3F"/>
          <w:sz w:val="18"/>
          <w:szCs w:val="18"/>
        </w:rPr>
        <w:drawing>
          <wp:anchor distT="0" distB="0" distL="114300" distR="114300" simplePos="0" relativeHeight="310150144" behindDoc="0" locked="0" layoutInCell="1" allowOverlap="1">
            <wp:simplePos x="0" y="0"/>
            <wp:positionH relativeFrom="column">
              <wp:posOffset>-180340</wp:posOffset>
            </wp:positionH>
            <wp:positionV relativeFrom="paragraph">
              <wp:posOffset>49530</wp:posOffset>
            </wp:positionV>
            <wp:extent cx="1333500" cy="1333500"/>
            <wp:effectExtent l="0" t="0" r="0" b="0"/>
            <wp:wrapNone/>
            <wp:docPr id="11" name="图片 11" descr="灰色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灰色头像"/>
                    <pic:cNvPicPr>
                      <a:picLocks noChangeAspect="1"/>
                    </pic:cNvPicPr>
                  </pic:nvPicPr>
                  <pic:blipFill>
                    <a:blip r:embed="rId11"/>
                    <a:stretch>
                      <a:fillRect/>
                    </a:stretch>
                  </pic:blipFill>
                  <pic:spPr>
                    <a:xfrm>
                      <a:off x="0" y="0"/>
                      <a:ext cx="1333500" cy="1333500"/>
                    </a:xfrm>
                    <a:prstGeom prst="rect">
                      <a:avLst/>
                    </a:prstGeom>
                  </pic:spPr>
                </pic:pic>
              </a:graphicData>
            </a:graphic>
          </wp:anchor>
        </w:drawing>
      </w:r>
      <w:r>
        <w:rPr>
          <w:rFonts w:ascii="微软雅黑" w:eastAsia="微软雅黑" w:hAnsi="微软雅黑" w:cs="微软雅黑"/>
          <w:noProof/>
          <w:color w:val="3F3F3F"/>
          <w:sz w:val="22"/>
          <w:szCs w:val="22"/>
        </w:rPr>
        <mc:AlternateContent>
          <mc:Choice Requires="wps">
            <w:drawing>
              <wp:anchor distT="0" distB="0" distL="114300" distR="114300" simplePos="0" relativeHeight="287306752" behindDoc="0" locked="0" layoutInCell="1" allowOverlap="1">
                <wp:simplePos x="0" y="0"/>
                <wp:positionH relativeFrom="column">
                  <wp:posOffset>1422400</wp:posOffset>
                </wp:positionH>
                <wp:positionV relativeFrom="paragraph">
                  <wp:posOffset>635</wp:posOffset>
                </wp:positionV>
                <wp:extent cx="4578985" cy="501459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5014595"/>
                        </a:xfrm>
                        <a:prstGeom prst="rect">
                          <a:avLst/>
                        </a:prstGeom>
                        <a:noFill/>
                        <a:ln>
                          <a:noFill/>
                        </a:ln>
                        <a:effectLst/>
                      </wps:spPr>
                      <wps:txbx>
                        <w:txbxContent>
                          <w:p w:rsidR="00C74DE5" w:rsidRDefault="00327372">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苏老师</w:t>
                            </w:r>
                          </w:p>
                          <w:p w:rsidR="00C74DE5" w:rsidRDefault="00327372">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原华为战略与</w:t>
                            </w:r>
                            <w:r>
                              <w:rPr>
                                <w:rFonts w:ascii="微软雅黑" w:eastAsia="微软雅黑" w:hAnsi="微软雅黑" w:cs="微软雅黑" w:hint="eastAsia"/>
                                <w:b/>
                                <w:color w:val="000000"/>
                              </w:rPr>
                              <w:t>Marketing</w:t>
                            </w:r>
                            <w:r>
                              <w:rPr>
                                <w:rFonts w:ascii="微软雅黑" w:eastAsia="微软雅黑" w:hAnsi="微软雅黑" w:cs="微软雅黑" w:hint="eastAsia"/>
                                <w:b/>
                                <w:color w:val="000000"/>
                              </w:rPr>
                              <w:t>部战略规划经理</w:t>
                            </w:r>
                          </w:p>
                          <w:p w:rsidR="00C74DE5" w:rsidRDefault="00327372">
                            <w:pPr>
                              <w:spacing w:line="320" w:lineRule="exact"/>
                              <w:rPr>
                                <w:rFonts w:ascii="微软雅黑" w:eastAsia="微软雅黑" w:hAnsi="微软雅黑" w:cs="微软雅黑"/>
                                <w:b/>
                                <w:color w:val="000000"/>
                              </w:rPr>
                            </w:pPr>
                            <w:proofErr w:type="gramStart"/>
                            <w:r>
                              <w:rPr>
                                <w:rFonts w:ascii="微软雅黑" w:eastAsia="微软雅黑" w:hAnsi="微软雅黑" w:cs="微软雅黑" w:hint="eastAsia"/>
                                <w:b/>
                                <w:color w:val="000000"/>
                              </w:rPr>
                              <w:t>乔诺商学院</w:t>
                            </w:r>
                            <w:proofErr w:type="gramEnd"/>
                            <w:r>
                              <w:rPr>
                                <w:rFonts w:ascii="微软雅黑" w:eastAsia="微软雅黑" w:hAnsi="微软雅黑" w:cs="微软雅黑" w:hint="eastAsia"/>
                                <w:b/>
                                <w:color w:val="000000"/>
                              </w:rPr>
                              <w:t>资深战略专家</w:t>
                            </w:r>
                          </w:p>
                          <w:p w:rsidR="00C74DE5" w:rsidRDefault="00C74DE5">
                            <w:pPr>
                              <w:spacing w:line="320" w:lineRule="exact"/>
                              <w:rPr>
                                <w:rFonts w:ascii="微软雅黑" w:eastAsia="微软雅黑" w:hAnsi="微软雅黑" w:cs="微软雅黑"/>
                                <w:b/>
                                <w:color w:val="000000"/>
                              </w:rPr>
                            </w:pP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近二十年华为公司工作经验，历任战略与</w:t>
                            </w:r>
                            <w:r>
                              <w:rPr>
                                <w:rFonts w:ascii="微软雅黑" w:eastAsia="微软雅黑" w:hAnsi="微软雅黑" w:cs="微软雅黑" w:hint="eastAsia"/>
                                <w:color w:val="333333"/>
                                <w:sz w:val="18"/>
                                <w:szCs w:val="16"/>
                              </w:rPr>
                              <w:t>Marketing</w:t>
                            </w:r>
                            <w:r>
                              <w:rPr>
                                <w:rFonts w:ascii="微软雅黑" w:eastAsia="微软雅黑" w:hAnsi="微软雅黑" w:cs="微软雅黑" w:hint="eastAsia"/>
                                <w:color w:val="333333"/>
                                <w:sz w:val="18"/>
                                <w:szCs w:val="16"/>
                              </w:rPr>
                              <w:t>部战略规划经理、市场代表等职务。从事战略规划工作多年，具有丰富的战略制定、战略解码、战略执行落地闭环管理，以及战略管理流程开发的实战经验。</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为成长型企业和快速发展期的企业提供战略规划、战略解码、战略落地实施、战略管理等咨询服务。很强的战略方法和流程理解和引导能力，熟悉战略管理、营销管理等流程及其运作，善于准确把握客户需求和问题，提供针对性的解决方案。</w:t>
                            </w:r>
                          </w:p>
                          <w:p w:rsidR="00C74DE5" w:rsidRDefault="00C74DE5">
                            <w:pPr>
                              <w:spacing w:line="320" w:lineRule="exact"/>
                              <w:rPr>
                                <w:rFonts w:ascii="微软雅黑" w:eastAsia="微软雅黑" w:hAnsi="微软雅黑" w:cs="微软雅黑"/>
                                <w:color w:val="333333"/>
                                <w:sz w:val="18"/>
                                <w:szCs w:val="16"/>
                              </w:rPr>
                            </w:pP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大华科技、迈瑞、新大陆、</w:t>
                            </w:r>
                            <w:proofErr w:type="gramStart"/>
                            <w:r>
                              <w:rPr>
                                <w:rFonts w:ascii="微软雅黑" w:eastAsia="微软雅黑" w:hAnsi="微软雅黑" w:cs="微软雅黑" w:hint="eastAsia"/>
                                <w:color w:val="333333"/>
                                <w:sz w:val="18"/>
                                <w:szCs w:val="16"/>
                              </w:rPr>
                              <w:t>牧原股份</w:t>
                            </w:r>
                            <w:proofErr w:type="gramEnd"/>
                            <w:r>
                              <w:rPr>
                                <w:rFonts w:ascii="微软雅黑" w:eastAsia="微软雅黑" w:hAnsi="微软雅黑" w:cs="微软雅黑" w:hint="eastAsia"/>
                                <w:color w:val="333333"/>
                                <w:sz w:val="18"/>
                                <w:szCs w:val="16"/>
                              </w:rPr>
                              <w:t>、</w:t>
                            </w:r>
                            <w:proofErr w:type="gramStart"/>
                            <w:r>
                              <w:rPr>
                                <w:rFonts w:ascii="微软雅黑" w:eastAsia="微软雅黑" w:hAnsi="微软雅黑" w:cs="微软雅黑" w:hint="eastAsia"/>
                                <w:color w:val="333333"/>
                                <w:sz w:val="18"/>
                                <w:szCs w:val="16"/>
                              </w:rPr>
                              <w:t>海康威视</w:t>
                            </w:r>
                            <w:proofErr w:type="gramEnd"/>
                            <w:r>
                              <w:rPr>
                                <w:rFonts w:ascii="微软雅黑" w:eastAsia="微软雅黑" w:hAnsi="微软雅黑" w:cs="微软雅黑" w:hint="eastAsia"/>
                                <w:color w:val="333333"/>
                                <w:sz w:val="18"/>
                                <w:szCs w:val="16"/>
                              </w:rPr>
                              <w:t>等</w:t>
                            </w:r>
                          </w:p>
                        </w:txbxContent>
                      </wps:txbx>
                      <wps:bodyPr rot="0" vert="horz" wrap="square" lIns="91437" tIns="45720" rIns="91437" bIns="45720" anchor="t" anchorCtr="0" upright="1">
                        <a:noAutofit/>
                      </wps:bodyPr>
                    </wps:wsp>
                  </a:graphicData>
                </a:graphic>
              </wp:anchor>
            </w:drawing>
          </mc:Choice>
          <mc:Fallback>
            <w:pict>
              <v:shape id="文本框 20" o:spid="_x0000_s1028" type="#_x0000_t202" style="position:absolute;margin-left:112pt;margin-top:.05pt;width:360.55pt;height:394.85pt;z-index:2873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3WCwIAAN8DAAAOAAAAZHJzL2Uyb0RvYy54bWysU82O0zAQviPxDpbvNElp2TZqulp2tQhp&#10;gZUWHsB1nMYi8Zix26Q8ALwBJy7c97n6HIydthS4IS6WPT/fzPfNeHHZtw3bKnQaTMGzUcqZMhJK&#10;bdYF//D+9tmMM+eFKUUDRhV8pxy/XD59suhsrsZQQ1MqZARiXN7Zgtfe2zxJnKxVK9wIrDLkrABb&#10;4emJ66RE0RF62yTjNH2RdIClRZDKObLeDE6+jPhVpaR/V1VOedYUnHrz8cR4rsKZLBciX6OwtZaH&#10;NsQ/dNEKbajoCepGeME2qP+CarVEcFD5kYQ2garSUkUOxCZL/2DzUAurIhcSx9mTTO7/wcq323tk&#10;uiz4mOQxoqUZ7b993X9/3P/4wshGAnXW5RT3YCnS9y+hp0FHss7egfzomIHrWpi1ukKErlaipAaz&#10;kJmcpQ44LoCsujdQUiGx8RCB+grboB7pwQidOtmdhqN6zyQZJ9OL2Xw25UySb5pmk+l8GmuI/Jhu&#10;0flXCloWLgVHmn6EF9s750M7Ij+GhGoGbnXTxA1ozG8GChwsKq7QITuQCf0PTHy/6gfhjhqtoNwR&#10;O4Rhy+hX0KUG/MxZRxtWcPdpI1Bx1rw2pNA8mzy/oJWMD2IXBoDnntW5RxhJUAX3nA3Xaz+s8cai&#10;XtdUaZiJgStStdKRb+h46OowC9qiKMNh48Oanr9j1K9/ufwJAAD//wMAUEsDBBQABgAIAAAAIQDb&#10;BcZJ3gAAAAgBAAAPAAAAZHJzL2Rvd25yZXYueG1sTI/BSsNAEIbvgu+wjODNbhprTWM2pQR6EKHQ&#10;Gu+b7JgEs7Mhu23i2zs92dsM3/DP92fb2fbigqPvHClYLiIQSLUzHTUKys/9UwLCB01G945QwS96&#10;2Ob3d5lOjZvoiJdTaASHkE+1gjaEIZXS1y1a7RduQGL27UarA69jI82oJw63vYyjaC2t7og/tHrA&#10;osX653S2Cg5HWR7ed32J9XMo9uviYzl9VUo9Psy7NxAB5/B/DFd9VoecnSp3JuNFryCOV9wlXIFg&#10;vFm98FApeE02Ccg8k7cF8j8AAAD//wMAUEsBAi0AFAAGAAgAAAAhALaDOJL+AAAA4QEAABMAAAAA&#10;AAAAAAAAAAAAAAAAAFtDb250ZW50X1R5cGVzXS54bWxQSwECLQAUAAYACAAAACEAOP0h/9YAAACU&#10;AQAACwAAAAAAAAAAAAAAAAAvAQAAX3JlbHMvLnJlbHNQSwECLQAUAAYACAAAACEA8F7N1gsCAADf&#10;AwAADgAAAAAAAAAAAAAAAAAuAgAAZHJzL2Uyb0RvYy54bWxQSwECLQAUAAYACAAAACEA2wXGSd4A&#10;AAAIAQAADwAAAAAAAAAAAAAAAABlBAAAZHJzL2Rvd25yZXYueG1sUEsFBgAAAAAEAAQA8wAAAHAF&#10;AAAAAA==&#10;" filled="f" stroked="f">
                <v:textbox inset="2.53992mm,,2.53992mm">
                  <w:txbxContent>
                    <w:p w:rsidR="00C74DE5" w:rsidRDefault="00327372">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苏老师</w:t>
                      </w:r>
                    </w:p>
                    <w:p w:rsidR="00C74DE5" w:rsidRDefault="00327372">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原华为战略与</w:t>
                      </w:r>
                      <w:r>
                        <w:rPr>
                          <w:rFonts w:ascii="微软雅黑" w:eastAsia="微软雅黑" w:hAnsi="微软雅黑" w:cs="微软雅黑" w:hint="eastAsia"/>
                          <w:b/>
                          <w:color w:val="000000"/>
                        </w:rPr>
                        <w:t>Marketing</w:t>
                      </w:r>
                      <w:r>
                        <w:rPr>
                          <w:rFonts w:ascii="微软雅黑" w:eastAsia="微软雅黑" w:hAnsi="微软雅黑" w:cs="微软雅黑" w:hint="eastAsia"/>
                          <w:b/>
                          <w:color w:val="000000"/>
                        </w:rPr>
                        <w:t>部战略规划经理</w:t>
                      </w:r>
                    </w:p>
                    <w:p w:rsidR="00C74DE5" w:rsidRDefault="00327372">
                      <w:pPr>
                        <w:spacing w:line="320" w:lineRule="exact"/>
                        <w:rPr>
                          <w:rFonts w:ascii="微软雅黑" w:eastAsia="微软雅黑" w:hAnsi="微软雅黑" w:cs="微软雅黑"/>
                          <w:b/>
                          <w:color w:val="000000"/>
                        </w:rPr>
                      </w:pPr>
                      <w:proofErr w:type="gramStart"/>
                      <w:r>
                        <w:rPr>
                          <w:rFonts w:ascii="微软雅黑" w:eastAsia="微软雅黑" w:hAnsi="微软雅黑" w:cs="微软雅黑" w:hint="eastAsia"/>
                          <w:b/>
                          <w:color w:val="000000"/>
                        </w:rPr>
                        <w:t>乔诺商学院</w:t>
                      </w:r>
                      <w:proofErr w:type="gramEnd"/>
                      <w:r>
                        <w:rPr>
                          <w:rFonts w:ascii="微软雅黑" w:eastAsia="微软雅黑" w:hAnsi="微软雅黑" w:cs="微软雅黑" w:hint="eastAsia"/>
                          <w:b/>
                          <w:color w:val="000000"/>
                        </w:rPr>
                        <w:t>资深战略专家</w:t>
                      </w:r>
                    </w:p>
                    <w:p w:rsidR="00C74DE5" w:rsidRDefault="00C74DE5">
                      <w:pPr>
                        <w:spacing w:line="320" w:lineRule="exact"/>
                        <w:rPr>
                          <w:rFonts w:ascii="微软雅黑" w:eastAsia="微软雅黑" w:hAnsi="微软雅黑" w:cs="微软雅黑"/>
                          <w:b/>
                          <w:color w:val="000000"/>
                        </w:rPr>
                      </w:pP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近二十年华为公司工作经验，历任战略与</w:t>
                      </w:r>
                      <w:r>
                        <w:rPr>
                          <w:rFonts w:ascii="微软雅黑" w:eastAsia="微软雅黑" w:hAnsi="微软雅黑" w:cs="微软雅黑" w:hint="eastAsia"/>
                          <w:color w:val="333333"/>
                          <w:sz w:val="18"/>
                          <w:szCs w:val="16"/>
                        </w:rPr>
                        <w:t>Marketing</w:t>
                      </w:r>
                      <w:r>
                        <w:rPr>
                          <w:rFonts w:ascii="微软雅黑" w:eastAsia="微软雅黑" w:hAnsi="微软雅黑" w:cs="微软雅黑" w:hint="eastAsia"/>
                          <w:color w:val="333333"/>
                          <w:sz w:val="18"/>
                          <w:szCs w:val="16"/>
                        </w:rPr>
                        <w:t>部战略规划经理、市场代表等职务。从事战略规划工作多年，具有丰富的战略制定、战略解码、战略执行落地闭环管理，以及战略管理流程开发的实战经验。</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擅长领域：</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为成长型企业和快速发展期的企业提供战略规划、战略解码、战略落地实施、战略管理等咨询服务。很强的战略方法和流程理解和引导能力，熟悉战略管理、营销管理等流程及其运作，善于准确把握客户需求和问题，提供针对性的解决方案。</w:t>
                      </w:r>
                    </w:p>
                    <w:p w:rsidR="00C74DE5" w:rsidRDefault="00C74DE5">
                      <w:pPr>
                        <w:spacing w:line="320" w:lineRule="exact"/>
                        <w:rPr>
                          <w:rFonts w:ascii="微软雅黑" w:eastAsia="微软雅黑" w:hAnsi="微软雅黑" w:cs="微软雅黑"/>
                          <w:color w:val="333333"/>
                          <w:sz w:val="18"/>
                          <w:szCs w:val="16"/>
                        </w:rPr>
                      </w:pPr>
                    </w:p>
                    <w:p w:rsidR="00C74DE5" w:rsidRDefault="00327372">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C74DE5" w:rsidRDefault="00327372">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大华科技、迈瑞、新大陆、</w:t>
                      </w:r>
                      <w:proofErr w:type="gramStart"/>
                      <w:r>
                        <w:rPr>
                          <w:rFonts w:ascii="微软雅黑" w:eastAsia="微软雅黑" w:hAnsi="微软雅黑" w:cs="微软雅黑" w:hint="eastAsia"/>
                          <w:color w:val="333333"/>
                          <w:sz w:val="18"/>
                          <w:szCs w:val="16"/>
                        </w:rPr>
                        <w:t>牧原股份</w:t>
                      </w:r>
                      <w:proofErr w:type="gramEnd"/>
                      <w:r>
                        <w:rPr>
                          <w:rFonts w:ascii="微软雅黑" w:eastAsia="微软雅黑" w:hAnsi="微软雅黑" w:cs="微软雅黑" w:hint="eastAsia"/>
                          <w:color w:val="333333"/>
                          <w:sz w:val="18"/>
                          <w:szCs w:val="16"/>
                        </w:rPr>
                        <w:t>、</w:t>
                      </w:r>
                      <w:proofErr w:type="gramStart"/>
                      <w:r>
                        <w:rPr>
                          <w:rFonts w:ascii="微软雅黑" w:eastAsia="微软雅黑" w:hAnsi="微软雅黑" w:cs="微软雅黑" w:hint="eastAsia"/>
                          <w:color w:val="333333"/>
                          <w:sz w:val="18"/>
                          <w:szCs w:val="16"/>
                        </w:rPr>
                        <w:t>海康威视</w:t>
                      </w:r>
                      <w:proofErr w:type="gramEnd"/>
                      <w:r>
                        <w:rPr>
                          <w:rFonts w:ascii="微软雅黑" w:eastAsia="微软雅黑" w:hAnsi="微软雅黑" w:cs="微软雅黑" w:hint="eastAsia"/>
                          <w:color w:val="333333"/>
                          <w:sz w:val="18"/>
                          <w:szCs w:val="16"/>
                        </w:rPr>
                        <w:t>等</w:t>
                      </w:r>
                    </w:p>
                  </w:txbxContent>
                </v:textbox>
              </v:shape>
            </w:pict>
          </mc:Fallback>
        </mc:AlternateContent>
      </w: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p w:rsidR="00C74DE5" w:rsidRDefault="00C74DE5">
      <w:pPr>
        <w:spacing w:line="440" w:lineRule="exact"/>
        <w:jc w:val="left"/>
        <w:rPr>
          <w:rFonts w:ascii="微软雅黑" w:eastAsia="微软雅黑" w:hAnsi="微软雅黑" w:cs="微软雅黑"/>
          <w:b/>
          <w:color w:val="0070C0"/>
          <w:sz w:val="24"/>
          <w:szCs w:val="24"/>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C74DE5">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C74DE5" w:rsidRDefault="00327372">
            <w:pPr>
              <w:spacing w:line="600" w:lineRule="exact"/>
              <w:ind w:firstLineChars="700" w:firstLine="2240"/>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总经理发展计划：战略</w:t>
            </w:r>
            <w:r>
              <w:rPr>
                <w:rFonts w:ascii="微软雅黑" w:eastAsia="微软雅黑" w:hAnsi="微软雅黑" w:hint="eastAsia"/>
                <w:bCs/>
                <w:color w:val="FFFFFF" w:themeColor="background1"/>
                <w:sz w:val="32"/>
                <w:szCs w:val="32"/>
              </w:rPr>
              <w:t>解码班</w:t>
            </w:r>
            <w:r>
              <w:rPr>
                <w:rFonts w:ascii="微软雅黑" w:eastAsia="微软雅黑" w:hAnsi="微软雅黑" w:hint="eastAsia"/>
                <w:bCs/>
                <w:color w:val="FFFFFF" w:themeColor="background1"/>
                <w:sz w:val="32"/>
                <w:szCs w:val="32"/>
              </w:rPr>
              <w:t>》</w:t>
            </w:r>
          </w:p>
          <w:p w:rsidR="00C74DE5" w:rsidRDefault="00327372">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C74DE5">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C74DE5">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C74DE5" w:rsidRDefault="00327372">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C74DE5" w:rsidRDefault="00327372">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C74DE5" w:rsidRDefault="00327372">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C74DE5">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C74DE5" w:rsidRDefault="00327372">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C74DE5">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C74DE5" w:rsidRDefault="00327372">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C74DE5">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C74DE5" w:rsidRDefault="00327372">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C74DE5" w:rsidRDefault="00327372">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C74DE5">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C74DE5">
            <w:pPr>
              <w:rPr>
                <w:rFonts w:ascii="微软雅黑" w:eastAsia="微软雅黑" w:hAnsi="微软雅黑"/>
                <w:color w:val="000000"/>
                <w:sz w:val="24"/>
              </w:rPr>
            </w:pPr>
          </w:p>
        </w:tc>
      </w:tr>
      <w:tr w:rsidR="00C74DE5">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C74DE5" w:rsidRDefault="00327372">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C74DE5" w:rsidRDefault="00C74DE5">
      <w:pPr>
        <w:rPr>
          <w:rFonts w:ascii="微软雅黑" w:eastAsia="微软雅黑" w:hAnsi="微软雅黑" w:cs="微软雅黑"/>
          <w:b/>
          <w:color w:val="0070C0"/>
          <w:sz w:val="24"/>
          <w:szCs w:val="24"/>
        </w:rPr>
      </w:pPr>
    </w:p>
    <w:p w:rsidR="00C74DE5" w:rsidRDefault="00327372">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 xml:space="preserve">| </w:t>
      </w:r>
      <w:r>
        <w:rPr>
          <w:rFonts w:ascii="微软雅黑" w:eastAsia="微软雅黑" w:hAnsi="微软雅黑" w:cs="微软雅黑" w:hint="eastAsia"/>
          <w:b/>
          <w:bCs/>
          <w:color w:val="C00000"/>
          <w:sz w:val="28"/>
          <w:szCs w:val="28"/>
        </w:rPr>
        <w:t>关于乔诺商学院</w:t>
      </w:r>
    </w:p>
    <w:p w:rsidR="00C74DE5" w:rsidRDefault="00327372">
      <w:pPr>
        <w:spacing w:line="400" w:lineRule="exact"/>
        <w:rPr>
          <w:rFonts w:ascii="微软雅黑" w:eastAsia="微软雅黑" w:hAnsi="微软雅黑"/>
          <w:color w:val="000000"/>
          <w:szCs w:val="21"/>
        </w:rPr>
      </w:pPr>
      <w:r>
        <w:rPr>
          <w:noProof/>
        </w:rPr>
        <mc:AlternateContent>
          <mc:Choice Requires="wps">
            <w:drawing>
              <wp:anchor distT="0" distB="0" distL="114300" distR="114300" simplePos="0" relativeHeight="494670848"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C74DE5" w:rsidRDefault="00C74DE5">
                            <w:pPr>
                              <w:spacing w:line="360" w:lineRule="exact"/>
                              <w:rPr>
                                <w:rFonts w:ascii="微软雅黑" w:eastAsia="微软雅黑" w:hAnsi="微软雅黑" w:cs="微软雅黑"/>
                              </w:rPr>
                            </w:pPr>
                          </w:p>
                          <w:p w:rsidR="00C74DE5" w:rsidRDefault="00327372">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C74DE5" w:rsidRDefault="00C74DE5">
                            <w:pPr>
                              <w:spacing w:line="360" w:lineRule="exact"/>
                              <w:ind w:firstLine="420"/>
                              <w:rPr>
                                <w:rFonts w:ascii="微软雅黑" w:eastAsia="微软雅黑" w:hAnsi="微软雅黑" w:cs="微软雅黑"/>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C74DE5" w:rsidRDefault="00C74DE5">
                            <w:pPr>
                              <w:spacing w:line="360" w:lineRule="exact"/>
                              <w:rPr>
                                <w:rFonts w:ascii="微软雅黑" w:eastAsia="微软雅黑" w:hAnsi="微软雅黑" w:cs="微软雅黑"/>
                                <w:b/>
                                <w:bCs/>
                                <w:color w:val="C00000"/>
                                <w:sz w:val="22"/>
                                <w:szCs w:val="28"/>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C74DE5" w:rsidRDefault="00C74DE5">
                            <w:pPr>
                              <w:spacing w:line="360" w:lineRule="exact"/>
                              <w:rPr>
                                <w:rFonts w:ascii="微软雅黑" w:eastAsia="微软雅黑" w:hAnsi="微软雅黑" w:cs="微软雅黑"/>
                                <w:b/>
                                <w:bCs/>
                                <w:sz w:val="22"/>
                                <w:szCs w:val="28"/>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C74DE5" w:rsidRDefault="00C74DE5">
                            <w:pPr>
                              <w:spacing w:line="360" w:lineRule="exact"/>
                              <w:rPr>
                                <w:rFonts w:ascii="微软雅黑" w:eastAsia="微软雅黑" w:hAnsi="微软雅黑" w:cs="微软雅黑"/>
                                <w:sz w:val="22"/>
                                <w:szCs w:val="28"/>
                              </w:rPr>
                            </w:pPr>
                          </w:p>
                          <w:p w:rsidR="00C74DE5" w:rsidRDefault="00C74DE5">
                            <w:pPr>
                              <w:spacing w:line="360" w:lineRule="exact"/>
                              <w:rPr>
                                <w:rFonts w:ascii="微软雅黑" w:eastAsia="微软雅黑" w:hAnsi="微软雅黑" w:cs="微软雅黑"/>
                                <w:sz w:val="22"/>
                                <w:szCs w:val="28"/>
                              </w:rPr>
                            </w:pPr>
                          </w:p>
                          <w:p w:rsidR="00C74DE5" w:rsidRDefault="00C74DE5">
                            <w:pPr>
                              <w:spacing w:line="360" w:lineRule="exact"/>
                              <w:ind w:firstLine="420"/>
                              <w:rPr>
                                <w:rFonts w:ascii="微软雅黑" w:eastAsia="微软雅黑" w:hAnsi="微软雅黑" w:cs="微软雅黑"/>
                              </w:rPr>
                            </w:pPr>
                          </w:p>
                          <w:p w:rsidR="00C74DE5" w:rsidRDefault="00C74DE5">
                            <w:pPr>
                              <w:spacing w:line="360" w:lineRule="exact"/>
                              <w:rPr>
                                <w:rFonts w:ascii="微软雅黑" w:eastAsia="微软雅黑" w:hAnsi="微软雅黑" w:cs="微软雅黑"/>
                              </w:rPr>
                            </w:pPr>
                          </w:p>
                          <w:p w:rsidR="00C74DE5" w:rsidRDefault="00C74DE5">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9" type="#_x0000_t202" style="position:absolute;left:0;text-align:left;margin-left:-35.75pt;margin-top:16.5pt;width:499.6pt;height:226.95pt;z-index:4946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r4gwIAADIFAAAOAAAAZHJzL2Uyb0RvYy54bWysVMtuEzEU3SPxD5b3dPJuGmVShVRFSBWt&#10;CIi147GTEbavsZ3MhA8of8CKDXu+q9/BtSeTRoVNERuPx/fc17mP6WWtFdkJ50swOe2edSgRhkNR&#10;mnVOP364fjWmxAdmCqbAiJzuhaeXs5cvppWdiB5sQBXCETRi/KSyOd2EYCdZ5vlGaObPwAqDQglO&#10;s4C/bp0VjlVoXaus1+mMsgpcYR1w4T2+XjVCOkv2pRQ83ErpRSAqpxhbSKdL5yqe2WzKJmvH7Kbk&#10;hzDYP0ShWWnQ6dHUFQuMbF35hyldcgceZDjjoDOQsuQi5YDZdDtPsllumBUpFyTH2yNN/v+Z5e92&#10;d46UBdZueE6JYRqL9PD928OPXw8/70l8RIoq6yeIXFrEhvo11Ahv3z0+xsxr6XT8Yk4E5cNu/7w7&#10;pGSP0P6o3x8MG65FHQhH+ag/GFz0sCQcEb3xuNcbJUT2aMk6H94I0CRecuqwmIljtrvxAaNCaAuJ&#10;jg1cl0qlgipDquhi2EkKRwlqKIOKMZ8m7nQLeyWiBWXeC4lkYHiNYmpDsVCO7Bg2EONcmJAyT5YQ&#10;HdUkun2O4gEfVUVq0ecoHzWSZzDhqKxLAy7l+yTs4nMbsmzwLQNN3pGCUK/q1AX9tqwrKPZYbQfN&#10;yHjLr0ssww3z4Y45nBEsHc59uMVDKkC64XCjZAPu69/eIx5bF6WUVDhzOfVftswJStRbg0190R0M&#10;4pCmn8HwPLaHO5WsTiVmqxeAVenihrE8XSM+qPYqHehPuB7m0SuKmOHoO6ehvS5CswlwvXAxnycQ&#10;jqVl4cYsLY+mI8sG5tsAskw9F9lquDmwiIOZWvGwROLkn/4n1OOqm/0GAAD//wMAUEsDBBQABgAI&#10;AAAAIQC7L9Wv4wAAAAoBAAAPAAAAZHJzL2Rvd25yZXYueG1sTI/BbsIwEETvlfoP1iL1Bg6hkJBm&#10;g1AkVKlqD1AuvTmxSSLsdRobSPv1dU/tcbVPM2/yzWg0u6rBdZYQ5rMImKLayo4ahOP7bpoCc16Q&#10;FNqSQvhSDjbF/V0uMmlvtFfXg29YCCGXCYTW+z7j3NWtMsLNbK8o/E52MMKHc2i4HMQthBvN4yha&#10;cSM6Cg2t6FXZqvp8uBiEl3L3JvZVbNJvXT6/nrb95/FjifgwGbdPwLwa/R8Mv/pBHYrgVNkLScc0&#10;wjSZLwOKsFiETQFYx0kCrEJ4TFdr4EXO/08ofgAAAP//AwBQSwECLQAUAAYACAAAACEAtoM4kv4A&#10;AADhAQAAEwAAAAAAAAAAAAAAAAAAAAAAW0NvbnRlbnRfVHlwZXNdLnhtbFBLAQItABQABgAIAAAA&#10;IQA4/SH/1gAAAJQBAAALAAAAAAAAAAAAAAAAAC8BAABfcmVscy8ucmVsc1BLAQItABQABgAIAAAA&#10;IQBpoWr4gwIAADIFAAAOAAAAAAAAAAAAAAAAAC4CAABkcnMvZTJvRG9jLnhtbFBLAQItABQABgAI&#10;AAAAIQC7L9Wv4wAAAAoBAAAPAAAAAAAAAAAAAAAAAN0EAABkcnMvZG93bnJldi54bWxQSwUGAAAA&#10;AAQABADzAAAA7QUAAAAA&#10;" filled="f" stroked="f" strokeweight=".5pt">
                <v:textbox>
                  <w:txbxContent>
                    <w:p w:rsidR="00C74DE5" w:rsidRDefault="00327372">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C74DE5" w:rsidRDefault="00C74DE5">
                      <w:pPr>
                        <w:spacing w:line="360" w:lineRule="exact"/>
                        <w:rPr>
                          <w:rFonts w:ascii="微软雅黑" w:eastAsia="微软雅黑" w:hAnsi="微软雅黑" w:cs="微软雅黑"/>
                        </w:rPr>
                      </w:pPr>
                    </w:p>
                    <w:p w:rsidR="00C74DE5" w:rsidRDefault="00327372">
                      <w:pPr>
                        <w:spacing w:line="360" w:lineRule="exact"/>
                        <w:ind w:firstLine="420"/>
                        <w:rPr>
                          <w:rFonts w:ascii="微软雅黑" w:eastAsia="微软雅黑" w:hAnsi="微软雅黑" w:cs="微软雅黑"/>
                        </w:rPr>
                      </w:pPr>
                      <w:proofErr w:type="gramStart"/>
                      <w:r>
                        <w:rPr>
                          <w:rFonts w:ascii="微软雅黑" w:eastAsia="微软雅黑" w:hAnsi="微软雅黑" w:cs="微软雅黑" w:hint="eastAsia"/>
                        </w:rPr>
                        <w:t>乔诺商学院</w:t>
                      </w:r>
                      <w:proofErr w:type="gramEnd"/>
                      <w:r>
                        <w:rPr>
                          <w:rFonts w:ascii="微软雅黑" w:eastAsia="微软雅黑" w:hAnsi="微软雅黑" w:cs="微软雅黑" w:hint="eastAsia"/>
                        </w:rPr>
                        <w:t>整合各细分领域</w:t>
                      </w:r>
                      <w:proofErr w:type="gramStart"/>
                      <w:r>
                        <w:rPr>
                          <w:rFonts w:ascii="微软雅黑" w:eastAsia="微软雅黑" w:hAnsi="微软雅黑" w:cs="微软雅黑" w:hint="eastAsia"/>
                        </w:rPr>
                        <w:t>最佳专</w:t>
                      </w:r>
                      <w:proofErr w:type="gramEnd"/>
                      <w:r>
                        <w:rPr>
                          <w:rFonts w:ascii="微软雅黑" w:eastAsia="微软雅黑" w:hAnsi="微软雅黑" w:cs="微软雅黑" w:hint="eastAsia"/>
                        </w:rPr>
                        <w:t>家团队针对企业成为行业领导者的关键管理挑战开发核心培训课程与咨询服务内容，通过标杆考察、论坛、精品公开课、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w:t>
                      </w:r>
                      <w:proofErr w:type="gramEnd"/>
                      <w:r>
                        <w:rPr>
                          <w:rFonts w:ascii="微软雅黑" w:eastAsia="微软雅黑" w:hAnsi="微软雅黑" w:cs="微软雅黑" w:hint="eastAsia"/>
                        </w:rPr>
                        <w:t>与咨询等多种服务形式支持企业打造“以客户为中心、以奋斗者为本”的管理体系，帮助企业实现“用规则的确定性来应对结果的不确定性”。</w:t>
                      </w:r>
                    </w:p>
                    <w:p w:rsidR="00C74DE5" w:rsidRDefault="00C74DE5">
                      <w:pPr>
                        <w:spacing w:line="360" w:lineRule="exact"/>
                        <w:ind w:firstLine="420"/>
                        <w:rPr>
                          <w:rFonts w:ascii="微软雅黑" w:eastAsia="微软雅黑" w:hAnsi="微软雅黑" w:cs="微软雅黑"/>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C74DE5" w:rsidRDefault="00C74DE5">
                      <w:pPr>
                        <w:spacing w:line="360" w:lineRule="exact"/>
                        <w:rPr>
                          <w:rFonts w:ascii="微软雅黑" w:eastAsia="微软雅黑" w:hAnsi="微软雅黑" w:cs="微软雅黑"/>
                          <w:b/>
                          <w:bCs/>
                          <w:color w:val="C00000"/>
                          <w:sz w:val="22"/>
                          <w:szCs w:val="28"/>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C74DE5" w:rsidRDefault="00C74DE5">
                      <w:pPr>
                        <w:spacing w:line="360" w:lineRule="exact"/>
                        <w:rPr>
                          <w:rFonts w:ascii="微软雅黑" w:eastAsia="微软雅黑" w:hAnsi="微软雅黑" w:cs="微软雅黑"/>
                          <w:b/>
                          <w:bCs/>
                          <w:sz w:val="22"/>
                          <w:szCs w:val="28"/>
                        </w:rPr>
                      </w:pPr>
                    </w:p>
                    <w:p w:rsidR="00C74DE5" w:rsidRDefault="00327372">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C74DE5" w:rsidRDefault="00C74DE5">
                      <w:pPr>
                        <w:spacing w:line="360" w:lineRule="exact"/>
                        <w:rPr>
                          <w:rFonts w:ascii="微软雅黑" w:eastAsia="微软雅黑" w:hAnsi="微软雅黑" w:cs="微软雅黑"/>
                          <w:sz w:val="22"/>
                          <w:szCs w:val="28"/>
                        </w:rPr>
                      </w:pPr>
                    </w:p>
                    <w:p w:rsidR="00C74DE5" w:rsidRDefault="00C74DE5">
                      <w:pPr>
                        <w:spacing w:line="360" w:lineRule="exact"/>
                        <w:rPr>
                          <w:rFonts w:ascii="微软雅黑" w:eastAsia="微软雅黑" w:hAnsi="微软雅黑" w:cs="微软雅黑"/>
                          <w:sz w:val="22"/>
                          <w:szCs w:val="28"/>
                        </w:rPr>
                      </w:pPr>
                    </w:p>
                    <w:p w:rsidR="00C74DE5" w:rsidRDefault="00C74DE5">
                      <w:pPr>
                        <w:spacing w:line="360" w:lineRule="exact"/>
                        <w:ind w:firstLine="420"/>
                        <w:rPr>
                          <w:rFonts w:ascii="微软雅黑" w:eastAsia="微软雅黑" w:hAnsi="微软雅黑" w:cs="微软雅黑"/>
                        </w:rPr>
                      </w:pPr>
                    </w:p>
                    <w:p w:rsidR="00C74DE5" w:rsidRDefault="00C74DE5">
                      <w:pPr>
                        <w:spacing w:line="360" w:lineRule="exact"/>
                        <w:rPr>
                          <w:rFonts w:ascii="微软雅黑" w:eastAsia="微软雅黑" w:hAnsi="微软雅黑" w:cs="微软雅黑"/>
                        </w:rPr>
                      </w:pPr>
                    </w:p>
                    <w:p w:rsidR="00C74DE5" w:rsidRDefault="00C74DE5">
                      <w:pPr>
                        <w:spacing w:line="360" w:lineRule="exact"/>
                        <w:rPr>
                          <w:rFonts w:ascii="微软雅黑" w:eastAsia="微软雅黑" w:hAnsi="微软雅黑" w:cs="微软雅黑"/>
                        </w:rPr>
                      </w:pPr>
                    </w:p>
                  </w:txbxContent>
                </v:textbox>
              </v:shape>
            </w:pict>
          </mc:Fallback>
        </mc:AlternateContent>
      </w:r>
    </w:p>
    <w:p w:rsidR="00C74DE5" w:rsidRDefault="00C74DE5">
      <w:pPr>
        <w:spacing w:line="400" w:lineRule="exact"/>
        <w:rPr>
          <w:rFonts w:ascii="微软雅黑" w:eastAsia="微软雅黑" w:hAnsi="微软雅黑"/>
          <w:color w:val="000000"/>
          <w:szCs w:val="21"/>
        </w:rPr>
      </w:pPr>
    </w:p>
    <w:p w:rsidR="00C74DE5" w:rsidRDefault="00C74DE5">
      <w:pPr>
        <w:spacing w:line="320" w:lineRule="exact"/>
        <w:rPr>
          <w:rFonts w:ascii="微软雅黑" w:eastAsia="微软雅黑" w:hAnsi="微软雅黑" w:cs="微软雅黑"/>
          <w:b/>
          <w:bCs/>
          <w:color w:val="C00000"/>
          <w:sz w:val="28"/>
          <w:szCs w:val="28"/>
        </w:rPr>
      </w:pPr>
    </w:p>
    <w:p w:rsidR="00C74DE5" w:rsidRDefault="00C74DE5">
      <w:pPr>
        <w:spacing w:line="320" w:lineRule="exact"/>
        <w:rPr>
          <w:rFonts w:ascii="微软雅黑" w:eastAsia="微软雅黑" w:hAnsi="微软雅黑" w:cs="微软雅黑"/>
          <w:b/>
          <w:bCs/>
          <w:color w:val="C00000"/>
          <w:sz w:val="28"/>
          <w:szCs w:val="28"/>
        </w:rPr>
      </w:pP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327372">
      <w:r>
        <w:rPr>
          <w:noProof/>
        </w:rPr>
        <mc:AlternateContent>
          <mc:Choice Requires="wpg">
            <w:drawing>
              <wp:anchor distT="0" distB="0" distL="114300" distR="114300" simplePos="0" relativeHeight="494671872"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23" name="组合 2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次「对标华为」的公开课、</w:t>
                              </w:r>
                              <w:proofErr w:type="gramStart"/>
                              <w:r>
                                <w:rPr>
                                  <w:rFonts w:ascii="微软雅黑" w:eastAsia="微软雅黑" w:hAnsi="微软雅黑" w:cs="微软雅黑" w:hint="eastAsia"/>
                                  <w:color w:val="FFFFFF" w:themeColor="background1"/>
                                  <w:sz w:val="20"/>
                                </w:rPr>
                                <w:t>内训课程</w:t>
                              </w:r>
                              <w:proofErr w:type="gramEnd"/>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C74DE5" w:rsidRDefault="00C74DE5">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3" o:spid="_x0000_s1030" style="position:absolute;left:0;text-align:left;margin-left:-21.3pt;margin-top:15.4pt;width:486.15pt;height:192.3pt;z-index:494671872"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saQQAAFwdAAAOAAAAZHJzL2Uyb0RvYy54bWzsWUtv4zYQvhfofyB4byzJsh5GnEU22wQF&#10;0m7QtOiZlihZqESqJB07PRftHvfUUy+99x/09zT9Gx2OHraT7MF5FD7IB5nPIflxvhlyePxmXZXk&#10;hitdSDGj7pFDCReJTAuRz+j3351/EVGiDRMpK6XgM3rLNX1z8vlnx6t6yj25kGXKFQEhQk9X9Ywu&#10;jKmno5FOFrxi+kjWXEBlJlXFDGRVPkoVW4H0qhx5jhOMVlKltZIJ1xpK3zWV9ATlZxlPzPss09yQ&#10;ckZhbga/Cr9z+x2dHLNprli9KJJ2GuwJs6hYIWDQXtQ7ZhhZquKBqKpIlNQyM0eJrEYyy4qE4xpg&#10;Na5zbzUXSi5rXEs+XeV1DxNAew+nJ4tNvrm5UqRIZ9QbUyJYBXv079+//PPxA4ECQGdV51NodKHq&#10;6/pKtQV5k7MLXmeqsv+wFLJGXG97XPnakAQKAzf0XWdCSQJ1nu97ntsinyxge2y/IIpjSqDaDaOx&#10;P2n2JVl82UqIQzs9230c+YGtHXVDj+wM+wmtatAjvYFKPw+q6wWrOe6Atii0ULmB22F19/tvd3/8&#10;dffnr8QWIjzY0oJFzPqthLX15RoKH8EsiB1QzXtr77DzXAtMA1zg7aycTWulzQWXFbGJGVWg7qiF&#10;7OZSmwakrokdV8uySM+LssSMyudnpSI3zFLDCZ0z3BPAdadZKcgKtmc8cVCykLZ/I7oUsA0W8GZd&#10;mDK3JbfSS/Etz0CvUCVwOMto3g/IkoQLg8jAiNjatspA+D4d2/a2K0e279O574EjS2H6zlUhpML1&#10;oiHaTDv9sZty1rTvEGjWbSEw6/kaCeV36jCX6S1og5KN9dF1cl7Afl0yba6YAnMDuw8m1LyHT1ZK&#10;gFu2KUoWUv38WLltD6oNtZSswHzNqP5pyRSnpPxKgNLHru9be4cZfxJ6kFHbNfPtGrGsziSoAag1&#10;zA6Ttr0pu2SmZPUDWNpTOypUMZHA2DNquuSZaYwqWOqEn55iI7BwNTOX4rpOrGiLspCnSyOzApXT&#10;otVg06IIxLUG539hcG/tthncWry9GRy7IVg3ZHAcRchSUMjWdo0Day4sg2MvfD0Cv3XOBwJ3NudF&#10;CIxeaKOkA4EPisDeYy4YqWe3DJz1Pi54i8Cb48dDArt++GoMPnPsr7UPgwt+EQbjSXFg8IG6YHCZ&#10;zYVj2wX3RndPBrteFIWfPEW7QQwX0eEU3Z33d4/fh3yKRns7UPhAKRw8RuHe6u5LYT8I/U9TOPY7&#10;CjtA5u0QwDMvwrs303neXFXKZfW1TJvr8WTbNXfNMQYxOOoXcdS4nwPLD5TlwLuHjrrfsj1Zvon0&#10;RU4UtnHA7qgdBjE4ceun3bHXhVq6EGMXynpStKtjbUPoee5hPGIg+XYY7pUDYvEQEDvggBjw7iHJ&#10;+9PXniR3N648ciYOitlExNzelbtBhGHSPpr/TFe+G9P2nGC4UL9oSKx5txkc9b6OGh+p4AkPz4zt&#10;c6N9I9zOYxB88yh68h8AAAD//wMAUEsDBBQABgAIAAAAIQBaR/nK4gAAAAoBAAAPAAAAZHJzL2Rv&#10;d25yZXYueG1sTI9Bb4JAEIXvTfofNtOkN11AtEoZjDFtT8ak2sT0tsIIRHaWsCvgv+/21B4n8+W9&#10;76XrUTeip87WhhHCaQCCODdFzSXC1/F9sgRhneJCNYYJ4U4W1tnjQ6qSwgz8Sf3BlcKHsE0UQuVc&#10;m0hp84q0slPTEvvfxXRaOX92pSw6Nfhw3cgoCBZSq5p9Q6Va2laUXw83jfAxqGEzC9/63fWyvX8f&#10;5/vTLiTE56dx8wrC0ej+YPjV9+qQeaezuXFhRYMwiaOFRxFmgZ/ggVW0egFxRojDeQwyS+X/CdkP&#10;AAAA//8DAFBLAQItABQABgAIAAAAIQC2gziS/gAAAOEBAAATAAAAAAAAAAAAAAAAAAAAAABbQ29u&#10;dGVudF9UeXBlc10ueG1sUEsBAi0AFAAGAAgAAAAhADj9If/WAAAAlAEAAAsAAAAAAAAAAAAAAAAA&#10;LwEAAF9yZWxzLy5yZWxzUEsBAi0AFAAGAAgAAAAhAMZ9r6xpBAAAXB0AAA4AAAAAAAAAAAAAAAAA&#10;LgIAAGRycy9lMm9Eb2MueG1sUEsBAi0AFAAGAAgAAAAhAFpH+criAAAACgEAAA8AAAAAAAAAAAAA&#10;AAAAwwYAAGRycy9kb3ducmV2LnhtbFBLBQYAAAAABAAEAPMAAADSBwAAAAA=&#10;">
                <v:shape id="文本框 161" o:spid="_x0000_s1031"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TyxAAAANwAAAAPAAAAZHJzL2Rvd25yZXYueG1sRE9La8JA&#10;EL4L/odlhF6k2aRoLKmriFDsoRcfIL0N2TFZzM7G7Krpv+8WBG/z8T1nvuxtI27UeeNYQZakIIhL&#10;pw1XCg77z9d3ED4ga2wck4Jf8rBcDAdzLLS785Zuu1CJGMK+QAV1CG0hpS9rsugT1xJH7uQ6iyHC&#10;rpK6w3sMt418S9NcWjQcG2psaV1Ted5drQL5/VPpfGoms8kmu4zT0/FiphulXkb96gNEoD48xQ/3&#10;l47z8wz+n4kXyMUfAAAA//8DAFBLAQItABQABgAIAAAAIQDb4fbL7gAAAIUBAAATAAAAAAAAAAAA&#10;AAAAAAAAAABbQ29udGVudF9UeXBlc10ueG1sUEsBAi0AFAAGAAgAAAAhAFr0LFu/AAAAFQEAAAsA&#10;AAAAAAAAAAAAAAAAHwEAAF9yZWxzLy5yZWxzUEsBAi0AFAAGAAgAAAAhAIVuhPLEAAAA3AAAAA8A&#10;AAAAAAAAAAAAAAAABwIAAGRycy9kb3ducmV2LnhtbFBLBQYAAAAAAwADALcAAAD4AgAAAAA=&#10;" fillcolor="#0070c0"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3" o:spid="_x0000_s1032"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wwwAAANwAAAAPAAAAZHJzL2Rvd25yZXYueG1sRE9Na8JA&#10;EL0X+h+WKXgR3dRC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ySMEMMMAAADcAAAADwAA&#10;AAAAAAAAAAAAAAAHAgAAZHJzL2Rvd25yZXYueG1sUEsFBgAAAAADAAMAtwAAAPcCAAAAAA==&#10;" fillcolor="#00b0f0"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次「对标华为」的公开课、</w:t>
                        </w:r>
                        <w:proofErr w:type="gramStart"/>
                        <w:r>
                          <w:rPr>
                            <w:rFonts w:ascii="微软雅黑" w:eastAsia="微软雅黑" w:hAnsi="微软雅黑" w:cs="微软雅黑" w:hint="eastAsia"/>
                            <w:color w:val="FFFFFF" w:themeColor="background1"/>
                            <w:sz w:val="20"/>
                          </w:rPr>
                          <w:t>内训课程</w:t>
                        </w:r>
                        <w:proofErr w:type="gramEnd"/>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2" o:spid="_x0000_s1033"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jwgAAANwAAAAPAAAAZHJzL2Rvd25yZXYueG1sRE9Na8JA&#10;EL0X/A/LCL3VjYGKRDehFARPltgW6m3Ijkk0Oxt21yT9965Q6G0e73O2xWQ6MZDzrWUFy0UCgriy&#10;uuVawdfn7mUNwgdkjZ1lUvBLHop89rTFTNuRSxqOoRYxhH2GCpoQ+kxKXzVk0C9sTxy5s3UGQ4Su&#10;ltrhGMNNJ9MkWUmDLceGBnt6b6i6Hm9GwaurS39Ky3D4+Rhv54vr1gN9K/U8n942IAJN4V/8597r&#10;OH+VwuOZeIHM7wAAAP//AwBQSwECLQAUAAYACAAAACEA2+H2y+4AAACFAQAAEwAAAAAAAAAAAAAA&#10;AAAAAAAAW0NvbnRlbnRfVHlwZXNdLnhtbFBLAQItABQABgAIAAAAIQBa9CxbvwAAABUBAAALAAAA&#10;AAAAAAAAAAAAAB8BAABfcmVscy8ucmVsc1BLAQItABQABgAIAAAAIQDDKMOjwgAAANwAAAAPAAAA&#10;AAAAAAAAAAAAAAcCAABkcnMvZG93bnJldi54bWxQSwUGAAAAAAMAAwC3AAAA9gIAAAAA&#10;" fillcolor="#c00000"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5" o:spid="_x0000_s1034"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LxxAAAANwAAAAPAAAAZHJzL2Rvd25yZXYueG1sRE9La8JA&#10;EL4X/A/LFHopzUYxaUndiAhiD734gNLbkB2TpdnZmF1j+u+7BcHbfHzPWSxH24qBem8cK5gmKQji&#10;ymnDtYLjYfPyBsIHZI2tY1LwSx6W5eRhgYV2V97RsA+1iCHsC1TQhNAVUvqqIYs+cR1x5E6utxgi&#10;7Gupe7zGcNvKWZrm0qLh2NBgR+uGqp/9xSqQn9+1zjMzf51vp+fn9PR1NtlWqafHcfUOItAY7uKb&#10;+0PH+XkG/8/EC2T5BwAA//8DAFBLAQItABQABgAIAAAAIQDb4fbL7gAAAIUBAAATAAAAAAAAAAAA&#10;AAAAAAAAAABbQ29udGVudF9UeXBlc10ueG1sUEsBAi0AFAAGAAgAAAAhAFr0LFu/AAAAFQEAAAsA&#10;AAAAAAAAAAAAAAAAHwEAAF9yZWxzLy5yZWxzUEsBAi0AFAAGAAgAAAAhAPpVgvHEAAAA3AAAAA8A&#10;AAAAAAAAAAAAAAAABwIAAGRycy9kb3ducmV2LnhtbFBLBQYAAAAAAwADALcAAAD4AgAAAAA=&#10;" fillcolor="#0070c0"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w:t>
                        </w:r>
                        <w:proofErr w:type="gramStart"/>
                        <w:r>
                          <w:rPr>
                            <w:rFonts w:ascii="微软雅黑" w:eastAsia="微软雅黑" w:hAnsi="微软雅黑" w:cs="微软雅黑" w:hint="eastAsia"/>
                            <w:color w:val="FFFFFF" w:themeColor="background1"/>
                            <w:sz w:val="20"/>
                          </w:rPr>
                          <w:t>参加乔诺商学院</w:t>
                        </w:r>
                        <w:proofErr w:type="gramEnd"/>
                        <w:r>
                          <w:rPr>
                            <w:rFonts w:ascii="微软雅黑" w:eastAsia="微软雅黑" w:hAnsi="微软雅黑" w:cs="微软雅黑" w:hint="eastAsia"/>
                            <w:color w:val="FFFFFF" w:themeColor="background1"/>
                            <w:sz w:val="20"/>
                          </w:rPr>
                          <w:t>公开课</w:t>
                        </w:r>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6" o:spid="_x0000_s1035"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MwAAAANwAAAAPAAAAZHJzL2Rvd25yZXYueG1sRE9NawIx&#10;EL0X/A9hCt5qthUWWY2iQq0eq168DZtxs7iZxE2qq7/eCAVv83ifM5l1thEXakPtWMHnIANBXDpd&#10;c6Vgv/v+GIEIEVlj45gU3CjAbNp7m2Ch3ZV/6bKNlUghHApUYGL0hZShNGQxDJwnTtzRtRZjgm0l&#10;dYvXFG4b+ZVlubRYc2ow6GlpqDxt/6yCbnhmb2S5yg5zWv4Eb++bxUqp/ns3H4OI1MWX+N+91ml+&#10;nsPzmXSBnD4AAAD//wMAUEsBAi0AFAAGAAgAAAAhANvh9svuAAAAhQEAABMAAAAAAAAAAAAAAAAA&#10;AAAAAFtDb250ZW50X1R5cGVzXS54bWxQSwECLQAUAAYACAAAACEAWvQsW78AAAAVAQAACwAAAAAA&#10;AAAAAAAAAAAfAQAAX3JlbHMvLnJlbHNQSwECLQAUAAYACAAAACEAvoUQjMAAAADcAAAADwAAAAAA&#10;AAAAAAAAAAAHAgAAZHJzL2Rvd25yZXYueG1sUEsFBgAAAAADAAMAtwAAAPQCAAAAAA==&#10;" fillcolor="#7f7f7f [1612]"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8" o:spid="_x0000_s1036"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caxQAAANwAAAAPAAAAZHJzL2Rvd25yZXYueG1sRI9BawIx&#10;EIXvhf6HMIXealZRKVujiLIgvbRqweuwme4GN5Mlibr213cOhd5meG/e+2axGnynrhSTC2xgPCpA&#10;EdfBOm4MfB2rl1dQKSNb7AKTgTslWC0fHxZY2nDjPV0PuVESwqlEA23Ofal1qlvymEahJxbtO0SP&#10;WdbYaBvxJuG+05OimGuPjqWhxZ42LdXnw8UbqLbjXTXbz+L0Z8vH0/uHO90/nTHPT8P6DVSmIf+b&#10;/653VvDnQivPyAR6+QsAAP//AwBQSwECLQAUAAYACAAAACEA2+H2y+4AAACFAQAAEwAAAAAAAAAA&#10;AAAAAAAAAAAAW0NvbnRlbnRfVHlwZXNdLnhtbFBLAQItABQABgAIAAAAIQBa9CxbvwAAABUBAAAL&#10;AAAAAAAAAAAAAAAAAB8BAABfcmVscy8ucmVsc1BLAQItABQABgAIAAAAIQDPAOcaxQAAANwAAAAP&#10;AAAAAAAAAAAAAAAAAAcCAABkcnMvZG93bnJldi54bWxQSwUGAAAAAAMAAwC3AAAA+QIAAAAA&#10;" fillcolor="#747070 [1614]"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C74DE5" w:rsidRDefault="00C74DE5">
                        <w:pPr>
                          <w:spacing w:line="320" w:lineRule="exact"/>
                          <w:rPr>
                            <w:rFonts w:ascii="微软雅黑" w:eastAsia="微软雅黑" w:hAnsi="微软雅黑" w:cs="微软雅黑"/>
                            <w:color w:val="FFFFFF" w:themeColor="background1"/>
                            <w:sz w:val="20"/>
                          </w:rPr>
                        </w:pPr>
                      </w:p>
                    </w:txbxContent>
                  </v:textbox>
                </v:shape>
                <v:shape id="文本框 167" o:spid="_x0000_s1037"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guxAAAANwAAAAPAAAAZHJzL2Rvd25yZXYueG1sRE9Na8JA&#10;EL0X+h+WKXirG5XaEF1FLAVLLzUpFG9jdswGs7Mxu2r6712h0Ns83ufMl71txIU6XztWMBomIIhL&#10;p2uuFHwX788pCB+QNTaOScEveVguHh/mmGl35S1d8lCJGMI+QwUmhDaT0peGLPqha4kjd3CdxRBh&#10;V0nd4TWG20aOk2QqLdYcGwy2tDZUHvOzVTB5SXcfR1+calP+pF+jt88i93ulBk/9agYiUB/+xX/u&#10;jY7zp69wfyZeIBc3AAAA//8DAFBLAQItABQABgAIAAAAIQDb4fbL7gAAAIUBAAATAAAAAAAAAAAA&#10;AAAAAAAAAABbQ29udGVudF9UeXBlc10ueG1sUEsBAi0AFAAGAAgAAAAhAFr0LFu/AAAAFQEAAAsA&#10;AAAAAAAAAAAAAAAAHwEAAF9yZWxzLy5yZWxzUEsBAi0AFAAGAAgAAAAhAFysCC7EAAAA3AAAAA8A&#10;AAAAAAAAAAAAAAAABwIAAGRycy9kb3ducmV2LnhtbFBLBQYAAAAAAwADALcAAAD4AgAAAAA=&#10;" fillcolor="#002060" stroked="f" strokeweight=".5pt">
                  <v:textbox>
                    <w:txbxContent>
                      <w:p w:rsidR="00C74DE5" w:rsidRDefault="00327372">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C74DE5" w:rsidRDefault="00C74DE5">
                        <w:pPr>
                          <w:spacing w:line="320" w:lineRule="exact"/>
                          <w:rPr>
                            <w:rFonts w:ascii="微软雅黑" w:eastAsia="微软雅黑" w:hAnsi="微软雅黑" w:cs="微软雅黑"/>
                            <w:color w:val="FFFFFF" w:themeColor="background1"/>
                            <w:sz w:val="20"/>
                          </w:rPr>
                        </w:pPr>
                      </w:p>
                    </w:txbxContent>
                  </v:textbox>
                </v:shape>
              </v:group>
            </w:pict>
          </mc:Fallback>
        </mc:AlternateContent>
      </w: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pPr>
        <w:jc w:val="center"/>
        <w:rPr>
          <w:rFonts w:eastAsiaTheme="minorEastAsia"/>
        </w:rPr>
      </w:pPr>
    </w:p>
    <w:p w:rsidR="00C74DE5" w:rsidRDefault="00C74DE5"/>
    <w:p w:rsidR="00C74DE5" w:rsidRDefault="00327372">
      <w:r>
        <w:rPr>
          <w:rFonts w:hint="eastAsia"/>
        </w:rPr>
        <w:t>咨询电话：</w:t>
      </w:r>
      <w:r>
        <w:rPr>
          <w:rFonts w:hint="eastAsia"/>
        </w:rPr>
        <w:t>400-086-8596</w:t>
      </w:r>
    </w:p>
    <w:p w:rsidR="00C74DE5" w:rsidRDefault="00327372">
      <w:r>
        <w:rPr>
          <w:noProof/>
          <w:sz w:val="24"/>
        </w:rPr>
        <mc:AlternateContent>
          <mc:Choice Requires="wps">
            <w:drawing>
              <wp:anchor distT="0" distB="0" distL="114300" distR="114300" simplePos="0" relativeHeight="494673920"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C74DE5" w:rsidRDefault="00C74DE5">
                            <w:pPr>
                              <w:spacing w:line="400" w:lineRule="exact"/>
                              <w:rPr>
                                <w:rFonts w:ascii="微软雅黑" w:eastAsia="微软雅黑" w:hAnsi="微软雅黑" w:cs="微软雅黑"/>
                                <w:color w:val="000000" w:themeColor="text1"/>
                                <w:sz w:val="24"/>
                                <w:szCs w:val="32"/>
                              </w:rPr>
                            </w:pPr>
                          </w:p>
                        </w:txbxContent>
                      </wps:txbx>
                      <wps:bodyPr upright="1">
                        <a:noAutofit/>
                      </wps:bodyPr>
                    </wps:wsp>
                  </a:graphicData>
                </a:graphic>
              </wp:anchor>
            </w:drawing>
          </mc:Choice>
          <mc:Fallback>
            <w:pict>
              <v:shape id="文本框 414" o:spid="_x0000_s1038" type="#_x0000_t202" style="position:absolute;left:0;text-align:left;margin-left:64.65pt;margin-top:8.5pt;width:307.7pt;height:73.95pt;z-index:494673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brwEAAC8DAAAOAAAAZHJzL2Uyb0RvYy54bWysUsFu2zAMvQ/oPwi6L7bTJm2MOMWKorsM&#10;24B2H6DIUixAEgVJiZ0f2P5gp11233flO0rJqTtst2EXSiIfH/lIrW8Ho8lB+KDANrSalZQIy6FV&#10;dtfQL08Pb28oCZHZlmmwoqFHEejt5uLNune1mEMHuhWeIIkNde8a2sXo6qIIvBOGhRk4YTEowRsW&#10;8el3RetZj+xGF/OyXBY9+NZ54CIE9N6PQbrJ/FIKHj9JGUQkuqHYW8zWZ7tNttisWb3zzHWKn9tg&#10;/9CFYcpi0YnqnkVG9l79RWUU9xBAxhkHU4CUiousAdVU5R9qHjvmRNaCwwluGlP4f7T84+GzJ6rF&#10;3S1xPpYZXNLp+7fTj1+nn1/JVXWVRtS7UCPy0SE2DncwIPzFH9CZlA/Sm3SiJoJxJDtOAxZDJByd&#10;l6vy+nqFIY6x1eWqWi4STfGa7XyI7wUYki4N9bjAPFd2+BDiCH2BpGIWHpTWeYnakh5JF/NFTpgi&#10;SK4t1kgaxl7TLQ7bYZQ9CdlCe0R9e+fVrsPa1Znn3T6CVLl4yhxhZ0LcSm7//IPS2n9/Z9TrP988&#10;AwAA//8DAFBLAwQUAAYACAAAACEAeAP2Tt4AAAAKAQAADwAAAGRycy9kb3ducmV2LnhtbEyPQU/D&#10;MAyF70j7D5EncWMJW1lpaTqhIa4gBpvELWu8tqJxqiZby7/HnODmZz89f6/YTK4TFxxC60nD7UKB&#10;QKq8banW8PH+fHMPIkRD1nSeUMM3BtiUs6vC5NaP9IaXXawFh1DIjYYmxj6XMlQNOhMWvkfi28kP&#10;zkSWQy3tYEYOd51cKrWWzrTEHxrT47bB6mt3dhr2L6fPQ6Je6yd3149+UpJcJrW+nk+PDyAiTvHP&#10;DL/4jA4lMx39mWwQHetltmIrDyl3YkOaJCmIIy/WSQayLOT/CuUPAAAA//8DAFBLAQItABQABgAI&#10;AAAAIQC2gziS/gAAAOEBAAATAAAAAAAAAAAAAAAAAAAAAABbQ29udGVudF9UeXBlc10ueG1sUEsB&#10;Ai0AFAAGAAgAAAAhADj9If/WAAAAlAEAAAsAAAAAAAAAAAAAAAAALwEAAF9yZWxzLy5yZWxzUEsB&#10;Ai0AFAAGAAgAAAAhAOxIh1uvAQAALwMAAA4AAAAAAAAAAAAAAAAALgIAAGRycy9lMm9Eb2MueG1s&#10;UEsBAi0AFAAGAAgAAAAhAHgD9k7eAAAACgEAAA8AAAAAAAAAAAAAAAAACQQAAGRycy9kb3ducmV2&#10;LnhtbFBLBQYAAAAABAAEAPMAAAAUBQAAAAA=&#10;" filled="f" stroked="f">
                <v:textbox>
                  <w:txbxContent>
                    <w:p w:rsidR="00C74DE5" w:rsidRDefault="00C74DE5">
                      <w:pPr>
                        <w:spacing w:line="400" w:lineRule="exact"/>
                        <w:rPr>
                          <w:rFonts w:ascii="微软雅黑" w:eastAsia="微软雅黑" w:hAnsi="微软雅黑" w:cs="微软雅黑"/>
                          <w:color w:val="000000" w:themeColor="text1"/>
                          <w:sz w:val="24"/>
                          <w:szCs w:val="32"/>
                        </w:rPr>
                      </w:pPr>
                    </w:p>
                  </w:txbxContent>
                </v:textbox>
                <w10:wrap anchorx="margin"/>
              </v:shape>
            </w:pict>
          </mc:Fallback>
        </mc:AlternateContent>
      </w:r>
    </w:p>
    <w:p w:rsidR="00C74DE5" w:rsidRDefault="00C74DE5"/>
    <w:p w:rsidR="00C74DE5" w:rsidRDefault="00327372">
      <w:r>
        <w:rPr>
          <w:rFonts w:hint="eastAsia"/>
          <w:noProof/>
        </w:rPr>
        <w:drawing>
          <wp:anchor distT="0" distB="0" distL="114935" distR="114935" simplePos="0" relativeHeight="494674944"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12"/>
                    <a:srcRect t="34868"/>
                    <a:stretch>
                      <a:fillRect/>
                    </a:stretch>
                  </pic:blipFill>
                  <pic:spPr>
                    <a:xfrm>
                      <a:off x="0" y="0"/>
                      <a:ext cx="7705090" cy="2823210"/>
                    </a:xfrm>
                    <a:prstGeom prst="rect">
                      <a:avLst/>
                    </a:prstGeom>
                  </pic:spPr>
                </pic:pic>
              </a:graphicData>
            </a:graphic>
          </wp:anchor>
        </w:drawing>
      </w:r>
    </w:p>
    <w:p w:rsidR="00C74DE5" w:rsidRDefault="00C74DE5"/>
    <w:p w:rsidR="00C74DE5" w:rsidRDefault="00C74DE5">
      <w:pPr>
        <w:snapToGrid w:val="0"/>
        <w:spacing w:line="280" w:lineRule="exact"/>
        <w:outlineLvl w:val="0"/>
        <w:rPr>
          <w:rFonts w:ascii="微软雅黑" w:eastAsia="微软雅黑" w:hAnsi="微软雅黑" w:cs="微软雅黑"/>
          <w:sz w:val="24"/>
        </w:rPr>
      </w:pPr>
    </w:p>
    <w:p w:rsidR="00C74DE5" w:rsidRDefault="00C74DE5"/>
    <w:p w:rsidR="00C74DE5" w:rsidRDefault="00C74DE5"/>
    <w:p w:rsidR="00C74DE5" w:rsidRDefault="00C74DE5"/>
    <w:p w:rsidR="00C74DE5" w:rsidRDefault="00C74DE5"/>
    <w:p w:rsidR="00C74DE5" w:rsidRDefault="00C74DE5"/>
    <w:p w:rsidR="00C74DE5" w:rsidRDefault="00C74DE5"/>
    <w:p w:rsidR="00C74DE5" w:rsidRDefault="00C74DE5"/>
    <w:sectPr w:rsidR="00C74DE5">
      <w:headerReference w:type="default" r:id="rId13"/>
      <w:footerReference w:type="default" r:id="rId14"/>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372" w:rsidRDefault="00327372">
      <w:r>
        <w:separator/>
      </w:r>
    </w:p>
  </w:endnote>
  <w:endnote w:type="continuationSeparator" w:id="0">
    <w:p w:rsidR="00327372" w:rsidRDefault="00327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DE5" w:rsidRDefault="00327372">
    <w:pPr>
      <w:pStyle w:val="a3"/>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rsidR="00C74DE5" w:rsidRDefault="00327372">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9" type="#_x0000_t202" style="position:absolute;margin-left:41pt;margin-top:11.9pt;width:324.7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JNJQIAABgEAAAOAAAAZHJzL2Uyb0RvYy54bWysU82O2jAQvlfqO1i+lxBgaUGEFd0VVaVV&#10;dyVa9Wwcm0SyPa5tSOgDtG+wp15673PxHB07wNKfU9WLM/Y3mZ9vvpldt1qRnXC+BlPQvNenRBgO&#10;ZW02Bf3wfvniFSU+MFMyBUYUdC88vZ4/fzZr7FQMoAJVCkcwiPHTxha0CsFOs8zzSmjme2CFQVCC&#10;0yzg1W2y0rEGo2uVDfr9cdaAK60DLrzH19sOpPMUX0rBw72UXgSiCoq1hXS6dK7jmc1nbLpxzFY1&#10;P5bB/qEKzWqDSc+hbllgZOvqP0LpmjvwIEOPg85AypqL1AN2k/d/62ZVMStSL0iOt2ea/P8Ly9/t&#10;Hhypy4IOKTFM44gOj18P334cvn8hw0hPY/0UvVYW/UL7Gloc8+nd42PsupVOxy/2QxBHovdnckUb&#10;CMfHUT4YjicIccSG43xyldjPnv62zoc3AjSJRkEdDi9xynZ3PmAl6HpyickMLGul0gCVIU1Bx0MM&#10;+QuCfyiDP8YeulqjFdp1e2xsDeUe+3LQCcNbvqwx+R3z4YE5VALWi+oO93hIBZgEjhYlFbjPf3uP&#10;/jggRClpUFkF9Z+2zAlK1FuDo5vko1GUYrqMrl4O8OIukfUlYrb6BlC8Oe6R5cmM/kGdTOlAf8Ql&#10;WMSsCDHDMXdBw8m8CZ3ecYm4WCySE4rPsnBnVpbH0B1pi20AWSemI00dN0f2UH5pAMdVifq+vCev&#10;p4We/wQAAP//AwBQSwMEFAAGAAgAAAAhAEDcZqHfAAAACAEAAA8AAABkcnMvZG93bnJldi54bWxM&#10;j01Lw0AQhu+C/2EZwZvdNPUjxGxKCRRB6qG1F2+T7DQJ7kfMbtvYX+940uPwDO/7vMVyskacaAy9&#10;dwrmswQEucbr3rUK9u/ruwxEiOg0Gu9IwTcFWJbXVwXm2p/dlk672AoOcSFHBV2MQy5laDqyGGZ+&#10;IMfs4EeLkc+xlXrEM4dbI9MkeZQWe8cNHQ5UddR87o5WwWu1fsNtndrsYqqXzWE1fO0/HpS6vZlW&#10;zyAiTfHvGX71WR1Kdqr90ekgjIIs5SlRQbrgBcyfFvN7EDWDJANZFvL/gPIHAAD//wMAUEsBAi0A&#10;FAAGAAgAAAAhALaDOJL+AAAA4QEAABMAAAAAAAAAAAAAAAAAAAAAAFtDb250ZW50X1R5cGVzXS54&#10;bWxQSwECLQAUAAYACAAAACEAOP0h/9YAAACUAQAACwAAAAAAAAAAAAAAAAAvAQAAX3JlbHMvLnJl&#10;bHNQSwECLQAUAAYACAAAACEAupcCTSUCAAAYBAAADgAAAAAAAAAAAAAAAAAuAgAAZHJzL2Uyb0Rv&#10;Yy54bWxQSwECLQAUAAYACAAAACEAQNxmod8AAAAIAQAADwAAAAAAAAAAAAAAAAB/BAAAZHJzL2Rv&#10;d25yZXYueG1sUEsFBgAAAAAEAAQA8wAAAIsFAAAAAA==&#10;" filled="f" stroked="f" strokeweight=".5pt">
              <v:textbox>
                <w:txbxContent>
                  <w:p w:rsidR="00C74DE5" w:rsidRDefault="00327372">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372" w:rsidRDefault="00327372">
      <w:r>
        <w:separator/>
      </w:r>
    </w:p>
  </w:footnote>
  <w:footnote w:type="continuationSeparator" w:id="0">
    <w:p w:rsidR="00327372" w:rsidRDefault="00327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DE5" w:rsidRDefault="00327372">
    <w:pPr>
      <w:pStyle w:val="a4"/>
    </w:pPr>
    <w:r>
      <w:rPr>
        <w:rFonts w:hint="eastAsia"/>
        <w:noProof/>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2216C5"/>
    <w:multiLevelType w:val="singleLevel"/>
    <w:tmpl w:val="F92216C5"/>
    <w:lvl w:ilvl="0">
      <w:start w:val="1"/>
      <w:numFmt w:val="decimal"/>
      <w:lvlText w:val="%1."/>
      <w:lvlJc w:val="left"/>
      <w:pPr>
        <w:ind w:left="425" w:hanging="425"/>
      </w:pPr>
      <w:rPr>
        <w:rFonts w:hint="default"/>
      </w:rPr>
    </w:lvl>
  </w:abstractNum>
  <w:abstractNum w:abstractNumId="1" w15:restartNumberingAfterBreak="0">
    <w:nsid w:val="1074F551"/>
    <w:multiLevelType w:val="singleLevel"/>
    <w:tmpl w:val="1074F551"/>
    <w:lvl w:ilvl="0">
      <w:start w:val="1"/>
      <w:numFmt w:val="bullet"/>
      <w:lvlText w:val=""/>
      <w:lvlJc w:val="left"/>
      <w:pPr>
        <w:ind w:left="420" w:hanging="420"/>
      </w:pPr>
      <w:rPr>
        <w:rFonts w:ascii="Wingdings" w:hAnsi="Wingdings" w:hint="default"/>
      </w:rPr>
    </w:lvl>
  </w:abstractNum>
  <w:abstractNum w:abstractNumId="2" w15:restartNumberingAfterBreak="0">
    <w:nsid w:val="1F602FBA"/>
    <w:multiLevelType w:val="singleLevel"/>
    <w:tmpl w:val="1F602FBA"/>
    <w:lvl w:ilvl="0">
      <w:start w:val="1"/>
      <w:numFmt w:val="bullet"/>
      <w:lvlText w:val=""/>
      <w:lvlJc w:val="left"/>
      <w:pPr>
        <w:ind w:left="420" w:hanging="420"/>
      </w:pPr>
      <w:rPr>
        <w:rFonts w:ascii="Wingdings" w:hAnsi="Wingdings" w:hint="default"/>
      </w:rPr>
    </w:lvl>
  </w:abstractNum>
  <w:abstractNum w:abstractNumId="3" w15:restartNumberingAfterBreak="0">
    <w:nsid w:val="3AD172F8"/>
    <w:multiLevelType w:val="singleLevel"/>
    <w:tmpl w:val="3AD172F8"/>
    <w:lvl w:ilvl="0">
      <w:start w:val="4"/>
      <w:numFmt w:val="decimal"/>
      <w:lvlText w:val="%1."/>
      <w:lvlJc w:val="left"/>
      <w:pPr>
        <w:tabs>
          <w:tab w:val="left" w:pos="420"/>
        </w:tabs>
        <w:ind w:left="425" w:hanging="425"/>
      </w:pPr>
      <w:rPr>
        <w:rFonts w:hint="default"/>
      </w:rPr>
    </w:lvl>
  </w:abstractNum>
  <w:abstractNum w:abstractNumId="4" w15:restartNumberingAfterBreak="0">
    <w:nsid w:val="4372B73F"/>
    <w:multiLevelType w:val="singleLevel"/>
    <w:tmpl w:val="4372B73F"/>
    <w:lvl w:ilvl="0">
      <w:start w:val="1"/>
      <w:numFmt w:val="bullet"/>
      <w:lvlText w:val=""/>
      <w:lvlJc w:val="left"/>
      <w:pPr>
        <w:ind w:left="420" w:hanging="420"/>
      </w:pPr>
      <w:rPr>
        <w:rFonts w:ascii="Wingdings" w:hAnsi="Wingdings" w:hint="default"/>
      </w:rPr>
    </w:lvl>
  </w:abstractNum>
  <w:abstractNum w:abstractNumId="5" w15:restartNumberingAfterBreak="0">
    <w:nsid w:val="50B5C9D1"/>
    <w:multiLevelType w:val="singleLevel"/>
    <w:tmpl w:val="50B5C9D1"/>
    <w:lvl w:ilvl="0">
      <w:start w:val="1"/>
      <w:numFmt w:val="decimal"/>
      <w:lvlText w:val="%1."/>
      <w:lvlJc w:val="left"/>
      <w:pPr>
        <w:tabs>
          <w:tab w:val="left" w:pos="420"/>
        </w:tabs>
        <w:ind w:left="425" w:hanging="425"/>
      </w:pPr>
      <w:rPr>
        <w:rFonts w:hint="default"/>
      </w:rPr>
    </w:lvl>
  </w:abstractNum>
  <w:abstractNum w:abstractNumId="6" w15:restartNumberingAfterBreak="0">
    <w:nsid w:val="6710005A"/>
    <w:multiLevelType w:val="singleLevel"/>
    <w:tmpl w:val="6710005A"/>
    <w:lvl w:ilvl="0">
      <w:start w:val="1"/>
      <w:numFmt w:val="decimal"/>
      <w:lvlText w:val="%1."/>
      <w:lvlJc w:val="left"/>
      <w:pPr>
        <w:ind w:left="425" w:hanging="425"/>
      </w:pPr>
      <w:rPr>
        <w:rFonts w:hint="default"/>
      </w:r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27372"/>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71041E"/>
    <w:rsid w:val="00786820"/>
    <w:rsid w:val="00786B53"/>
    <w:rsid w:val="007B1200"/>
    <w:rsid w:val="007C5E69"/>
    <w:rsid w:val="007F018A"/>
    <w:rsid w:val="00801ED0"/>
    <w:rsid w:val="008075AA"/>
    <w:rsid w:val="0081207D"/>
    <w:rsid w:val="008420E3"/>
    <w:rsid w:val="00864360"/>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B054C"/>
    <w:rsid w:val="00BB6713"/>
    <w:rsid w:val="00BC39ED"/>
    <w:rsid w:val="00BD1106"/>
    <w:rsid w:val="00BD656D"/>
    <w:rsid w:val="00BE49C4"/>
    <w:rsid w:val="00C14AB7"/>
    <w:rsid w:val="00C308B9"/>
    <w:rsid w:val="00C414E0"/>
    <w:rsid w:val="00C4160A"/>
    <w:rsid w:val="00C51D03"/>
    <w:rsid w:val="00C74DE5"/>
    <w:rsid w:val="00C976EA"/>
    <w:rsid w:val="00CA2EC1"/>
    <w:rsid w:val="00CE192C"/>
    <w:rsid w:val="00D25225"/>
    <w:rsid w:val="00D377D0"/>
    <w:rsid w:val="00D53118"/>
    <w:rsid w:val="00D7505E"/>
    <w:rsid w:val="00D90CBB"/>
    <w:rsid w:val="00D912B7"/>
    <w:rsid w:val="00DB5696"/>
    <w:rsid w:val="00DC032D"/>
    <w:rsid w:val="00DC1507"/>
    <w:rsid w:val="00DC316C"/>
    <w:rsid w:val="00DD0B4A"/>
    <w:rsid w:val="00DE6DFA"/>
    <w:rsid w:val="00E6246F"/>
    <w:rsid w:val="00E6278D"/>
    <w:rsid w:val="00E81A09"/>
    <w:rsid w:val="00E83860"/>
    <w:rsid w:val="00EC6C93"/>
    <w:rsid w:val="00EE0422"/>
    <w:rsid w:val="00F02470"/>
    <w:rsid w:val="00F12765"/>
    <w:rsid w:val="00F67098"/>
    <w:rsid w:val="00F82B83"/>
    <w:rsid w:val="00F93323"/>
    <w:rsid w:val="00F94E76"/>
    <w:rsid w:val="05FF4BA6"/>
    <w:rsid w:val="065A716A"/>
    <w:rsid w:val="0CB13319"/>
    <w:rsid w:val="0F173E5D"/>
    <w:rsid w:val="0F9019B9"/>
    <w:rsid w:val="11604615"/>
    <w:rsid w:val="16D91BF1"/>
    <w:rsid w:val="1AC04EAA"/>
    <w:rsid w:val="1B2D32CC"/>
    <w:rsid w:val="201A4BCD"/>
    <w:rsid w:val="225222B0"/>
    <w:rsid w:val="25240585"/>
    <w:rsid w:val="25424521"/>
    <w:rsid w:val="255929CF"/>
    <w:rsid w:val="29B64301"/>
    <w:rsid w:val="29EF3A63"/>
    <w:rsid w:val="2D045A40"/>
    <w:rsid w:val="31B11A05"/>
    <w:rsid w:val="34F43B0E"/>
    <w:rsid w:val="36640A7B"/>
    <w:rsid w:val="36B46D62"/>
    <w:rsid w:val="420B4F10"/>
    <w:rsid w:val="445459FB"/>
    <w:rsid w:val="4794006A"/>
    <w:rsid w:val="47A72334"/>
    <w:rsid w:val="4BCB7112"/>
    <w:rsid w:val="517C5413"/>
    <w:rsid w:val="52BB6AEE"/>
    <w:rsid w:val="53D871BD"/>
    <w:rsid w:val="540A51E2"/>
    <w:rsid w:val="54E67C40"/>
    <w:rsid w:val="550C7785"/>
    <w:rsid w:val="57075398"/>
    <w:rsid w:val="584C3F39"/>
    <w:rsid w:val="587B4973"/>
    <w:rsid w:val="5B1945EF"/>
    <w:rsid w:val="608D741C"/>
    <w:rsid w:val="60927648"/>
    <w:rsid w:val="619273E2"/>
    <w:rsid w:val="64093840"/>
    <w:rsid w:val="655E3C9C"/>
    <w:rsid w:val="666974D3"/>
    <w:rsid w:val="677446E9"/>
    <w:rsid w:val="683425B0"/>
    <w:rsid w:val="6C004A82"/>
    <w:rsid w:val="6D1A113A"/>
    <w:rsid w:val="6EDC6DA3"/>
    <w:rsid w:val="6EEC171F"/>
    <w:rsid w:val="703E54A1"/>
    <w:rsid w:val="70A73534"/>
    <w:rsid w:val="72276669"/>
    <w:rsid w:val="74C9351B"/>
    <w:rsid w:val="771340EA"/>
    <w:rsid w:val="786E03FC"/>
    <w:rsid w:val="78DD5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D488C16"/>
  <w15:docId w15:val="{1F1D738A-8CE8-41EE-AFD0-3469E2E3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Calibri" w:hAnsi="Calibri"/>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rPr>
  </w:style>
  <w:style w:type="character" w:styleId="a6">
    <w:name w:val="Hyperlink"/>
    <w:basedOn w:val="a0"/>
    <w:qFormat/>
    <w:rPr>
      <w:color w:val="0563C1" w:themeColor="hyperlink"/>
      <w:u w:val="single"/>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 w:type="paragraph" w:customStyle="1" w:styleId="1">
    <w:name w:val="列出段落1"/>
    <w:basedOn w:val="a"/>
    <w:uiPriority w:val="34"/>
    <w:qFormat/>
    <w:pPr>
      <w:ind w:firstLineChars="200" w:firstLine="420"/>
    </w:p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6E5F5C-F4AA-4559-80C4-DDF4F9509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255</Words>
  <Characters>1457</Characters>
  <Application>Microsoft Office Word</Application>
  <DocSecurity>0</DocSecurity>
  <Lines>12</Lines>
  <Paragraphs>3</Paragraphs>
  <ScaleCrop>false</ScaleCrop>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3397197035@qq.com</cp:lastModifiedBy>
  <cp:revision>64</cp:revision>
  <cp:lastPrinted>2016-12-02T05:36:00Z</cp:lastPrinted>
  <dcterms:created xsi:type="dcterms:W3CDTF">2016-12-22T09:39:00Z</dcterms:created>
  <dcterms:modified xsi:type="dcterms:W3CDTF">2018-12-14T07:47:00Z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