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5F" w:rsidRDefault="00331C5F"/>
    <w:p w:rsidR="00331C5F" w:rsidRDefault="009C325E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89535</wp:posOffset>
            </wp:positionV>
            <wp:extent cx="3408680" cy="1833245"/>
            <wp:effectExtent l="0" t="0" r="7620" b="825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31C5F" w:rsidRDefault="00DF6E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15pt;margin-top:10.15pt;width:247.25pt;height:73.15pt;z-index:251662336" o:gfxdata="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JnytvbAAAACgEAAA8AAAAAAAAAAQAgAAAAIgAAAGRycy9kb3ducmV2LnhtbFBLAQIU&#10;ABQAAAAIAIdO4kAIaE8ZKQIAACMEAAAOAAAAAAAAAAEAIAAAACoBAABkcnMvZTJvRG9jLnhtbFBL&#10;BQYAAAAABgAGAFkBAADFBQAAAAA=&#10;" filled="f" stroked="f" strokeweight=".5pt">
            <v:textbox style="mso-next-textbox:#_x0000_s1026">
              <w:txbxContent>
                <w:p w:rsidR="00DF6EC5" w:rsidRDefault="00C35165">
                  <w:pPr>
                    <w:spacing w:line="440" w:lineRule="exact"/>
                    <w:jc w:val="center"/>
                    <w:rPr>
                      <w:rFonts w:ascii="微软雅黑" w:eastAsia="微软雅黑" w:hAnsi="微软雅黑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HR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的成长突破</w:t>
                  </w:r>
                </w:p>
                <w:p w:rsidR="00DF6EC5" w:rsidRDefault="00C35165">
                  <w:pPr>
                    <w:spacing w:line="440" w:lineRule="exact"/>
                    <w:jc w:val="center"/>
                    <w:rPr>
                      <w:rFonts w:ascii="微软雅黑" w:eastAsia="微软雅黑" w:hAnsi="微软雅黑"/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017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HR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的最好礼物</w:t>
                  </w:r>
                </w:p>
                <w:p w:rsidR="00DF6EC5" w:rsidRDefault="00C35165">
                  <w:pPr>
                    <w:spacing w:line="440" w:lineRule="exact"/>
                    <w:jc w:val="center"/>
                    <w:rPr>
                      <w:b/>
                      <w:bCs/>
                      <w:color w:val="0000F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华为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/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龙湖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/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融创等企业经验与德鲁克理念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完美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0000FF"/>
                      <w:szCs w:val="21"/>
                    </w:rPr>
                    <w:t>结合</w:t>
                  </w:r>
                </w:p>
              </w:txbxContent>
            </v:textbox>
          </v:shape>
        </w:pict>
      </w:r>
    </w:p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DF6EC5">
      <w:r>
        <w:rPr>
          <w:noProof/>
        </w:rPr>
        <w:pict>
          <v:rect id="_x0000_s1041" style="position:absolute;left:0;text-align:left;margin-left:-90.3pt;margin-top:15.55pt;width:595.55pt;height:107.8pt;z-index:251653120;v-text-anchor:middle" o:gfxdata="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JaLZR2gAAAAwBAAAPAAAAAAAAAAEAIAAAACIAAABkcnMvZG93&#10;bnJldi54bWxQSwECFAAUAAAACACHTuJAOca9lXACAAC1BAAADgAAAAAAAAABACAAAAApAQAAZHJz&#10;L2Uyb0RvYy54bWxQSwUGAAAAAAYABgBZAQAACwYAAAAA&#10;" fillcolor="#92d050" stroked="f" strokeweight="1pt">
            <v:fill opacity="57016f"/>
            <v:textbox style="mso-next-textbox:#_x0000_s1041">
              <w:txbxContent>
                <w:p w:rsidR="00DF6EC5" w:rsidRDefault="00C35165">
                  <w:pPr>
                    <w:spacing w:line="360" w:lineRule="auto"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46"/>
                      <w:szCs w:val="4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《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从传统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HR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向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HRBP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转型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46"/>
                      <w:szCs w:val="46"/>
                    </w:rPr>
                    <w:t>》</w:t>
                  </w:r>
                </w:p>
                <w:p w:rsidR="00DF6EC5" w:rsidRDefault="00C35165">
                  <w:pPr>
                    <w:spacing w:line="360" w:lineRule="auto"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C00000"/>
                      <w:w w:val="80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C00000"/>
                      <w:w w:val="80"/>
                      <w:sz w:val="52"/>
                      <w:szCs w:val="52"/>
                    </w:rPr>
                    <w:t>HRBP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C00000"/>
                      <w:w w:val="80"/>
                      <w:sz w:val="52"/>
                      <w:szCs w:val="52"/>
                    </w:rPr>
                    <w:t>：房地产人力资源部门如何更好支持业务部门的工作</w:t>
                  </w:r>
                </w:p>
              </w:txbxContent>
            </v:textbox>
          </v:rect>
        </w:pict>
      </w:r>
    </w:p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DF6EC5">
      <w:r w:rsidRPr="00DF6EC5">
        <w:rPr>
          <w:rFonts w:ascii="微软雅黑" w:eastAsia="微软雅黑" w:hAnsi="微软雅黑"/>
          <w:b/>
          <w:noProof/>
          <w:sz w:val="24"/>
          <w:szCs w:val="24"/>
        </w:rPr>
        <w:pict>
          <v:shape id="_x0000_s1040" type="#_x0000_t202" style="position:absolute;left:0;text-align:left;margin-left:-59.45pt;margin-top:7.55pt;width:535.25pt;height:348pt;z-index:251654144" o:gfxdata="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tMxZ3AAAAAsBAAAPAAAAAAAAAAEAIAAAACIAAABkcnMvZG93bnJldi54&#10;bWxQSwECFAAUAAAACACHTuJAH7vy5PYBAADpAwAADgAAAAAAAAABACAAAAArAQAAZHJzL2Uyb0Rv&#10;Yy54bWxQSwUGAAAAAAYABgBZAQAAkwUAAAAA&#10;" strokecolor="#bfbfbf">
            <v:textbox style="mso-next-textbox:#_x0000_s1040">
              <w:txbxContent>
                <w:p w:rsidR="00DF6EC5" w:rsidRDefault="00C35165">
                  <w:pPr>
                    <w:spacing w:line="360" w:lineRule="auto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28"/>
                      <w:szCs w:val="28"/>
                      <w:highlight w:val="red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28"/>
                      <w:szCs w:val="28"/>
                      <w:highlight w:val="red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28"/>
                      <w:szCs w:val="28"/>
                      <w:highlight w:val="red"/>
                    </w:rPr>
                    <w:t>课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28"/>
                      <w:szCs w:val="28"/>
                      <w:highlight w:val="red"/>
                    </w:rPr>
                    <w:t>程核心收益：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28"/>
                      <w:szCs w:val="28"/>
                      <w:highlight w:val="red"/>
                    </w:rPr>
                    <w:t xml:space="preserve"> </w:t>
                  </w:r>
                </w:p>
                <w:p w:rsidR="00DF6EC5" w:rsidRDefault="00C35165">
                  <w:pPr>
                    <w:numPr>
                      <w:ilvl w:val="1"/>
                      <w:numId w:val="1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0000"/>
                      <w:szCs w:val="21"/>
                      <w:u w:val="single"/>
                    </w:rPr>
                    <w:t>澄清我们关心的现实问题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：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HRBP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谈了好多年，不少企业也有了这样的岗位设置，到底我们公司是否适合做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HRBP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？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如果适合推行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HRBP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该如何做？内部如何分工？会遇到哪些典型问题？如何破解？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如果不适合，应该如何加强人力资源管理者的业务导向？如何在我们具体工作中（选育用留、文化建设、基于项目开发关键节点等不同维度）更好地体现业务导向？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如何让领导和业务干部支持人力资源工作？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如何管理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90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后？如何解决找人难？</w:t>
                  </w:r>
                </w:p>
                <w:p w:rsidR="00DF6EC5" w:rsidRDefault="00C35165">
                  <w:pPr>
                    <w:numPr>
                      <w:ilvl w:val="0"/>
                      <w:numId w:val="2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标杆企业（包含华为、碧桂园、融创、龙湖）有哪些相关经验值得借鉴？</w:t>
                  </w:r>
                </w:p>
                <w:p w:rsidR="00DF6EC5" w:rsidRDefault="00C35165">
                  <w:pPr>
                    <w:numPr>
                      <w:ilvl w:val="1"/>
                      <w:numId w:val="1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0000"/>
                      <w:szCs w:val="21"/>
                      <w:u w:val="single"/>
                    </w:rPr>
                    <w:t>澄清一些深层次的观念问题：</w:t>
                  </w:r>
                </w:p>
                <w:p w:rsidR="00DF6EC5" w:rsidRDefault="00C35165">
                  <w:pPr>
                    <w:numPr>
                      <w:ilvl w:val="2"/>
                      <w:numId w:val="3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HR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管理者与懂人力资源的管理者区别什么？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--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管理的本质是什么？</w:t>
                  </w:r>
                </w:p>
                <w:p w:rsidR="00DF6EC5" w:rsidRDefault="00C35165">
                  <w:pPr>
                    <w:numPr>
                      <w:ilvl w:val="2"/>
                      <w:numId w:val="3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企业存在的目的就是赚钱吗？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--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企业的本质是什么？</w:t>
                  </w:r>
                </w:p>
                <w:p w:rsidR="00DF6EC5" w:rsidRDefault="00C35165">
                  <w:pPr>
                    <w:numPr>
                      <w:ilvl w:val="2"/>
                      <w:numId w:val="3"/>
                    </w:num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因人设岗还是因岗招人？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--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岗位导向与任务导向的区别</w:t>
                  </w:r>
                </w:p>
                <w:p w:rsidR="00DF6EC5" w:rsidRDefault="00C35165">
                  <w:pPr>
                    <w:spacing w:line="440" w:lineRule="exact"/>
                    <w:ind w:left="900"/>
                    <w:rPr>
                      <w:rFonts w:ascii="微软雅黑" w:eastAsia="微软雅黑" w:hAnsi="微软雅黑" w:cs="微软雅黑"/>
                      <w:b/>
                      <w:bCs/>
                      <w:color w:val="0000FF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）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别人做得好，理论讲得好，但是我们企业做不到、领导不认同？</w:t>
                  </w:r>
                </w:p>
                <w:p w:rsidR="00DF6EC5" w:rsidRDefault="00C35165">
                  <w:pPr>
                    <w:spacing w:line="440" w:lineRule="exact"/>
                    <w:ind w:left="900"/>
                    <w:rPr>
                      <w:rFonts w:ascii="微软雅黑" w:eastAsia="微软雅黑" w:hAnsi="微软雅黑" w:cs="微软雅黑"/>
                      <w:b/>
                      <w:bCs/>
                      <w:color w:val="0000FF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）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我们针对这些问题的常规思路及对策，其中的误区在哪里？华为、龙湖等企业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是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如何破解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的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？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</w:p>
                <w:p w:rsidR="00DF6EC5" w:rsidRDefault="00DF6EC5">
                  <w:pPr>
                    <w:spacing w:line="360" w:lineRule="auto"/>
                    <w:rPr>
                      <w:rFonts w:ascii="微软雅黑" w:eastAsia="微软雅黑" w:hAnsi="微软雅黑" w:cs="微软雅黑"/>
                      <w:sz w:val="22"/>
                    </w:rPr>
                  </w:pPr>
                </w:p>
                <w:p w:rsidR="00DF6EC5" w:rsidRDefault="00DF6EC5">
                  <w:pPr>
                    <w:spacing w:line="360" w:lineRule="auto"/>
                    <w:rPr>
                      <w:rFonts w:ascii="幼圆" w:eastAsia="幼圆" w:hAnsi="幼圆" w:cs="幼圆"/>
                      <w:b/>
                      <w:bCs/>
                      <w:color w:val="0000FF"/>
                      <w:sz w:val="22"/>
                    </w:rPr>
                  </w:pPr>
                </w:p>
              </w:txbxContent>
            </v:textbox>
          </v:shape>
        </w:pict>
      </w:r>
    </w:p>
    <w:p w:rsidR="00331C5F" w:rsidRDefault="00331C5F"/>
    <w:p w:rsidR="00331C5F" w:rsidRDefault="00331C5F"/>
    <w:p w:rsidR="00331C5F" w:rsidRDefault="00331C5F"/>
    <w:p w:rsidR="00331C5F" w:rsidRDefault="00331C5F"/>
    <w:p w:rsidR="00331C5F" w:rsidRDefault="00331C5F"/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</w:pPr>
    </w:p>
    <w:p w:rsidR="00331C5F" w:rsidRDefault="00331C5F">
      <w:pPr>
        <w:rPr>
          <w:rFonts w:ascii="微软雅黑" w:eastAsia="微软雅黑" w:hAnsi="微软雅黑" w:cs="微软雅黑"/>
          <w:szCs w:val="21"/>
        </w:rPr>
        <w:sectPr w:rsidR="00331C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32" w:right="446" w:bottom="1440" w:left="1803" w:header="1071" w:footer="992" w:gutter="0"/>
          <w:cols w:space="0"/>
          <w:docGrid w:type="lines" w:linePitch="312"/>
        </w:sectPr>
      </w:pPr>
    </w:p>
    <w:p w:rsidR="00331C5F" w:rsidRDefault="00DF6EC5">
      <w:pPr>
        <w:ind w:leftChars="-495" w:left="-1039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 w:rsidRPr="00DF6EC5">
        <w:rPr>
          <w:rFonts w:ascii="微软雅黑" w:eastAsia="微软雅黑" w:hAnsi="微软雅黑"/>
          <w:b/>
          <w:noProof/>
          <w:sz w:val="24"/>
          <w:szCs w:val="24"/>
        </w:rPr>
        <w:lastRenderedPageBreak/>
        <w:pict>
          <v:shape id="_x0000_s1039" type="#_x0000_t202" style="position:absolute;left:0;text-align:left;margin-left:13.2pt;margin-top:1.3pt;width:503.95pt;height:213.25pt;z-index:251663360" o:gfxdata="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hRrnNoAAAAJAQAADwAAAAAAAAABACAAAAAiAAAAZHJzL2Rvd25yZXYueG1sUEsB&#10;AhQAFAAAAAgAh07iQER2OgjzAQAA6QMAAA4AAAAAAAAAAQAgAAAAKQEAAGRycy9lMm9Eb2MueG1s&#10;UEsFBgAAAAAGAAYAWQEAAI4FAAAAAA==&#10;" strokecolor="#bfbfbf">
            <v:textbox style="mso-next-textbox:#_x0000_s1039">
              <w:txbxContent>
                <w:p w:rsidR="00DF6EC5" w:rsidRDefault="00C35165">
                  <w:pPr>
                    <w:spacing w:line="440" w:lineRule="exact"/>
                    <w:rPr>
                      <w:rFonts w:ascii="微软雅黑" w:eastAsia="微软雅黑" w:hAnsi="微软雅黑"/>
                      <w:b/>
                      <w:color w:val="FF0000"/>
                      <w:szCs w:val="21"/>
                      <w:u w:val="single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 w:val="24"/>
                      <w:szCs w:val="24"/>
                    </w:rPr>
                    <w:t>课程特点：</w:t>
                  </w:r>
                </w:p>
                <w:p w:rsidR="00DF6EC5" w:rsidRDefault="00C35165">
                  <w:pPr>
                    <w:spacing w:line="44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FF"/>
                      <w:szCs w:val="21"/>
                      <w:u w:val="single"/>
                    </w:rPr>
                    <w:t>实践与理论的结合、道与术的结合：</w:t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为什么我们以前学习了不少但是能真正用上的不多？很重要的一个原因是学到的内容本身要么过于偏实践（具体的经验、术），不一定具有通用性，所以回去后企业战略不同文化就用不上；要么偏理论（具有通用性），而缺乏实际应用的术，回去不知道具体该做什么。本课程既有老师亲身经历的龙湖、融创标杆地产在人力资源选用育留、组织文化、绩效考核等方面的实践经验，又从管理大师彼得德鲁克经典理念去解读这些经验，或者走过的弯路（实践、术），兼顾通用性和针对性，更有效地帮助学员回去解决问题；</w:t>
                  </w:r>
                </w:p>
                <w:p w:rsidR="00DF6EC5" w:rsidRDefault="00C35165">
                  <w:pPr>
                    <w:spacing w:line="440" w:lineRule="exac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FF"/>
                      <w:szCs w:val="21"/>
                      <w:u w:val="single"/>
                    </w:rPr>
                    <w:t>思维和观念的突破</w:t>
                  </w:r>
                  <w:r>
                    <w:rPr>
                      <w:rFonts w:ascii="微软雅黑" w:eastAsia="微软雅黑" w:hAnsi="微软雅黑" w:hint="eastAsia"/>
                      <w:color w:val="0000FF"/>
                      <w:szCs w:val="21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本课程中老师总结了人力资源管理者常</w:t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见的思维误区（比如对错思维、挖坑思维、过于追求确定性思维等），并通过生动的案例研讨形式让大家去触摸和体验；之前有学员反应黄老师课程收获最大的是自己观念的突破，这个突破对个人的影响是深远而重大的。</w:t>
                  </w:r>
                </w:p>
              </w:txbxContent>
            </v:textbox>
          </v:shape>
        </w:pict>
      </w: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DF6EC5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 w:rsidRPr="00DF6EC5">
        <w:rPr>
          <w:rFonts w:ascii="微软雅黑" w:eastAsia="微软雅黑" w:hAnsi="微软雅黑"/>
          <w:b/>
          <w:noProof/>
          <w:sz w:val="24"/>
          <w:szCs w:val="24"/>
        </w:rPr>
        <w:pict>
          <v:shape id="_x0000_s1038" type="#_x0000_t202" style="position:absolute;left:0;text-align:left;margin-left:13.45pt;margin-top:16.9pt;width:503.95pt;height:405.15pt;z-index:251658240" o:gfxdata="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lYzCLbAAAACgEAAA8AAAAAAAAAAQAgAAAAIgAAAGRycy9k&#10;b3ducmV2LnhtbFBLAQIUABQAAAAIAIdO4kALe7ee/wEAAPUDAAAOAAAAAAAAAAEAIAAAACoBAABk&#10;cnMvZTJvRG9jLnhtbFBLBQYAAAAABgAGAFkBAACbBQAAAAA=&#10;" strokecolor="#bfbfbf">
            <v:textbox style="mso-next-textbox:#_x0000_s1038">
              <w:txbxContent>
                <w:p w:rsidR="00DF6EC5" w:rsidRDefault="00C35165">
                  <w:pPr>
                    <w:spacing w:line="500" w:lineRule="exact"/>
                    <w:rPr>
                      <w:rFonts w:ascii="微软雅黑" w:eastAsia="微软雅黑" w:hAnsi="微软雅黑" w:cs="微软雅黑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 w:val="24"/>
                      <w:szCs w:val="24"/>
                    </w:rPr>
                    <w:t>课程讲师：黄智老师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长城房地产商学院特聘讲师，房地产人才管理及组织能力建设专家。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原龙湖集团人力资源负责人，获得龙湖地产“最佳教练奖”等多个奖项。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NLP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国际执行师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，知名人力资源职业经理人。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清华大学长三角研究院、北大汇丰商学院、浙江大学房地产总裁班、中山大学房地产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MBA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及总裁班、重庆大学房地产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MBA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班等知名学府特邀讲师。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b/>
                      <w:bCs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拥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17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年地产行业经验。咨询辅导和内训的地产企业超过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100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家，其中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7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家属于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全国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50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强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地产企业、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5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0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多家地产企业年销售额超过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100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亿元、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5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0%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是多次合作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，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分布在中国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Arial" w:hint="eastAsia"/>
                      <w:bCs/>
                      <w:color w:val="FF0000"/>
                      <w:szCs w:val="21"/>
                    </w:rPr>
                    <w:t>9</w:t>
                  </w:r>
                  <w:r>
                    <w:rPr>
                      <w:rFonts w:ascii="微软雅黑" w:eastAsia="微软雅黑" w:hAnsi="微软雅黑" w:cs="Arial" w:hint="eastAsia"/>
                      <w:bCs/>
                      <w:szCs w:val="21"/>
                    </w:rPr>
                    <w:t>个省和直辖市。</w:t>
                  </w:r>
                </w:p>
                <w:p w:rsidR="00DF6EC5" w:rsidRDefault="00C35165">
                  <w:pPr>
                    <w:numPr>
                      <w:ilvl w:val="0"/>
                      <w:numId w:val="4"/>
                    </w:numPr>
                    <w:rPr>
                      <w:rFonts w:ascii="微软雅黑" w:eastAsia="微软雅黑" w:hAnsi="微软雅黑" w:cs="微软雅黑"/>
                      <w:b/>
                      <w:bCs/>
                      <w:szCs w:val="21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bCs/>
                      <w:sz w:val="22"/>
                      <w:szCs w:val="18"/>
                    </w:rPr>
                    <w:t>授课风格</w:t>
                  </w:r>
                  <w:r>
                    <w:rPr>
                      <w:rFonts w:ascii="微软雅黑" w:eastAsia="微软雅黑" w:hAnsi="微软雅黑" w:cs="Arial" w:hint="eastAsia"/>
                      <w:b/>
                      <w:bCs/>
                      <w:sz w:val="22"/>
                      <w:szCs w:val="18"/>
                    </w:rPr>
                    <w:t>：</w:t>
                  </w:r>
                </w:p>
                <w:p w:rsidR="00DF6EC5" w:rsidRDefault="00C35165">
                  <w:pPr>
                    <w:ind w:firstLineChars="100" w:firstLine="210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Cs w:val="21"/>
                    </w:rPr>
                    <w:t>实战性强：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基于地产行业咨询培训和操作实践，确保课程内容、工具方法、案例对地产企业的实战性。</w:t>
                  </w:r>
                </w:p>
                <w:p w:rsidR="00DF6EC5" w:rsidRDefault="00C35165">
                  <w:pPr>
                    <w:ind w:firstLineChars="100" w:firstLine="210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Cs w:val="21"/>
                    </w:rPr>
                    <w:t>针对性强：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基于课前对客户单位需求的充分调研，确保内训对客户企业的针对性</w:t>
                  </w:r>
                </w:p>
                <w:p w:rsidR="00DF6EC5" w:rsidRDefault="00C35165">
                  <w:pPr>
                    <w:ind w:firstLineChars="100" w:firstLine="210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Cs w:val="21"/>
                    </w:rPr>
                    <w:t>互动性强：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课程中设置学习奖惩机制、充分调动学员参与</w:t>
                  </w:r>
                </w:p>
                <w:p w:rsidR="00DF6EC5" w:rsidRDefault="00C35165">
                  <w:pPr>
                    <w:ind w:firstLineChars="100" w:firstLine="210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Cs w:val="21"/>
                    </w:rPr>
                    <w:t>满意度高：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超过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4000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学时的培训经验、培训上万学员、内训学员满意度超过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90%</w:t>
                  </w:r>
                  <w:r>
                    <w:rPr>
                      <w:rFonts w:ascii="微软雅黑" w:eastAsia="微软雅黑" w:hAnsi="微软雅黑" w:cs="微软雅黑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331C5F">
      <w:pPr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</w:p>
    <w:p w:rsidR="00331C5F" w:rsidRDefault="009C325E">
      <w:pPr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4"/>
          <w:szCs w:val="24"/>
        </w:rPr>
        <w:lastRenderedPageBreak/>
        <w:t xml:space="preserve">            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                     课程提纲</w:t>
      </w:r>
    </w:p>
    <w:tbl>
      <w:tblPr>
        <w:tblpPr w:leftFromText="180" w:rightFromText="180" w:vertAnchor="text" w:horzAnchor="page" w:tblpXSpec="center" w:tblpY="621"/>
        <w:tblOverlap w:val="never"/>
        <w:tblW w:w="9705" w:type="dxa"/>
        <w:jc w:val="center"/>
        <w:tblLayout w:type="fixed"/>
        <w:tblLook w:val="04A0"/>
      </w:tblPr>
      <w:tblGrid>
        <w:gridCol w:w="2232"/>
        <w:gridCol w:w="7473"/>
      </w:tblGrid>
      <w:tr w:rsidR="00331C5F">
        <w:trPr>
          <w:trHeight w:val="34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课题单元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主要内容</w:t>
            </w:r>
          </w:p>
        </w:tc>
      </w:tr>
      <w:tr w:rsidR="00331C5F">
        <w:trPr>
          <w:trHeight w:val="458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9C325E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HRBP的前生今世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9C325E">
            <w:pPr>
              <w:widowControl/>
              <w:numPr>
                <w:ilvl w:val="0"/>
                <w:numId w:val="5"/>
              </w:numPr>
              <w:tabs>
                <w:tab w:val="clear" w:pos="840"/>
                <w:tab w:val="left" w:pos="252"/>
              </w:tabs>
              <w:ind w:hanging="84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地产行业面临的变革</w:t>
            </w:r>
          </w:p>
          <w:p w:rsidR="00331C5F" w:rsidRDefault="009C325E">
            <w:pPr>
              <w:widowControl/>
              <w:numPr>
                <w:ilvl w:val="0"/>
                <w:numId w:val="5"/>
              </w:numPr>
              <w:tabs>
                <w:tab w:val="clear" w:pos="840"/>
                <w:tab w:val="left" w:pos="252"/>
              </w:tabs>
              <w:ind w:hanging="84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IBM三支柱模型---HRBP的来源</w:t>
            </w:r>
          </w:p>
          <w:p w:rsidR="00331C5F" w:rsidRDefault="009C325E">
            <w:pPr>
              <w:widowControl/>
              <w:numPr>
                <w:ilvl w:val="0"/>
                <w:numId w:val="5"/>
              </w:numPr>
              <w:tabs>
                <w:tab w:val="clear" w:pos="840"/>
                <w:tab w:val="left" w:pos="252"/>
              </w:tabs>
              <w:ind w:hanging="84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HRBP实践的三种不同模式及其差异（职能式、矩阵式、价值观式）</w:t>
            </w:r>
          </w:p>
          <w:p w:rsidR="00331C5F" w:rsidRDefault="009C325E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案例：HRBP在华为、融创、龙湖的不同实践，其差异背后是什么？</w:t>
            </w:r>
          </w:p>
          <w:p w:rsidR="00331C5F" w:rsidRDefault="009C325E">
            <w:pPr>
              <w:widowControl/>
              <w:numPr>
                <w:ilvl w:val="0"/>
                <w:numId w:val="5"/>
              </w:numPr>
              <w:tabs>
                <w:tab w:val="clear" w:pos="840"/>
                <w:tab w:val="left" w:pos="252"/>
              </w:tabs>
              <w:ind w:hanging="84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研讨：学员所在地产企业目前适合上述三种模式的哪一种？为什么？</w:t>
            </w:r>
          </w:p>
          <w:p w:rsidR="00331C5F" w:rsidRDefault="009C325E">
            <w:pPr>
              <w:widowControl/>
              <w:numPr>
                <w:ilvl w:val="0"/>
                <w:numId w:val="5"/>
              </w:numPr>
              <w:tabs>
                <w:tab w:val="clear" w:pos="840"/>
                <w:tab w:val="left" w:pos="252"/>
              </w:tabs>
              <w:ind w:hanging="84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HRBP在组织发展中的职责</w:t>
            </w:r>
          </w:p>
        </w:tc>
      </w:tr>
      <w:tr w:rsidR="00331C5F">
        <w:trPr>
          <w:trHeight w:val="90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9C325E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HR的关键突破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1.  HR的角色突破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我们是</w:t>
            </w:r>
            <w:r>
              <w:rPr>
                <w:rFonts w:ascii="微软雅黑" w:eastAsia="微软雅黑" w:hAnsi="微软雅黑" w:hint="eastAsia"/>
                <w:szCs w:val="21"/>
              </w:rPr>
              <w:t>HR管理者还是懂人力资源的管理者？</w:t>
            </w:r>
          </w:p>
          <w:p w:rsidR="00331C5F" w:rsidRDefault="009C325E">
            <w:pPr>
              <w:widowControl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研讨：三个石匠带给我们的启示</w:t>
            </w:r>
          </w:p>
          <w:p w:rsidR="00331C5F" w:rsidRDefault="009C325E">
            <w:pPr>
              <w:widowControl/>
              <w:ind w:left="42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---做最优秀的石匠与建设教堂的石匠，德鲁克认为两者的差异到底是什么？ </w:t>
            </w:r>
          </w:p>
          <w:p w:rsidR="00331C5F" w:rsidRDefault="009C32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2.  关键思维突破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成果贡献导向！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案例：张总的烦恼-岗位价值评估到底做还是不做？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研讨：专业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管理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商品的区别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3.  人力资源管理领域回顾，发展阶段和发展趋势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4.  未来人力资源在组织发展中的定位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5.  直线业务经理对HRBP的角色认知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6. 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如何精准评估HRBP的价值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7.  HRBP成熟度模型分析与优化</w:t>
            </w:r>
          </w:p>
          <w:p w:rsidR="00331C5F" w:rsidRDefault="009C325E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8.  如何发展与提升HRBP的技能</w:t>
            </w:r>
          </w:p>
          <w:p w:rsidR="00331C5F" w:rsidRDefault="00331C5F">
            <w:pPr>
              <w:widowControl/>
              <w:tabs>
                <w:tab w:val="left" w:pos="252"/>
              </w:tabs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331C5F">
        <w:trPr>
          <w:trHeight w:val="458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9C325E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lastRenderedPageBreak/>
              <w:t>HR专业维度（选用育留）中的成果导向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widowControl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招人难的突破？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案例：为什么老板选了一个能力较低的营销总监？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案例：一个总经理助理的招聘</w:t>
            </w:r>
          </w:p>
          <w:p w:rsidR="00331C5F" w:rsidRDefault="009C325E">
            <w:pPr>
              <w:widowControl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绩效考核的突破？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案例：龙湖考核目标的演变看目标设定的原则与技巧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如何促进对目标的关注？</w:t>
            </w:r>
          </w:p>
          <w:p w:rsidR="00331C5F" w:rsidRDefault="009C325E">
            <w:pPr>
              <w:widowControl/>
              <w:spacing w:line="400" w:lineRule="exact"/>
              <w:ind w:leftChars="390" w:left="1419" w:hangingChars="300" w:hanging="6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案例：LA地产2016年绩效改善看绩效结果如何更有效应用、如何让业务经理愿意用绩效管理工具？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绩效面谈的原则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指出差距为什么错了？</w:t>
            </w:r>
          </w:p>
          <w:p w:rsidR="00331C5F" w:rsidRDefault="009C325E">
            <w:pPr>
              <w:widowControl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人才培育的突破？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一次学员满意度很高的沟通培训为什么被老板不满意？ 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常规新人转正流于形式，龙湖和融创是如何突破的？</w:t>
            </w:r>
          </w:p>
          <w:p w:rsidR="00331C5F" w:rsidRDefault="009C325E">
            <w:pPr>
              <w:widowControl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如何打造企业文化?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案例：融创2014年企业文化建设的背景及特点？--文化打造五星模型</w:t>
            </w:r>
          </w:p>
          <w:p w:rsidR="00331C5F" w:rsidRDefault="009C325E">
            <w:pPr>
              <w:widowControl/>
              <w:numPr>
                <w:ilvl w:val="0"/>
                <w:numId w:val="6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案例: LY公司看上去很系统的文化建设措施如何改善？</w:t>
            </w:r>
          </w:p>
        </w:tc>
      </w:tr>
      <w:tr w:rsidR="00331C5F">
        <w:trPr>
          <w:trHeight w:val="458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331C5F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331C5F" w:rsidRDefault="00331C5F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331C5F" w:rsidRDefault="009C325E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HRBP实战指南与方案</w:t>
            </w:r>
          </w:p>
          <w:p w:rsidR="00331C5F" w:rsidRDefault="00331C5F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331C5F" w:rsidRDefault="00331C5F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spacing w:line="276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1.  如何构建共享服务中心(SSC)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SSC的设计思路与方案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SSC的价值链分析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地产企业的SSC独特要求</w:t>
            </w:r>
          </w:p>
          <w:p w:rsidR="00331C5F" w:rsidRDefault="009C325E">
            <w:pPr>
              <w:spacing w:line="276" w:lineRule="auto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2.  如何构建专家中心(COE)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COE的设计思路与方案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COE的价值链分析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地产企业COE需要解决的三大挑战</w:t>
            </w:r>
          </w:p>
          <w:p w:rsidR="00331C5F" w:rsidRDefault="009C325E">
            <w:pPr>
              <w:spacing w:line="276" w:lineRule="auto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案例：HRBP-COE-SSC如何协同作战</w:t>
            </w:r>
          </w:p>
          <w:p w:rsidR="00331C5F" w:rsidRDefault="009C325E">
            <w:pPr>
              <w:spacing w:line="276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3.  HR服务外包的运用</w:t>
            </w:r>
          </w:p>
        </w:tc>
      </w:tr>
      <w:tr w:rsidR="00331C5F">
        <w:trPr>
          <w:trHeight w:val="458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F" w:rsidRDefault="009C325E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lastRenderedPageBreak/>
              <w:t>不同角度看HR贡献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C5F" w:rsidRDefault="009C325E">
            <w:pPr>
              <w:widowControl/>
              <w:numPr>
                <w:ilvl w:val="0"/>
                <w:numId w:val="8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企业管理角度看HR的贡献</w:t>
            </w:r>
          </w:p>
          <w:p w:rsidR="00331C5F" w:rsidRDefault="009C325E">
            <w:pPr>
              <w:widowControl/>
              <w:numPr>
                <w:ilvl w:val="1"/>
                <w:numId w:val="8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战略支持（案例：龙湖房晟陶对战略的贡献）</w:t>
            </w:r>
          </w:p>
          <w:p w:rsidR="00331C5F" w:rsidRDefault="009C325E">
            <w:pPr>
              <w:widowControl/>
              <w:numPr>
                <w:ilvl w:val="1"/>
                <w:numId w:val="8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搭班子 （案例：LY公司核心层的选拔、高层共识）</w:t>
            </w:r>
          </w:p>
          <w:p w:rsidR="00331C5F" w:rsidRDefault="009C325E">
            <w:pPr>
              <w:widowControl/>
              <w:numPr>
                <w:ilvl w:val="1"/>
                <w:numId w:val="8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带队伍 （案例：基于目标的人才培育成长）</w:t>
            </w:r>
          </w:p>
          <w:p w:rsidR="00331C5F" w:rsidRDefault="009C325E">
            <w:pPr>
              <w:widowControl/>
              <w:numPr>
                <w:ilvl w:val="0"/>
                <w:numId w:val="8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地产项目开发角度看HR的贡献</w:t>
            </w:r>
          </w:p>
          <w:p w:rsidR="00331C5F" w:rsidRDefault="009C325E">
            <w:pPr>
              <w:widowControl/>
              <w:spacing w:line="40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研讨：在项目关键节点（启动阶段、样板区开放阶段、开盘、后评估）的贡献</w:t>
            </w:r>
          </w:p>
          <w:p w:rsidR="00331C5F" w:rsidRDefault="009C325E">
            <w:pPr>
              <w:widowControl/>
              <w:numPr>
                <w:ilvl w:val="0"/>
                <w:numId w:val="8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团队个人进入企业角度看HR的贡献突破</w:t>
            </w:r>
          </w:p>
          <w:p w:rsidR="00331C5F" w:rsidRDefault="009C325E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420"/>
              </w:tabs>
              <w:spacing w:line="400" w:lineRule="exact"/>
              <w:ind w:hanging="5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员工与企业的相识-相知--试婚--结婚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纸婚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银婚的管理突破</w:t>
            </w:r>
          </w:p>
          <w:p w:rsidR="00331C5F" w:rsidRDefault="009C325E">
            <w:pPr>
              <w:widowControl/>
              <w:numPr>
                <w:ilvl w:val="0"/>
                <w:numId w:val="8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hr管理者本人角度看HR的贡献</w:t>
            </w:r>
          </w:p>
          <w:p w:rsidR="00331C5F" w:rsidRDefault="009C325E">
            <w:pPr>
              <w:widowControl/>
              <w:numPr>
                <w:ilvl w:val="0"/>
                <w:numId w:val="10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HR到企业时间前中后阶段的不同贡献</w:t>
            </w:r>
          </w:p>
          <w:p w:rsidR="00331C5F" w:rsidRDefault="009C325E">
            <w:pPr>
              <w:widowControl/>
              <w:numPr>
                <w:ilvl w:val="0"/>
                <w:numId w:val="10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HR层级不同的差异化贡献 </w:t>
            </w:r>
          </w:p>
          <w:p w:rsidR="00331C5F" w:rsidRDefault="009C325E">
            <w:pPr>
              <w:widowControl/>
              <w:numPr>
                <w:ilvl w:val="0"/>
                <w:numId w:val="8"/>
              </w:num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典型问题研讨与突破</w:t>
            </w:r>
          </w:p>
          <w:p w:rsidR="00331C5F" w:rsidRDefault="009C325E">
            <w:pPr>
              <w:widowControl/>
              <w:numPr>
                <w:ilvl w:val="0"/>
                <w:numId w:val="11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如何让领导和业务干部支持人力资源工作？</w:t>
            </w:r>
          </w:p>
          <w:p w:rsidR="00331C5F" w:rsidRDefault="009C325E">
            <w:pPr>
              <w:widowControl/>
              <w:numPr>
                <w:ilvl w:val="0"/>
                <w:numId w:val="11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如何管理90后？</w:t>
            </w:r>
          </w:p>
          <w:p w:rsidR="00331C5F" w:rsidRDefault="009C325E">
            <w:pPr>
              <w:widowControl/>
              <w:numPr>
                <w:ilvl w:val="0"/>
                <w:numId w:val="11"/>
              </w:numPr>
              <w:spacing w:line="400" w:lineRule="exact"/>
              <w:ind w:hanging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我们学了很多成功经验及专业工具，但回去后用不上？</w:t>
            </w:r>
          </w:p>
          <w:p w:rsidR="00331C5F" w:rsidRDefault="00331C5F">
            <w:pPr>
              <w:widowControl/>
              <w:spacing w:line="400" w:lineRule="exact"/>
              <w:ind w:left="22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331C5F" w:rsidRDefault="00DF6EC5">
      <w:pPr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 w:rsidRPr="00DF6EC5">
        <w:rPr>
          <w:noProof/>
          <w:sz w:val="28"/>
        </w:rPr>
        <w:pict>
          <v:shape id="_x0000_s1037" style="position:absolute;left:0;text-align:left;margin-left:14.3pt;margin-top:341.75pt;width:118.8pt;height:37.8pt;z-index:251656192;mso-position-horizontal-relative:text;mso-position-vertical-relative:text;v-text-anchor:middle" coordsize="1508760,480060" o:spt="100" o:gfxdata="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PA6qPbAAAACgEAAA8AAAAAAAAAAQAgAAAAIgAAAGRycy9kb3ducmV2LnhtbFBL&#10;AQIUABQAAAAIAIdO4kBNsCjxZQIAAJkEAAAOAAAAAAAAAAEAIAAAACoBAABkcnMvZTJvRG9jLnht&#10;bFBLBQYAAAAABgAGAFkBAAABBgAAAAA=&#10;" adj="0,,0" path="m,l1508760,r,480060l,480060xm60007,60007r,360045l1448752,420052r,-360045xe" fillcolor="#c00000" stroked="f" strokeweight="1pt">
            <v:stroke joinstyle="miter"/>
            <v:formulas/>
            <v:path o:connecttype="segments" o:connectlocs="754380,0;0,240030;754380,480060;1508760,240030" o:connectangles="247,164,82,0" textboxrect="0,0,1508760,480060"/>
            <v:textbox style="mso-next-textbox:#_x0000_s1037">
              <w:txbxContent>
                <w:p w:rsidR="00DF6EC5" w:rsidRDefault="00C35165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24"/>
                      <w:szCs w:val="24"/>
                    </w:rPr>
                    <w:t>教务信息</w:t>
                  </w:r>
                </w:p>
              </w:txbxContent>
            </v:textbox>
          </v:shape>
        </w:pict>
      </w:r>
    </w:p>
    <w:p w:rsidR="00331C5F" w:rsidRDefault="00331C5F">
      <w:pPr>
        <w:rPr>
          <w:rFonts w:ascii="微软雅黑" w:eastAsia="微软雅黑" w:hAnsi="微软雅黑" w:cs="微软雅黑"/>
          <w:szCs w:val="21"/>
        </w:rPr>
        <w:sectPr w:rsidR="00331C5F">
          <w:headerReference w:type="default" r:id="rId15"/>
          <w:type w:val="continuous"/>
          <w:pgSz w:w="11906" w:h="16838"/>
          <w:pgMar w:top="2132" w:right="643" w:bottom="1440" w:left="783" w:header="1071" w:footer="992" w:gutter="0"/>
          <w:cols w:space="425"/>
          <w:docGrid w:type="lines" w:linePitch="312"/>
        </w:sectPr>
      </w:pPr>
    </w:p>
    <w:p w:rsidR="00331C5F" w:rsidRDefault="00DF6EC5">
      <w:pPr>
        <w:rPr>
          <w:rFonts w:ascii="微软雅黑" w:eastAsia="微软雅黑" w:hAnsi="微软雅黑" w:cs="微软雅黑"/>
          <w:szCs w:val="21"/>
        </w:rPr>
      </w:pPr>
      <w:r w:rsidRPr="00DF6EC5">
        <w:rPr>
          <w:b/>
          <w:noProof/>
          <w:color w:val="002060"/>
          <w:sz w:val="28"/>
          <w:szCs w:val="28"/>
        </w:rPr>
        <w:lastRenderedPageBreak/>
        <w:pict>
          <v:shape id="文本框 20" o:spid="_x0000_s1033" type="#_x0000_t202" style="position:absolute;left:0;text-align:left;margin-left:-36.55pt;margin-top:28.15pt;width:485.85pt;height:230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" strokecolor="#bfbfbf">
            <v:textbox style="mso-next-textbox:#文本框 20">
              <w:txbxContent>
                <w:p w:rsidR="00331C5F" w:rsidRDefault="009C325E">
                  <w:pPr>
                    <w:spacing w:line="360" w:lineRule="auto"/>
                    <w:rPr>
                      <w:rFonts w:ascii="微软雅黑" w:eastAsia="微软雅黑" w:hAnsi="微软雅黑" w:cs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 xml:space="preserve">   </w:t>
                  </w:r>
                </w:p>
                <w:p w:rsidR="00331C5F" w:rsidRDefault="009C325E">
                  <w:pPr>
                    <w:spacing w:line="360" w:lineRule="auto"/>
                    <w:rPr>
                      <w:rFonts w:ascii="微软雅黑" w:eastAsia="微软雅黑" w:hAnsi="微软雅黑" w:cs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Cs w:val="21"/>
                    </w:rPr>
                    <w:t>【课程</w:t>
                  </w:r>
                  <w:r w:rsidR="003927B5">
                    <w:rPr>
                      <w:rFonts w:ascii="微软雅黑" w:eastAsia="微软雅黑" w:hAnsi="微软雅黑" w:cs="微软雅黑" w:hint="eastAsia"/>
                      <w:b/>
                      <w:color w:val="C00000"/>
                      <w:szCs w:val="21"/>
                    </w:rPr>
                    <w:t>地点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Cs w:val="21"/>
                    </w:rPr>
                    <w:t>】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>成都</w:t>
                  </w:r>
                </w:p>
                <w:p w:rsidR="00331C5F" w:rsidRDefault="009C325E" w:rsidP="009C325E">
                  <w:pPr>
                    <w:ind w:left="1260" w:hangingChars="600" w:hanging="1260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Cs w:val="21"/>
                    </w:rPr>
                    <w:t>【课程费用】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 xml:space="preserve">3800元/人；报名满3人，可额外赠送1个免费名额 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(费用包含：讲师费、培训费、资料费费、茶歇、场地等），食宿费用请自理。</w:t>
                  </w:r>
                </w:p>
                <w:p w:rsidR="00331C5F" w:rsidRDefault="009C325E">
                  <w:pPr>
                    <w:spacing w:line="360" w:lineRule="auto"/>
                    <w:rPr>
                      <w:rFonts w:ascii="微软雅黑" w:eastAsia="微软雅黑" w:hAnsi="微软雅黑" w:cs="微软雅黑"/>
                      <w:b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C00000"/>
                      <w:szCs w:val="21"/>
                    </w:rPr>
                    <w:t>【联系我们】</w:t>
                  </w:r>
                  <w:r w:rsidR="00B15CF1"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>13121135903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 xml:space="preserve"> </w:t>
                  </w:r>
                  <w:r w:rsidR="00B15CF1"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>杜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z w:val="22"/>
                    </w:rPr>
                    <w:t xml:space="preserve">老师  </w:t>
                  </w:r>
                </w:p>
                <w:p w:rsidR="00331C5F" w:rsidRDefault="00B15CF1">
                  <w:pPr>
                    <w:spacing w:line="360" w:lineRule="auto"/>
                    <w:rPr>
                      <w:rFonts w:ascii="微软雅黑" w:eastAsia="微软雅黑" w:hAnsi="微软雅黑" w:cs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331C5F" w:rsidRDefault="00331C5F"/>
    <w:p w:rsidR="00331C5F" w:rsidRDefault="00331C5F"/>
    <w:p w:rsidR="00331C5F" w:rsidRDefault="00331C5F"/>
    <w:p w:rsidR="00331C5F" w:rsidRDefault="00331C5F">
      <w:pPr>
        <w:ind w:firstLineChars="100" w:firstLine="281"/>
        <w:rPr>
          <w:b/>
          <w:color w:val="002060"/>
          <w:sz w:val="28"/>
          <w:szCs w:val="28"/>
        </w:rPr>
      </w:pPr>
    </w:p>
    <w:p w:rsidR="00331C5F" w:rsidRDefault="00331C5F">
      <w:pPr>
        <w:ind w:firstLineChars="100" w:firstLine="281"/>
        <w:rPr>
          <w:b/>
          <w:color w:val="002060"/>
          <w:sz w:val="28"/>
          <w:szCs w:val="28"/>
        </w:rPr>
      </w:pPr>
    </w:p>
    <w:p w:rsidR="00331C5F" w:rsidRDefault="00331C5F">
      <w:pPr>
        <w:ind w:firstLineChars="100" w:firstLine="281"/>
        <w:rPr>
          <w:b/>
          <w:color w:val="002060"/>
          <w:sz w:val="28"/>
          <w:szCs w:val="28"/>
        </w:rPr>
      </w:pPr>
    </w:p>
    <w:p w:rsidR="00331C5F" w:rsidRDefault="009C325E">
      <w:pPr>
        <w:ind w:firstLineChars="100" w:firstLine="281"/>
        <w:rPr>
          <w:rFonts w:ascii="微软雅黑" w:eastAsia="微软雅黑" w:hAnsi="微软雅黑" w:cs="微软雅黑"/>
          <w:color w:val="C00000"/>
          <w:sz w:val="24"/>
          <w:szCs w:val="24"/>
        </w:rPr>
      </w:pPr>
      <w:r>
        <w:rPr>
          <w:rFonts w:hint="eastAsia"/>
          <w:b/>
          <w:color w:val="00206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C00000"/>
          <w:sz w:val="24"/>
          <w:szCs w:val="24"/>
        </w:rPr>
        <w:t xml:space="preserve">                         </w:t>
      </w:r>
    </w:p>
    <w:p w:rsidR="00331C5F" w:rsidRDefault="009C325E">
      <w:pPr>
        <w:jc w:val="center"/>
        <w:rPr>
          <w:rFonts w:ascii="微软雅黑" w:eastAsia="微软雅黑" w:hAnsi="微软雅黑" w:cs="微软雅黑"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C00000"/>
          <w:sz w:val="24"/>
          <w:szCs w:val="24"/>
        </w:rPr>
        <w:t xml:space="preserve">                                     </w:t>
      </w:r>
    </w:p>
    <w:p w:rsidR="008C1401" w:rsidRDefault="009C325E">
      <w:pPr>
        <w:jc w:val="center"/>
        <w:rPr>
          <w:rFonts w:ascii="微软雅黑" w:eastAsia="微软雅黑" w:hAnsi="微软雅黑" w:cs="微软雅黑"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C00000"/>
          <w:sz w:val="24"/>
          <w:szCs w:val="24"/>
        </w:rPr>
        <w:t xml:space="preserve">                                    </w:t>
      </w:r>
    </w:p>
    <w:p w:rsidR="008C1401" w:rsidRDefault="008C1401">
      <w:pPr>
        <w:jc w:val="center"/>
        <w:rPr>
          <w:rFonts w:ascii="微软雅黑" w:eastAsia="微软雅黑" w:hAnsi="微软雅黑" w:cs="微软雅黑"/>
          <w:color w:val="C00000"/>
          <w:sz w:val="24"/>
          <w:szCs w:val="24"/>
        </w:rPr>
      </w:pPr>
    </w:p>
    <w:p w:rsidR="008C1401" w:rsidRDefault="008C1401" w:rsidP="008C1401">
      <w:pPr>
        <w:jc w:val="center"/>
        <w:rPr>
          <w:sz w:val="36"/>
          <w:szCs w:val="36"/>
        </w:rPr>
      </w:pPr>
      <w:bookmarkStart w:id="1" w:name="_GoBack"/>
      <w:r>
        <w:rPr>
          <w:rFonts w:hint="eastAsia"/>
          <w:sz w:val="36"/>
          <w:szCs w:val="36"/>
        </w:rPr>
        <w:lastRenderedPageBreak/>
        <w:t>通用报名表</w:t>
      </w:r>
    </w:p>
    <w:bookmarkEnd w:id="1"/>
    <w:p w:rsidR="008C1401" w:rsidRDefault="008C1401" w:rsidP="008C1401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8C1401" w:rsidTr="00561F7F">
        <w:trPr>
          <w:trHeight w:val="456"/>
        </w:trPr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  <w:vMerge w:val="restart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  <w:vMerge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8C1401" w:rsidRDefault="00DF6EC5" w:rsidP="00561F7F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8" o:spid="_x0000_s1036" style="position:absolute;left:0;text-align:left;margin-left:.65pt;margin-top:2.35pt;width:9.8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"/>
              </w:pict>
            </w:r>
            <w:r>
              <w:rPr>
                <w:noProof/>
                <w:szCs w:val="21"/>
              </w:rPr>
              <w:pict>
                <v:rect id="矩形 6" o:spid="_x0000_s1035" style="position:absolute;left:0;text-align:left;margin-left:59.95pt;margin-top:2.35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H2n1nyQCAAA4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1" o:spid="_x0000_s1034" style="position:absolute;left:0;text-align:left;margin-left:118.4pt;margin-top:2.35pt;width:8.3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GS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"/>
              </w:pict>
            </w:r>
            <w:r w:rsidR="008C1401">
              <w:rPr>
                <w:rFonts w:hint="eastAsia"/>
                <w:szCs w:val="21"/>
              </w:rPr>
              <w:t>银行汇款</w:t>
            </w:r>
            <w:r w:rsidR="008C1401">
              <w:rPr>
                <w:rFonts w:hint="eastAsia"/>
                <w:szCs w:val="21"/>
              </w:rPr>
              <w:t xml:space="preserve">   </w:t>
            </w:r>
            <w:r w:rsidR="008C1401">
              <w:rPr>
                <w:rFonts w:hint="eastAsia"/>
                <w:szCs w:val="21"/>
              </w:rPr>
              <w:t>现今付款</w:t>
            </w:r>
            <w:r w:rsidR="008C1401">
              <w:rPr>
                <w:rFonts w:hint="eastAsia"/>
                <w:szCs w:val="21"/>
              </w:rPr>
              <w:t xml:space="preserve">   </w:t>
            </w:r>
            <w:r w:rsidR="008C1401">
              <w:rPr>
                <w:rFonts w:hint="eastAsia"/>
                <w:szCs w:val="21"/>
              </w:rPr>
              <w:t>电子转账</w:t>
            </w: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  <w:tr w:rsidR="008C1401" w:rsidTr="00561F7F">
        <w:tc>
          <w:tcPr>
            <w:tcW w:w="1217" w:type="dxa"/>
          </w:tcPr>
          <w:p w:rsidR="008C1401" w:rsidRDefault="008C1401" w:rsidP="00561F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8C1401" w:rsidRDefault="008C1401" w:rsidP="00561F7F">
            <w:pPr>
              <w:jc w:val="left"/>
              <w:rPr>
                <w:szCs w:val="21"/>
              </w:rPr>
            </w:pPr>
          </w:p>
        </w:tc>
      </w:tr>
    </w:tbl>
    <w:p w:rsidR="00331C5F" w:rsidRDefault="009C325E">
      <w:pPr>
        <w:jc w:val="center"/>
        <w:rPr>
          <w:rFonts w:ascii="微软雅黑" w:eastAsia="微软雅黑" w:hAnsi="微软雅黑" w:cs="微软雅黑"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C00000"/>
          <w:sz w:val="24"/>
          <w:szCs w:val="24"/>
        </w:rPr>
        <w:t xml:space="preserve">     </w:t>
      </w:r>
    </w:p>
    <w:sectPr w:rsidR="00331C5F" w:rsidSect="00DF6EC5">
      <w:type w:val="continuous"/>
      <w:pgSz w:w="11906" w:h="16838"/>
      <w:pgMar w:top="2132" w:right="446" w:bottom="1440" w:left="1803" w:header="107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65" w:rsidRDefault="00C35165">
      <w:r>
        <w:separator/>
      </w:r>
    </w:p>
  </w:endnote>
  <w:endnote w:type="continuationSeparator" w:id="0">
    <w:p w:rsidR="00C35165" w:rsidRDefault="00C3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5E" w:rsidRDefault="009C32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5F" w:rsidRDefault="009C325E">
    <w:pPr>
      <w:pStyle w:val="a3"/>
      <w:jc w:val="center"/>
    </w:pP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 w:rsidR="00DF6EC5"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 w:rsidR="00DF6EC5">
      <w:rPr>
        <w:kern w:val="0"/>
        <w:sz w:val="21"/>
        <w:szCs w:val="21"/>
      </w:rPr>
      <w:fldChar w:fldCharType="separate"/>
    </w:r>
    <w:r w:rsidR="003927B5">
      <w:rPr>
        <w:noProof/>
        <w:kern w:val="0"/>
        <w:sz w:val="21"/>
        <w:szCs w:val="21"/>
      </w:rPr>
      <w:t>6</w:t>
    </w:r>
    <w:r w:rsidR="00DF6EC5"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，</w:t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共</w:t>
    </w:r>
    <w:r>
      <w:rPr>
        <w:rFonts w:hint="eastAsia"/>
        <w:kern w:val="0"/>
        <w:sz w:val="21"/>
        <w:szCs w:val="21"/>
      </w:rPr>
      <w:t xml:space="preserve"> </w:t>
    </w:r>
    <w:r w:rsidR="00DF6EC5"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 w:rsidR="00DF6EC5">
      <w:rPr>
        <w:kern w:val="0"/>
        <w:sz w:val="21"/>
        <w:szCs w:val="21"/>
      </w:rPr>
      <w:fldChar w:fldCharType="separate"/>
    </w:r>
    <w:r w:rsidR="003927B5">
      <w:rPr>
        <w:noProof/>
        <w:kern w:val="0"/>
        <w:sz w:val="21"/>
        <w:szCs w:val="21"/>
      </w:rPr>
      <w:t>6</w:t>
    </w:r>
    <w:r w:rsidR="00DF6EC5"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5E" w:rsidRDefault="009C32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65" w:rsidRDefault="00C35165">
      <w:r>
        <w:separator/>
      </w:r>
    </w:p>
  </w:footnote>
  <w:footnote w:type="continuationSeparator" w:id="0">
    <w:p w:rsidR="00C35165" w:rsidRDefault="00C3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5E" w:rsidRDefault="009C32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5F" w:rsidRDefault="009C325E">
    <w:pPr>
      <w:pStyle w:val="a4"/>
      <w:tabs>
        <w:tab w:val="clear" w:pos="8306"/>
        <w:tab w:val="right" w:pos="10920"/>
      </w:tabs>
      <w:ind w:leftChars="-103" w:left="-216" w:firstLineChars="10" w:firstLine="18"/>
    </w:pPr>
    <w:bookmarkStart w:id="0" w:name="OLE_LINK2"/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-1016000</wp:posOffset>
          </wp:positionH>
          <wp:positionV relativeFrom="paragraph">
            <wp:posOffset>-604520</wp:posOffset>
          </wp:positionV>
          <wp:extent cx="1452245" cy="1376045"/>
          <wp:effectExtent l="0" t="0" r="8255" b="8255"/>
          <wp:wrapNone/>
          <wp:docPr id="32" name="图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245" cy="13760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 w:rsidR="00DF6EC5">
      <w:rPr>
        <w:noProof/>
      </w:rPr>
      <w:pict>
        <v:rect id="_x0000_s6146" style="position:absolute;left:0;text-align:left;margin-left:-56.15pt;margin-top:-13.2pt;width:561.4pt;height:35.3pt;z-index:251662336;mso-position-horizontal-relative:text;mso-position-vertical-relative:text;v-text-anchor:middle" o:gfxdata="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MIQj/2AAAAAwBAAAPAAAAAAAAAAEAIAAAACIAAABkcnMvZG93&#10;bnJldi54bWxQSwECFAAUAAAACACHTuJAy+IdG3ICAADUBAAADgAAAAAAAAABACAAAAAnAQAAZHJz&#10;L2Uyb0RvYy54bWxQSwUGAAAAAAYABgBZAQAACwYAAAAA&#10;" fillcolor="#c0504d" strokecolor="#ae5a21" strokeweight="1pt">
          <v:textbox style="mso-next-textbox:#_x0000_s6146">
            <w:txbxContent>
              <w:p w:rsidR="00DF6EC5" w:rsidRDefault="00C35165">
                <w:pPr>
                  <w:ind w:leftChars="200" w:left="420"/>
                  <w:jc w:val="center"/>
                  <w:rPr>
                    <w:rFonts w:ascii="微软雅黑" w:eastAsia="微软雅黑" w:hAnsi="微软雅黑" w:cs="微软雅黑"/>
                    <w:b/>
                    <w:bCs/>
                    <w:color w:val="FFFFFF" w:themeColor="background1"/>
                    <w:sz w:val="22"/>
                  </w:rPr>
                </w:pP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      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30"/>
                    <w:szCs w:val="30"/>
                  </w:rPr>
                  <w:t xml:space="preserve"> 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仅此一次，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2017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年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HR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的最好礼物，学习从传统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HR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向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HRBP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>转型的工具与方法！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2"/>
                  </w:rPr>
                  <w:t xml:space="preserve"> </w:t>
                </w:r>
              </w:p>
            </w:txbxContent>
          </v:textbox>
        </v:rect>
      </w:pict>
    </w:r>
    <w:bookmarkEnd w:id="0"/>
    <w:r>
      <w:rPr>
        <w:rFonts w:hint="eastAsia"/>
        <w:color w:val="ED7D31" w:themeColor="accent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5E" w:rsidRDefault="009C325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5F" w:rsidRDefault="009C325E">
    <w:pPr>
      <w:pStyle w:val="a4"/>
      <w:tabs>
        <w:tab w:val="clear" w:pos="8306"/>
        <w:tab w:val="right" w:pos="10920"/>
      </w:tabs>
      <w:ind w:leftChars="-103" w:left="-216" w:firstLineChars="10" w:firstLine="18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-638810</wp:posOffset>
          </wp:positionV>
          <wp:extent cx="1155700" cy="1095375"/>
          <wp:effectExtent l="0" t="0" r="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0953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 w:rsidR="00DF6EC5">
      <w:rPr>
        <w:noProof/>
      </w:rPr>
      <w:pict>
        <v:rect id="_x0000_s6145" style="position:absolute;left:0;text-align:left;margin-left:-57.3pt;margin-top:-24pt;width:614.4pt;height:35.3pt;z-index:251668480;mso-position-horizontal-relative:text;mso-position-vertical-relative:text;v-text-anchor:middle" o:gfxdata="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a4QEXXAAAADAEAAA8AAAAAAAAAAQAgAAAAIgAAAGRycy9kb3du&#10;cmV2LnhtbFBLAQIUABQAAAAIAIdO4kD/1fDtcgIAANQEAAAOAAAAAAAAAAEAIAAAACYBAABkcnMv&#10;ZTJvRG9jLnhtbFBLBQYAAAAABgAGAFkBAAAKBgAAAAA=&#10;" fillcolor="#c0504d" strokecolor="#ae5a21" strokeweight="1pt">
          <v:textbox style="mso-next-textbox:#_x0000_s6145">
            <w:txbxContent>
              <w:p w:rsidR="00DF6EC5" w:rsidRDefault="00C35165">
                <w:pPr>
                  <w:ind w:leftChars="200" w:left="420"/>
                  <w:rPr>
                    <w:rFonts w:ascii="微软雅黑" w:eastAsia="微软雅黑" w:hAnsi="微软雅黑" w:cs="微软雅黑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30"/>
                    <w:szCs w:val="30"/>
                  </w:rPr>
                  <w:t xml:space="preserve">              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仅此一次，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2017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年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HR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的最好礼物，学习从传统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HR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向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HRBP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转型的工具与方法！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微软雅黑" w:eastAsia="微软雅黑" w:hAnsi="微软雅黑" w:cs="微软雅黑" w:hint="eastAsia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</w:p>
            </w:txbxContent>
          </v:textbox>
        </v:rect>
      </w:pict>
    </w:r>
    <w:r>
      <w:rPr>
        <w:rFonts w:hint="eastAsia"/>
        <w:color w:val="ED7D31" w:themeColor="accent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17"/>
    <w:multiLevelType w:val="multilevel"/>
    <w:tmpl w:val="02F06517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4486F7A"/>
    <w:multiLevelType w:val="multilevel"/>
    <w:tmpl w:val="04486F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EB39A5"/>
    <w:multiLevelType w:val="multilevel"/>
    <w:tmpl w:val="05EB39A5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62340DE"/>
    <w:multiLevelType w:val="multilevel"/>
    <w:tmpl w:val="262340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5C206DF"/>
    <w:multiLevelType w:val="multilevel"/>
    <w:tmpl w:val="35C206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5">
    <w:nsid w:val="3E6151F4"/>
    <w:multiLevelType w:val="multilevel"/>
    <w:tmpl w:val="3E6151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6">
    <w:nsid w:val="4C151243"/>
    <w:multiLevelType w:val="multilevel"/>
    <w:tmpl w:val="4C151243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Bookshelf Symbol 7" w:hAnsi="Bookshelf Symbol 7" w:hint="default"/>
      </w:rPr>
    </w:lvl>
    <w:lvl w:ilvl="1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59B9F116"/>
    <w:multiLevelType w:val="singleLevel"/>
    <w:tmpl w:val="59B9F11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9F2A9E2"/>
    <w:multiLevelType w:val="singleLevel"/>
    <w:tmpl w:val="59F2A9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623C618B"/>
    <w:multiLevelType w:val="multilevel"/>
    <w:tmpl w:val="623C618B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80"/>
        </w:tabs>
        <w:ind w:left="4080" w:hanging="420"/>
      </w:pPr>
      <w:rPr>
        <w:rFonts w:ascii="Wingdings" w:hAnsi="Wingdings" w:hint="default"/>
      </w:rPr>
    </w:lvl>
  </w:abstractNum>
  <w:abstractNum w:abstractNumId="10">
    <w:nsid w:val="673532D6"/>
    <w:multiLevelType w:val="multilevel"/>
    <w:tmpl w:val="673532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left" w:pos="1320"/>
        </w:tabs>
        <w:ind w:left="132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CF68A0"/>
    <w:rsid w:val="0003221D"/>
    <w:rsid w:val="00331C5F"/>
    <w:rsid w:val="003927B5"/>
    <w:rsid w:val="008C1401"/>
    <w:rsid w:val="009C325E"/>
    <w:rsid w:val="00AA6B38"/>
    <w:rsid w:val="00B15CF1"/>
    <w:rsid w:val="00C35165"/>
    <w:rsid w:val="00DF6EC5"/>
    <w:rsid w:val="01CB2F01"/>
    <w:rsid w:val="01CF5420"/>
    <w:rsid w:val="02F21FC5"/>
    <w:rsid w:val="038016A7"/>
    <w:rsid w:val="03827B18"/>
    <w:rsid w:val="03BF41D5"/>
    <w:rsid w:val="056A23B2"/>
    <w:rsid w:val="05906AAF"/>
    <w:rsid w:val="06C31CBC"/>
    <w:rsid w:val="06FD08A5"/>
    <w:rsid w:val="07DF106E"/>
    <w:rsid w:val="07FC6188"/>
    <w:rsid w:val="08F316BF"/>
    <w:rsid w:val="0A1B1CB0"/>
    <w:rsid w:val="0BAF4425"/>
    <w:rsid w:val="0C562AD5"/>
    <w:rsid w:val="0D373ADC"/>
    <w:rsid w:val="0D5C5D7C"/>
    <w:rsid w:val="0D7027E5"/>
    <w:rsid w:val="0DBE4B1B"/>
    <w:rsid w:val="0DE135D8"/>
    <w:rsid w:val="0E0D7552"/>
    <w:rsid w:val="0E92341A"/>
    <w:rsid w:val="0EB32AAA"/>
    <w:rsid w:val="0FE31A27"/>
    <w:rsid w:val="10950A41"/>
    <w:rsid w:val="12A12EA9"/>
    <w:rsid w:val="13346374"/>
    <w:rsid w:val="136C56D5"/>
    <w:rsid w:val="13B031D9"/>
    <w:rsid w:val="143030C2"/>
    <w:rsid w:val="1495573F"/>
    <w:rsid w:val="15472D0E"/>
    <w:rsid w:val="157A1D4B"/>
    <w:rsid w:val="16B36D4D"/>
    <w:rsid w:val="16CC383C"/>
    <w:rsid w:val="16E16597"/>
    <w:rsid w:val="186D3C01"/>
    <w:rsid w:val="197020C9"/>
    <w:rsid w:val="19756550"/>
    <w:rsid w:val="198A0A74"/>
    <w:rsid w:val="19ED2D17"/>
    <w:rsid w:val="1BD253D3"/>
    <w:rsid w:val="1D3225E8"/>
    <w:rsid w:val="1D6737E3"/>
    <w:rsid w:val="1DFA5175"/>
    <w:rsid w:val="1EDC50AE"/>
    <w:rsid w:val="1F1E078F"/>
    <w:rsid w:val="1F4B0BE5"/>
    <w:rsid w:val="1F932263"/>
    <w:rsid w:val="205537AD"/>
    <w:rsid w:val="21374E69"/>
    <w:rsid w:val="217928A4"/>
    <w:rsid w:val="217E7230"/>
    <w:rsid w:val="222B4B0A"/>
    <w:rsid w:val="22671877"/>
    <w:rsid w:val="22757A1C"/>
    <w:rsid w:val="22AB4948"/>
    <w:rsid w:val="23356AF5"/>
    <w:rsid w:val="241059BB"/>
    <w:rsid w:val="24387A79"/>
    <w:rsid w:val="24B0379D"/>
    <w:rsid w:val="24EB7D07"/>
    <w:rsid w:val="25EC1294"/>
    <w:rsid w:val="25F200CF"/>
    <w:rsid w:val="260C10F8"/>
    <w:rsid w:val="264135A3"/>
    <w:rsid w:val="26EC7B6C"/>
    <w:rsid w:val="289D2838"/>
    <w:rsid w:val="290B4719"/>
    <w:rsid w:val="29357DCB"/>
    <w:rsid w:val="294C5FF7"/>
    <w:rsid w:val="29DB502C"/>
    <w:rsid w:val="2A3E2C5C"/>
    <w:rsid w:val="2A674C59"/>
    <w:rsid w:val="2AC419B1"/>
    <w:rsid w:val="2B3D6C4A"/>
    <w:rsid w:val="2B53644F"/>
    <w:rsid w:val="2BD177EF"/>
    <w:rsid w:val="2C606592"/>
    <w:rsid w:val="2C834046"/>
    <w:rsid w:val="2CCC0D0C"/>
    <w:rsid w:val="2CE30931"/>
    <w:rsid w:val="2D4B78AC"/>
    <w:rsid w:val="2E37635C"/>
    <w:rsid w:val="2E971DE9"/>
    <w:rsid w:val="2E9846AB"/>
    <w:rsid w:val="2EC4753A"/>
    <w:rsid w:val="2ECE784E"/>
    <w:rsid w:val="307C43C6"/>
    <w:rsid w:val="30B414FF"/>
    <w:rsid w:val="30D627F0"/>
    <w:rsid w:val="31520AE0"/>
    <w:rsid w:val="325E2446"/>
    <w:rsid w:val="32A17C40"/>
    <w:rsid w:val="33483B2E"/>
    <w:rsid w:val="34C907A7"/>
    <w:rsid w:val="356105D6"/>
    <w:rsid w:val="35BF58E0"/>
    <w:rsid w:val="36840A0A"/>
    <w:rsid w:val="36BC39D3"/>
    <w:rsid w:val="372C3815"/>
    <w:rsid w:val="37A21255"/>
    <w:rsid w:val="380375A0"/>
    <w:rsid w:val="38184717"/>
    <w:rsid w:val="39ED01CA"/>
    <w:rsid w:val="3A3C15AF"/>
    <w:rsid w:val="3D405C4D"/>
    <w:rsid w:val="3E7353A5"/>
    <w:rsid w:val="3FFB3608"/>
    <w:rsid w:val="401E3129"/>
    <w:rsid w:val="40481C87"/>
    <w:rsid w:val="40AB64A9"/>
    <w:rsid w:val="40AD0BE3"/>
    <w:rsid w:val="40C80FD3"/>
    <w:rsid w:val="411C3FA1"/>
    <w:rsid w:val="413B7002"/>
    <w:rsid w:val="419B405D"/>
    <w:rsid w:val="420F65D6"/>
    <w:rsid w:val="434128B5"/>
    <w:rsid w:val="434D0A6A"/>
    <w:rsid w:val="43941800"/>
    <w:rsid w:val="43A27EC6"/>
    <w:rsid w:val="44491239"/>
    <w:rsid w:val="444B3111"/>
    <w:rsid w:val="44674AD6"/>
    <w:rsid w:val="44B17E57"/>
    <w:rsid w:val="44CD3E71"/>
    <w:rsid w:val="44E440AE"/>
    <w:rsid w:val="44F94935"/>
    <w:rsid w:val="45932935"/>
    <w:rsid w:val="459638BA"/>
    <w:rsid w:val="45A91772"/>
    <w:rsid w:val="45C774AB"/>
    <w:rsid w:val="464B42E2"/>
    <w:rsid w:val="46C42CA7"/>
    <w:rsid w:val="474D3037"/>
    <w:rsid w:val="47C17A3C"/>
    <w:rsid w:val="49CF68A0"/>
    <w:rsid w:val="4B091EF5"/>
    <w:rsid w:val="4B660A8A"/>
    <w:rsid w:val="4B851401"/>
    <w:rsid w:val="4FCC3EF9"/>
    <w:rsid w:val="4FCC7F27"/>
    <w:rsid w:val="50305764"/>
    <w:rsid w:val="503D7C5F"/>
    <w:rsid w:val="504771DE"/>
    <w:rsid w:val="50617A29"/>
    <w:rsid w:val="5133088E"/>
    <w:rsid w:val="51466DA8"/>
    <w:rsid w:val="516F1ACB"/>
    <w:rsid w:val="51EF4BE3"/>
    <w:rsid w:val="51F84F52"/>
    <w:rsid w:val="522D24B5"/>
    <w:rsid w:val="52594527"/>
    <w:rsid w:val="529274CC"/>
    <w:rsid w:val="52B5297C"/>
    <w:rsid w:val="531468FC"/>
    <w:rsid w:val="53834D5E"/>
    <w:rsid w:val="53E21E30"/>
    <w:rsid w:val="53F1205E"/>
    <w:rsid w:val="54251AEB"/>
    <w:rsid w:val="54836136"/>
    <w:rsid w:val="54A81275"/>
    <w:rsid w:val="54C77B24"/>
    <w:rsid w:val="552C52CA"/>
    <w:rsid w:val="55671C2C"/>
    <w:rsid w:val="5585470B"/>
    <w:rsid w:val="559F63F2"/>
    <w:rsid w:val="55B442A9"/>
    <w:rsid w:val="56A52CAB"/>
    <w:rsid w:val="5B8524B6"/>
    <w:rsid w:val="5D0E0CB8"/>
    <w:rsid w:val="5D594259"/>
    <w:rsid w:val="5E0641D7"/>
    <w:rsid w:val="5E4A64C2"/>
    <w:rsid w:val="5FD72984"/>
    <w:rsid w:val="600A46CE"/>
    <w:rsid w:val="607E074E"/>
    <w:rsid w:val="60BB35B0"/>
    <w:rsid w:val="62781496"/>
    <w:rsid w:val="62C21DE8"/>
    <w:rsid w:val="64176BC2"/>
    <w:rsid w:val="65FB27E4"/>
    <w:rsid w:val="664750C7"/>
    <w:rsid w:val="667455DC"/>
    <w:rsid w:val="66BC44DD"/>
    <w:rsid w:val="67246E8E"/>
    <w:rsid w:val="675A21A6"/>
    <w:rsid w:val="67D121E0"/>
    <w:rsid w:val="67EC58A2"/>
    <w:rsid w:val="682A30AF"/>
    <w:rsid w:val="686B5987"/>
    <w:rsid w:val="68DB04EE"/>
    <w:rsid w:val="6B0F71C9"/>
    <w:rsid w:val="6B9E0B7C"/>
    <w:rsid w:val="6C112DB0"/>
    <w:rsid w:val="6C8245F8"/>
    <w:rsid w:val="6C98570C"/>
    <w:rsid w:val="6CFE78DF"/>
    <w:rsid w:val="6DA64795"/>
    <w:rsid w:val="6EC04FE1"/>
    <w:rsid w:val="700F14B8"/>
    <w:rsid w:val="709123D2"/>
    <w:rsid w:val="71172F17"/>
    <w:rsid w:val="7185134D"/>
    <w:rsid w:val="719264F0"/>
    <w:rsid w:val="719F3B24"/>
    <w:rsid w:val="71D575E9"/>
    <w:rsid w:val="7252521E"/>
    <w:rsid w:val="72F23AA2"/>
    <w:rsid w:val="737226D2"/>
    <w:rsid w:val="740B7989"/>
    <w:rsid w:val="745E7F78"/>
    <w:rsid w:val="750F0599"/>
    <w:rsid w:val="75473F77"/>
    <w:rsid w:val="75E83B00"/>
    <w:rsid w:val="76022634"/>
    <w:rsid w:val="765F11C0"/>
    <w:rsid w:val="76BC7AEE"/>
    <w:rsid w:val="78B44B01"/>
    <w:rsid w:val="79615030"/>
    <w:rsid w:val="7A943A8E"/>
    <w:rsid w:val="7AF70D91"/>
    <w:rsid w:val="7B065692"/>
    <w:rsid w:val="7B582B71"/>
    <w:rsid w:val="7BC00512"/>
    <w:rsid w:val="7D5A6A3C"/>
    <w:rsid w:val="7E321C1A"/>
    <w:rsid w:val="7E54419B"/>
    <w:rsid w:val="7E705631"/>
    <w:rsid w:val="7F495DF3"/>
    <w:rsid w:val="7F6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E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6E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F6E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F6E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F6EC5"/>
    <w:rPr>
      <w:b/>
      <w:bCs/>
    </w:rPr>
  </w:style>
  <w:style w:type="table" w:styleId="a7">
    <w:name w:val="Table Grid"/>
    <w:basedOn w:val="a1"/>
    <w:qFormat/>
    <w:rsid w:val="00DF6E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F6EC5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DF6E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244</Words>
  <Characters>1395</Characters>
  <Application>Microsoft Office Word</Application>
  <DocSecurity>0</DocSecurity>
  <Lines>11</Lines>
  <Paragraphs>3</Paragraphs>
  <ScaleCrop>false</ScaleCrop>
  <Company>Sky123.Org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（11月2-3日）从传统HR向HRBP转型：房地产人力资源部门如何更好支持业务部门的工作</dc:title>
  <dc:subject>（11月2-3日）从传统HR向HRBP转型：房地产人力资源部门如何更好支持业务部门的工作</dc:subject>
  <dc:creator>长城房地产商学院</dc:creator>
  <cp:lastModifiedBy>Administrator</cp:lastModifiedBy>
  <cp:revision>12</cp:revision>
  <dcterms:created xsi:type="dcterms:W3CDTF">2016-01-26T05:39:00Z</dcterms:created>
  <dcterms:modified xsi:type="dcterms:W3CDTF">2017-11-03T06:18:00Z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