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微软雅黑" w:hAnsi="微软雅黑" w:eastAsia="微软雅黑" w:cs="微软雅黑"/>
          <w:color w:val="0000FF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FF"/>
          <w:sz w:val="44"/>
          <w:szCs w:val="44"/>
        </w:rPr>
        <w:t>项目管理：项目全过程控制管理最佳实践</w:t>
      </w:r>
    </w:p>
    <w:p>
      <w:pPr>
        <w:spacing w:line="520" w:lineRule="atLeast"/>
        <w:jc w:val="center"/>
        <w:rPr>
          <w:rFonts w:ascii="宋体" w:hAnsi="宋体" w:cs="宋体"/>
          <w:b/>
          <w:bCs/>
          <w:color w:val="0000FF"/>
          <w:sz w:val="30"/>
          <w:szCs w:val="30"/>
        </w:rPr>
      </w:pPr>
      <w:r>
        <w:rPr>
          <w:rFonts w:hint="eastAsia" w:ascii="宋体" w:hAnsi="宋体" w:cs="宋体"/>
          <w:b/>
          <w:bCs/>
          <w:color w:val="0000FF"/>
          <w:sz w:val="30"/>
          <w:szCs w:val="30"/>
        </w:rPr>
        <w:t>授课老师：康路晨</w:t>
      </w:r>
    </w:p>
    <w:p>
      <w:pPr>
        <w:spacing w:line="520" w:lineRule="atLeas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学习费用：</w:t>
      </w:r>
      <w:r>
        <w:rPr>
          <w:rFonts w:hint="eastAsia" w:ascii="宋体" w:hAnsi="宋体" w:cs="宋体"/>
          <w:szCs w:val="21"/>
        </w:rPr>
        <w:t>4200元/人（含授课费、资料费、茶点、会务费、午餐费等）</w:t>
      </w:r>
    </w:p>
    <w:p>
      <w:pPr>
        <w:spacing w:line="520" w:lineRule="atLeast"/>
        <w:ind w:left="1054" w:hanging="1054" w:hangingChars="5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培训对象：</w:t>
      </w:r>
      <w:r>
        <w:rPr>
          <w:rFonts w:hint="eastAsia" w:ascii="宋体" w:hAnsi="宋体" w:cs="宋体"/>
          <w:szCs w:val="21"/>
        </w:rPr>
        <w:t>高层经理、项目经理、项目团队成员、项目的质量管理（QP、QA、QC）人员；</w:t>
      </w:r>
    </w:p>
    <w:p>
      <w:pPr>
        <w:spacing w:line="520" w:lineRule="atLeast"/>
        <w:ind w:left="1050" w:leftChars="5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与项目相关的职能部门人员；希望提升项目管理、自身职业能力的职场人士</w:t>
      </w:r>
    </w:p>
    <w:p>
      <w:pPr>
        <w:spacing w:line="520" w:lineRule="atLeas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报名联系：</w:t>
      </w:r>
      <w:r>
        <w:rPr>
          <w:rFonts w:hint="eastAsia" w:ascii="宋体" w:hAnsi="宋体" w:cs="宋体"/>
          <w:szCs w:val="21"/>
        </w:rPr>
        <w:t xml:space="preserve">杜老师   13121135903 </w:t>
      </w:r>
    </w:p>
    <w:p>
      <w:pPr>
        <w:spacing w:line="40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课程背景：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在项目过程中，你是否曾经遇到过类似的项目难题：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团队成员同时接到了项目经理和部门经理的不同指令，而这两个不同的指令却让人无所适从……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项目已经进行到关键时期，更甚者已到后期，变更姗姗来迟……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涉及跨部门的项目合作，团队成员的工作总是很难推动……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供应商无法按时交货，还理由多多……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作为项目经理的你，在遇到上述类似问题时，该如何处理呢？你会采取什么样的策略呢？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是委婉劝说，还是直接摊牌？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是正面交锋，还是侧面迂回？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是断然拒绝，还是被动接受？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本课程将通过案例分析、角色扮演。以案例、实战演练为主导，本着授之以鱼不如授之以渔的目标，以崭新的视角、方法与思路解决项目管理中所存在的问题。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课程收益：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1.改变思维定式，将项目管理作为一系列工作理念，一种独特的管理哲学；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2.现场解决一直困扰您的项目难点、热点问题，实践回归理论、理论指导实践，找到最佳解决方案；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3.触类旁通、举一反三，学到的不仅是知识，而是解决问题的能力；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4.提升项目经理的领导力、影响力与解决问题的实战能力：营造氛围，提升士气，激励成员，化解冲突；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5.让项目经理重视沟通，学会沟通，善于沟通，掌握团队内部、跨部门及上下沟通的技巧；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6.学会运用项目管理的硬技能和软技能应对项目工作中的难题。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课程大纲：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第一单元：项目及项目管理基础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1.项目及其属性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2.案例：项目就在我们身边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3.可交付成果、干系人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4.美国的项目管理现状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5.中国的项目管理现状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6.案例实战：需要多长时间完成？——丢不掉的猴子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7.项目管理及其必要性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8.案例：项目成功评价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第二单元：项目的生命周期与项目组织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1.项目管理过程与产品导向过程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2.案例实战：向左走？向右走？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3.项目生命周期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4.案例研讨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5.项目经理的责任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6.案例：项目经理VS职能经理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7.项目经理的知识构成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8.案例：项目经理的知识能力框架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9.技术出身的项目管理者常见问题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10.案例：研发项目生命期管理最佳实践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11.案例：项目管理知识领域与过程组的映射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第三单元：启动项目—千里之行，始于足下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1.启动过程的目的与启动过程组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2.制订项目章程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3.案例：启动会议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4.案例：关于项目启动会议的“双十”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5.项目目标的标准—SMART原则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6.案例：项目任务书（Project Charter）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7.案例：寓言故事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8.项目团队工作有效工作的障碍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9.优秀项目团队特征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10.案例：项目团队的生命期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11.案例练习：角色和职责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第四单元：规划项目--运筹帷幄，决胜千里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1.制定项目计划的意义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2.项目规划流程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3.案例：做且只做项目所属工作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4.项目管理的真正难点是？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5.案例：范围管理——不多不少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6.工作分解结构（WBS）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7.WBS的思路、格式、原则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8.WBS的类型及优缺点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9.案例：项目的WBS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10.案例：WBS词典极其示例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11.案例：项目必须在有限时间内按时完成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12.案例：时间管理——不快不慢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13.紧前关系绘图法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14.估算活动资源、估算活动持续时间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15.三点估算与PERT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16.德尔菲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17.案例实战：解决进度不准的德尔菲与PERT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18.案例：项目进度最佳实践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19.项目进度的三级计划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20.案例：紧前关系与关键路径法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21.计划花费VS实际VS Earned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22.案例：成本管理——不省不费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23.成本估算等级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24.项目预算基础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25.案例：项目预算实例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26.案例：项目的挣值分析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27.案例：质量第一？？？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28.案例：质量管理 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29.PDCA循环、质量责任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30.案例：质量与“镀金(Gold Plating)”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31.风险管理——已知？未知？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32.案例：风险概念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33.案例：墨菲定律——怕什么！来什么！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34.识别风险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35.案例：项目风险来源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36.风险影响评级与风险值的计算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37.案例：项目的九新分析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38.案例：项目的风险应对策略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39.案例：合同方式风险应对与合同管理中的优先级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40.沟通！沟通！！沟通！！！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42.怎么会这样？！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43.案例：不得不面对的重要事实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44.沟通方式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45.案例讨论分析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46.项目管理中沟通的核心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47.案例：控制15分钟的项目会议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第五单元：执行项目--言出必行，行必结果；监控项目—审时度势，沉着应变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1.执行与监控项目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2.项目计划控制的必要性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3.案例：跟踪项目进度最佳实践之Stand-up Meeting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4.案例：跟踪项目进度最佳实践之任务墙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5.尴尬的项目进度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6.案例：蒙特卡洛（Monte Carlo ）技术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7.如何保证计划按时完成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8.案例：项目的三重约束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9.变更的管理与监控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10.案例：微软的项目经理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11.案例：项目变更管理的最佳实践——项目问题处理九步方法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12.案例实战：谁动了我们的效率——失落的目标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13.项目的信息发布与汇报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14.案例：如何进行项目的汇报：四“求”、一“绩”、三“包”——3×9矩阵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第六单元：收尾项目--有始有终，如履薄冰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1.合同收尾步骤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2.将报告写成文档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3.案例：如何进行项目回顾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4.案例：项目回顾中一些比较好的问题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5.案例：项目回顾中不能使用的问题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6.项目团队的考核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jc w:val="left"/>
        <w:rPr>
          <w:rFonts w:ascii="宋体" w:hAnsi="宋体" w:cs="宋体"/>
          <w:b/>
          <w:bCs/>
          <w:color w:val="0000FF"/>
          <w:sz w:val="28"/>
          <w:szCs w:val="24"/>
        </w:rPr>
      </w:pPr>
      <w:r>
        <w:rPr>
          <w:rFonts w:hint="eastAsia" w:ascii="宋体" w:hAnsi="宋体" w:cs="宋体"/>
          <w:b/>
          <w:bCs/>
          <w:color w:val="0000FF"/>
          <w:sz w:val="28"/>
          <w:szCs w:val="24"/>
        </w:rPr>
        <w:t>讲师介绍：康路晨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实战派项目管理专家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互联网营销项目落地实战专家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TTIE四维项目管理者能力提升模型创始人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中国项目管理发展报告编委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中国管理研究院项目管理研究所主任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美国项目管理协会认证国际项目管理师（PMP）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美国项目管理协会PMP认证考前培训师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美国培训协会（AACTP）国际认证高级培训师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中国项目管理培训师大联盟CPMTA推荐讲师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2013.2014年度搜狐商学院最佳项目管理讲师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北京市商务委《外经贸大讲堂》副秘书长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“云营销”论坛发起人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清华、复旦、上海交大等高校特邀讲师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联合国贸易网络北京中心、搜狐网、和君创业、施华洛奇中国生产基地（晶尚）、河南联通、西门子家电项目管理及网络营销顾问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工作经验：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近二十年项目管理工作经验，曾任通用电气集团（GE）产品经理、项目总监；IBM产品经理；百度高级管理顾问；天一建工集团高级项目经理；法国达能集团中国区营销项目经理；从事过众多大型公司的项目管理咨询项目，并多年从事项目管理企业管理、教学研发，积累了丰富实战经验。致力于推进企业项目管理意识和规范导入，互联网营销项目项目化应实践的探索和实践的推广。康老师的课程具有实践性强，深入浅出的特点，受到学员的高度认可。众多企事业单位通过康老师的项目管理和互联网营销培训、咨询，具有明显的提升，学员能即时将所学内容落地实施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 xml:space="preserve">主要著作： </w:t>
      </w:r>
      <w:r>
        <w:rPr>
          <w:rFonts w:hint="eastAsia" w:ascii="宋体" w:hAnsi="宋体" w:cs="宋体"/>
        </w:rPr>
        <w:t>《项目管理工具箱》  《一本书读懂互联网》  《一本书读懂大数据》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授课风格：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康老师具有多年从事项目管理实践经验，丰富的培训经验，良好的培训技巧，激情的讲解与互动，能结合学员工作中遇到的难题进行分析；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康老师每年投入大量时间深入企业及政府单位内部参与真实项目，为其提供、咨询、培训，他密切关注项目管理者生存现状，对项目管理中最新出现的问题及时进行了研究总结。并对互联网营销进行项目化运作提出自己的模式与实践，为企业带来实际利润。康老师课程所采用案例具有真实、贴切的特点，由于长期亲密接触项目一线人员，因此，讲解风格生动、贴近实际，更易引起学员共鸣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主讲课程：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《项目管理实战沙盘模拟演练》     《IT项目管理实战演练》       《工程项目管理实战演练》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《通信行业项目管理实战演练》     《生产制造业项目管理实战》   《项目需求定义与管理》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《项目管理者人际关系技能提升》   《工作分解结构应用实践》     《项目管理工具技术与模板》    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《项目全过程控制管理最佳实践》   《项目团队建设与沟通》       《有效的项目计划与控制》           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《研发项目管理沙盘演练高级实务》 《项目管理最佳实践》         《从技术骨干走向优秀管理者实务》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《多项目管理与项目组合管理实践》 《看电影学项目管理》     《树立项目管理项目管理与系统化思维》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服务客户：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国家电网、三一重工、神州数码、中国电信、中国联通、中国移动、大唐电信、中国工商银行数据中心（北京）、北京雪祥自动化系统技术有限公司、太极计算机技术有限公司、SOHU奥运项目部、北京国华时代房地产、北京住总第六开发建设有限公司、大唐吉林风力发电有限公司、浙江省舟山市普陀院区市政管理处、江西省赣州江南工程监理有限公司、湖南安泰工程项目管理有限公司、天津滨海规划建筑设计有限公司、雨润控股集团、宁夏电力建设有限公司、中国进出口银行、中航工业集团、辉瑞制药、天纳克排气系统有限公司、威创视讯有限公司、中国船舶重工集团公司、中国电子科技集团、大宇造船东软集团、北京世纪互联数据中心有限公司、北京亿赛通科技、 北京金巴斯国际餐饮连锁、天一建工集团、中国移动通信研究院、北京市政建设委员会、马自达汽车等等</w:t>
      </w: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  <w:bookmarkStart w:id="0" w:name="_GoBack"/>
      <w:bookmarkEnd w:id="0"/>
    </w:p>
    <w:p>
      <w:pPr>
        <w:spacing w:line="420" w:lineRule="atLeast"/>
        <w:jc w:val="center"/>
        <w:rPr>
          <w:rFonts w:ascii="微软雅黑" w:hAnsi="微软雅黑" w:eastAsia="微软雅黑" w:cs="宋体"/>
          <w:b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8"/>
          <w:szCs w:val="28"/>
        </w:rPr>
        <w:t>培 训 报 名 回 执</w:t>
      </w:r>
    </w:p>
    <w:p>
      <w:pPr>
        <w:pStyle w:val="15"/>
        <w:spacing w:line="420" w:lineRule="atLeas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窗体顶端</w:t>
      </w:r>
    </w:p>
    <w:tbl>
      <w:tblPr>
        <w:tblStyle w:val="6"/>
        <w:tblW w:w="105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07"/>
        <w:gridCol w:w="1092"/>
        <w:gridCol w:w="980"/>
        <w:gridCol w:w="2156"/>
        <w:gridCol w:w="3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课程名称</w:t>
            </w:r>
          </w:p>
        </w:tc>
        <w:tc>
          <w:tcPr>
            <w:tcW w:w="902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上课时间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上课地区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公司名称</w:t>
            </w:r>
          </w:p>
        </w:tc>
        <w:tc>
          <w:tcPr>
            <w:tcW w:w="902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 系 人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部    门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手    机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电子传真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电子邮箱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参会学员姓名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联系电话&amp;手机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参会人数：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人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付款方式： □ 现金 　□ 支票 　□ 转帐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费用合计：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￥        </w:t>
            </w:r>
            <w:r>
              <w:rPr>
                <w:rFonts w:hint="eastAsia" w:ascii="宋体" w:hAnsi="宋体" w:cs="宋体"/>
                <w:szCs w:val="21"/>
              </w:rPr>
              <w:t xml:space="preserve"> 元/人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Arial"/>
                <w:bCs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汇款帐号</w:t>
            </w:r>
          </w:p>
        </w:tc>
        <w:tc>
          <w:tcPr>
            <w:tcW w:w="8115" w:type="dxa"/>
            <w:gridSpan w:val="4"/>
            <w:vAlign w:val="center"/>
          </w:tcPr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开户名：广州旭智企业管理咨询有限公司</w:t>
            </w:r>
          </w:p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开户行：中国银行股份有限公司广州中信广场支行</w:t>
            </w:r>
          </w:p>
          <w:p>
            <w:pPr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帐  号：730263647065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0546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课前调研：</w:t>
            </w:r>
            <w:r>
              <w:rPr>
                <w:rFonts w:hint="eastAsia" w:ascii="宋体" w:hAnsi="宋体" w:cs="宋体"/>
                <w:bCs/>
                <w:szCs w:val="21"/>
              </w:rPr>
              <w:t>（请写出您希望通过课程学习哪些内容或解决什么问题？）</w:t>
            </w: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</w:p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</w:p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pStyle w:val="16"/>
        <w:spacing w:line="420" w:lineRule="atLeast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窗体底端</w:t>
      </w:r>
    </w:p>
    <w:p>
      <w:pPr>
        <w:spacing w:line="420" w:lineRule="atLeast"/>
      </w:pPr>
    </w:p>
    <w:sectPr>
      <w:footerReference r:id="rId3" w:type="default"/>
      <w:pgSz w:w="11906" w:h="16838"/>
      <w:pgMar w:top="1020" w:right="850" w:bottom="1020" w:left="850" w:header="227" w:footer="170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0"/>
      </w:pBdr>
      <w:ind w:right="360"/>
      <w:jc w:val="center"/>
      <w:rPr>
        <w:color w:val="141414"/>
      </w:rPr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430"/>
    <w:rsid w:val="00096D91"/>
    <w:rsid w:val="000E2A73"/>
    <w:rsid w:val="00137431"/>
    <w:rsid w:val="00172A27"/>
    <w:rsid w:val="0018296E"/>
    <w:rsid w:val="002052C5"/>
    <w:rsid w:val="0026416C"/>
    <w:rsid w:val="0026533A"/>
    <w:rsid w:val="002A7FEF"/>
    <w:rsid w:val="00336AFC"/>
    <w:rsid w:val="00442D13"/>
    <w:rsid w:val="00444574"/>
    <w:rsid w:val="00493E25"/>
    <w:rsid w:val="004E30D0"/>
    <w:rsid w:val="005B58F9"/>
    <w:rsid w:val="00602F95"/>
    <w:rsid w:val="00624CFA"/>
    <w:rsid w:val="00681D43"/>
    <w:rsid w:val="006A28DE"/>
    <w:rsid w:val="006B0F8D"/>
    <w:rsid w:val="006D5493"/>
    <w:rsid w:val="006F475D"/>
    <w:rsid w:val="00727140"/>
    <w:rsid w:val="00785AAA"/>
    <w:rsid w:val="00810D6E"/>
    <w:rsid w:val="008425B5"/>
    <w:rsid w:val="00864E68"/>
    <w:rsid w:val="008B3709"/>
    <w:rsid w:val="00925090"/>
    <w:rsid w:val="00932AFA"/>
    <w:rsid w:val="0093369F"/>
    <w:rsid w:val="009A7C02"/>
    <w:rsid w:val="009D4511"/>
    <w:rsid w:val="00A23843"/>
    <w:rsid w:val="00A839A7"/>
    <w:rsid w:val="00A915FA"/>
    <w:rsid w:val="00AB0D69"/>
    <w:rsid w:val="00AC18E4"/>
    <w:rsid w:val="00B16E48"/>
    <w:rsid w:val="00BC7FAC"/>
    <w:rsid w:val="00BD1583"/>
    <w:rsid w:val="00CF2B40"/>
    <w:rsid w:val="00D055D0"/>
    <w:rsid w:val="00D20E0D"/>
    <w:rsid w:val="00D921F3"/>
    <w:rsid w:val="00E2144B"/>
    <w:rsid w:val="00E55160"/>
    <w:rsid w:val="00EC1B16"/>
    <w:rsid w:val="00F803E6"/>
    <w:rsid w:val="01BD430A"/>
    <w:rsid w:val="035E0358"/>
    <w:rsid w:val="05636C45"/>
    <w:rsid w:val="06C77A0F"/>
    <w:rsid w:val="09CC62D0"/>
    <w:rsid w:val="0D3467BB"/>
    <w:rsid w:val="0E611B07"/>
    <w:rsid w:val="0F5A0722"/>
    <w:rsid w:val="10780918"/>
    <w:rsid w:val="12FC0C00"/>
    <w:rsid w:val="149A13B6"/>
    <w:rsid w:val="16622354"/>
    <w:rsid w:val="18E42245"/>
    <w:rsid w:val="19227DD6"/>
    <w:rsid w:val="1B4B35F5"/>
    <w:rsid w:val="1D57016A"/>
    <w:rsid w:val="1DCE5566"/>
    <w:rsid w:val="1DEA7284"/>
    <w:rsid w:val="1EC233C1"/>
    <w:rsid w:val="1FC31B28"/>
    <w:rsid w:val="293C3936"/>
    <w:rsid w:val="2BF23681"/>
    <w:rsid w:val="2C301837"/>
    <w:rsid w:val="2DBF5287"/>
    <w:rsid w:val="2DD35F39"/>
    <w:rsid w:val="2DF56AF5"/>
    <w:rsid w:val="2FF02DF1"/>
    <w:rsid w:val="33D62E00"/>
    <w:rsid w:val="52917C65"/>
    <w:rsid w:val="548065C2"/>
    <w:rsid w:val="58710F00"/>
    <w:rsid w:val="5E793C44"/>
    <w:rsid w:val="5F15336C"/>
    <w:rsid w:val="62296986"/>
    <w:rsid w:val="68067502"/>
    <w:rsid w:val="689B0FE8"/>
    <w:rsid w:val="6B0117CE"/>
    <w:rsid w:val="6CB17E87"/>
    <w:rsid w:val="6DDD23BE"/>
    <w:rsid w:val="6F435CF9"/>
    <w:rsid w:val="71D34B28"/>
    <w:rsid w:val="76D94226"/>
    <w:rsid w:val="771204A1"/>
    <w:rsid w:val="78333A35"/>
    <w:rsid w:val="7BAE15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z-窗体底端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9">
    <w:name w:val="z-窗体顶端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z-窗体底端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z-窗体顶端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2">
    <w:name w:val="z-窗体底端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z-窗体顶端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z-窗体底端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5">
    <w:name w:val="z-窗体顶端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6">
    <w:name w:val="z-窗体底端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7">
    <w:name w:val="页脚 Char"/>
    <w:link w:val="2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625</Words>
  <Characters>3564</Characters>
  <Lines>29</Lines>
  <Paragraphs>8</Paragraphs>
  <TotalTime>0</TotalTime>
  <ScaleCrop>false</ScaleCrop>
  <LinksUpToDate>false</LinksUpToDate>
  <CharactersWithSpaces>4181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2016-12-06T14:50:00Z</dcterms:created>
  <dc:creator>julie</dc:creator>
  <cp:lastModifiedBy>Administrator</cp:lastModifiedBy>
  <dcterms:modified xsi:type="dcterms:W3CDTF">2017-02-13T03:32:40Z</dcterms:modified>
  <dc:title>绩效重建—呼叫中心班组长业务导向的“72变”管理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