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222222222222222222222222" focussize="0,0" recolor="t" r:id="rId8"/>
    </v:background>
  </w:background>
  <w:body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Text Box 39" o:spid="_x0000_s1026" o:spt="202" type="#_x0000_t202" style="position:absolute;left:0pt;margin-left:-59.25pt;margin-top:14.05pt;height:108.75pt;width:595.5pt;z-index:251660288;mso-width-relative:page;mso-height-relative:page;" filled="f" stroked="f" coordsize="21600,21600" o:gfxdata="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VMaaYdkAAAAMAQAADwAAAAAAAAABACAAAAAiAAAAZHJzL2Rvd25yZXYu&#10;eG1sUEsBAhQAFAAAAAgAh07iQGL+4VOIAQAACgMAAA4AAAAAAAAAAQAgAAAAKAEAAGRycy9lMm9E&#10;b2MueG1sUEsFBgAAAAAGAAYAWQEAACI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</w:rPr>
                    <w:t xml:space="preserve">         </w:t>
                  </w:r>
                  <w:r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赢在形象力</w:t>
                  </w:r>
                </w:p>
                <w:p>
                  <w:pPr>
                    <w:ind w:firstLine="3393" w:firstLineChars="650"/>
                    <w:jc w:val="left"/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-形象管理与TOP场合着装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/>
          <w:b/>
          <w:color w:val="000080"/>
          <w:sz w:val="24"/>
        </w:rPr>
        <w:t>培训</w:t>
      </w:r>
      <w:r>
        <w:rPr>
          <w:rFonts w:hint="eastAsia" w:ascii="宋体" w:hAnsi="宋体"/>
          <w:b/>
          <w:color w:val="000080"/>
          <w:sz w:val="24"/>
        </w:rPr>
        <w:t>介绍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尽管我们总是在说“不要以书的封面来判断其内容”，但是不可否认，大家都在这么做，包括我们自己。大部分人没有时间去了解你，所以他们对你的第一印象非常重要。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191135</wp:posOffset>
            </wp:positionV>
            <wp:extent cx="3257550" cy="2009775"/>
            <wp:effectExtent l="19050" t="0" r="0" b="0"/>
            <wp:wrapSquare wrapText="bothSides"/>
            <wp:docPr id="7" name="图片 6" descr="职业形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职业形象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 w:themeColor="text1"/>
          <w:sz w:val="24"/>
        </w:rPr>
        <w:t>心理学家研究，人们的第一印象的形成非常短暂，只有7秒，而在这短暂的7秒钟，主要取决于你的着装。</w:t>
      </w:r>
      <w:r>
        <w:rPr>
          <w:rFonts w:ascii="宋体" w:hAnsi="宋体"/>
          <w:color w:val="000000" w:themeColor="text1"/>
          <w:sz w:val="24"/>
        </w:rPr>
        <w:br w:type="textWrapping"/>
      </w:r>
      <w:r>
        <w:rPr>
          <w:rFonts w:ascii="宋体" w:hAnsi="宋体"/>
          <w:b/>
          <w:color w:val="000080"/>
          <w:sz w:val="24"/>
        </w:rPr>
        <w:t>培训</w:t>
      </w:r>
      <w:r>
        <w:rPr>
          <w:rFonts w:hint="eastAsia" w:ascii="宋体" w:hAnsi="宋体"/>
          <w:b/>
          <w:color w:val="000080"/>
          <w:sz w:val="24"/>
        </w:rPr>
        <w:t>目标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提升个人品味、塑造个人魅力、建立成功的商业形象和社会形象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80"/>
          <w:sz w:val="24"/>
        </w:rPr>
        <w:t>培训对象：</w:t>
      </w:r>
      <w:r>
        <w:rPr>
          <w:rFonts w:hint="eastAsia" w:ascii="宋体" w:hAnsi="宋体"/>
          <w:color w:val="000000" w:themeColor="text1"/>
          <w:sz w:val="24"/>
        </w:rPr>
        <w:t>企业全员</w:t>
      </w:r>
    </w:p>
    <w:p>
      <w:pPr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  <w:r>
        <w:rPr>
          <w:rFonts w:hint="eastAsia" w:ascii="宋体" w:hAnsi="宋体"/>
          <w:b/>
          <w:color w:val="000080"/>
          <w:sz w:val="24"/>
        </w:rPr>
        <w:t>课程大纲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一、形象的自我管理-------------------赢在形象力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1、形象的自我管理的重要性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2、这是一个两分钟的世界的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3、你就是你所穿的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4、中国人在形象管理中的‘馅儿文化’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二、形象的构成因素-------------------科学认知形象的构成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1、显性因素的内容及其认知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2、隐性因素的内容及其认知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三、形象与色彩搭配-------------------找到色彩就美丽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1、先色‘夺‘人------色彩的情感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2、色彩的属性：冷暖、深浅、艳柔的解读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3、人体的色相与色彩的应用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4、色彩经典搭配示例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5、互动环节：学员色彩类型测试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四、形象与风格选择-------------------选对款式就漂亮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1、有型有款-----------风格的直曲、动静、大小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2、八大风格分类（少女型、优雅型、浪漫型、少年型、时尚型、古典型、自然型、戏剧型）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3、认识您的身体线条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 风格与形象的关系及如何选择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5、互动环节：学员风格测试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五、形象的细节管理-------------------永远展示你最美的一面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1、认识你的身材线条——人体体型特征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2、身材问题的局部调整——找对您的服装廓形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3、比例不完美时的扬长避短的着装方案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4、其他元素对装扮的影响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六、形象与TOP场合着装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1、职场场合 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2、商务场合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3、社交场合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4、休闲场合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结论：第一印象就是效率，它比第二、第三次的印象和日后的了解更重要。 因为，没有一个人愿意让一个形象糟糕的人来承担重任。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80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102235</wp:posOffset>
            </wp:positionV>
            <wp:extent cx="1676400" cy="1676400"/>
            <wp:effectExtent l="19050" t="0" r="0" b="0"/>
            <wp:wrapSquare wrapText="bothSides"/>
            <wp:docPr id="8" name="img" descr="http://wx.qlogo.cn/mmopen/esXXFaIbwoqBuKq2uuzc2cZ42mc7cpACQsFHhrKf3Kvxr0TRFAHvMhHxqWZoEttNHjVNuVriaSt4WTtwARS7fDXZ9uubStiaQc/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" descr="http://wx.qlogo.cn/mmopen/esXXFaIbwoqBuKq2uuzc2cZ42mc7cpACQsFHhrKf3Kvxr0TRFAHvMhHxqWZoEttNHjVNuVriaSt4WTtwARS7fDXZ9uubStiaQc/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80"/>
          <w:sz w:val="24"/>
        </w:rPr>
        <w:t>胡老师介绍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北京盛世聚才高级讲师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东西方礼仪文化研究者、传播者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2014年“中国好讲师”百强讲师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美国国际培训师协会认证讲师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加州工学院客座教授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北京大学礼仪课题研究组副组长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北京大学EMBA总裁班特邀讲师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北京大学政府班政务礼仪讲师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浙江师范大学商务礼仪讲师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董老师善于运用多种培训方法，快速调动学员的参与性和积极性。课程中除了运用传统的知识讲授、示范、案例外，大量使用情景教学法，通过角色扮演法、测试点评法，让学员们能够身临其境、直观具体、落地实效、即学即用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[经典课程]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《商务礼仪--管理者魅力形象塑造》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《商务礼仪--中基层职业化素养提升》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《国际商务礼仪--商务礼仪决定商务关系》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《职场礼仪--大学生职业化素养提升》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《窗口行业服务礼仪》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《医护人员服务礼仪》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《置业顾问接待与服务礼仪》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《魅力女性--色彩与服饰搭配》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/>
          <w:color w:val="000000" w:themeColor="text1"/>
          <w:sz w:val="24"/>
        </w:rPr>
        <w:t>《魅力女性--形象管理与TOP场合着装》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br w:type="textWrapping"/>
      </w:r>
    </w:p>
    <w:p>
      <w:pPr>
        <w:adjustRightInd w:val="0"/>
        <w:snapToGrid w:val="0"/>
        <w:spacing w:line="360" w:lineRule="auto"/>
        <w:ind w:left="1299" w:hanging="1299" w:hangingChars="539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80"/>
          <w:sz w:val="24"/>
        </w:rPr>
        <w:t>培训费用：</w:t>
      </w:r>
      <w:r>
        <w:rPr>
          <w:rFonts w:hint="eastAsia" w:ascii="宋体" w:hAnsi="宋体"/>
          <w:b/>
          <w:sz w:val="24"/>
        </w:rPr>
        <w:t>1980元/人（含授课费、学员教材、茶点、会务费）</w:t>
      </w:r>
    </w:p>
    <w:p>
      <w:pPr>
        <w:adjustRightInd w:val="0"/>
        <w:snapToGrid w:val="0"/>
        <w:spacing w:line="360" w:lineRule="auto"/>
        <w:ind w:left="1299" w:hanging="1299" w:hangingChars="539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80"/>
          <w:sz w:val="24"/>
        </w:rPr>
        <w:t>培训地点：</w:t>
      </w:r>
      <w:r>
        <w:rPr>
          <w:rFonts w:hint="eastAsia" w:ascii="宋体" w:hAnsi="宋体"/>
          <w:b/>
          <w:sz w:val="24"/>
        </w:rPr>
        <w:t>北京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80"/>
          <w:sz w:val="24"/>
        </w:rPr>
        <w:t>报名咨询：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010-62719327   杜</w:t>
      </w:r>
      <w:r>
        <w:rPr>
          <w:rFonts w:hint="eastAsia" w:ascii="宋体" w:hAnsi="宋体"/>
          <w:b/>
          <w:color w:val="000000"/>
          <w:sz w:val="24"/>
        </w:rPr>
        <w:t>老师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color w:val="000080"/>
          <w:sz w:val="24"/>
        </w:rPr>
      </w:pPr>
      <w:r>
        <w:rPr>
          <w:rFonts w:hint="eastAsia" w:ascii="宋体" w:hAnsi="宋体"/>
          <w:b/>
          <w:color w:val="000080"/>
          <w:sz w:val="24"/>
        </w:rPr>
        <w:t>报名方式：</w:t>
      </w:r>
      <w:r>
        <w:rPr>
          <w:rFonts w:hint="eastAsia" w:ascii="宋体" w:hAnsi="宋体"/>
          <w:b/>
          <w:sz w:val="24"/>
        </w:rPr>
        <w:t>将报名回执填写完整，请发邮件至</w:t>
      </w:r>
      <w:r>
        <w:rPr>
          <w:rFonts w:hint="eastAsia" w:ascii="宋体" w:hAnsi="宋体"/>
          <w:b/>
          <w:sz w:val="24"/>
          <w:lang w:val="en-US" w:eastAsia="zh-CN"/>
        </w:rPr>
        <w:t>13121135903</w:t>
      </w:r>
      <w:r>
        <w:rPr>
          <w:rFonts w:hint="eastAsia" w:ascii="宋体" w:hAnsi="宋体"/>
          <w:b/>
          <w:sz w:val="24"/>
        </w:rPr>
        <w:t>@</w:t>
      </w:r>
      <w:r>
        <w:rPr>
          <w:rFonts w:hint="eastAsia" w:ascii="宋体" w:hAnsi="宋体"/>
          <w:b/>
          <w:sz w:val="24"/>
          <w:lang w:val="en-US" w:eastAsia="zh-CN"/>
        </w:rPr>
        <w:t>qq</w:t>
      </w:r>
      <w:r>
        <w:rPr>
          <w:rFonts w:hint="eastAsia" w:ascii="宋体" w:hAnsi="宋体"/>
          <w:b/>
          <w:sz w:val="24"/>
        </w:rPr>
        <w:t>.com</w:t>
      </w: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*********************************************************************************  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报 名 回 执</w:t>
      </w:r>
    </w:p>
    <w:tbl>
      <w:tblPr>
        <w:tblStyle w:val="9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65"/>
        <w:gridCol w:w="900"/>
        <w:gridCol w:w="217"/>
        <w:gridCol w:w="1223"/>
        <w:gridCol w:w="2220"/>
        <w:gridCol w:w="204"/>
        <w:gridCol w:w="1056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7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 址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编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系 人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  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箱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 课 人 姓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  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 系  电  话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子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培训费总额:          RMB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付款方式: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□现金       □支票     □电汇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是否预定住宿:</w:t>
            </w:r>
          </w:p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发票抬头：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（请正确填写，以便为您开具培训费发票）</w:t>
            </w:r>
          </w:p>
        </w:tc>
      </w:tr>
    </w:tbl>
    <w:p>
      <w:pPr>
        <w:adjustRightInd w:val="0"/>
        <w:snapToGrid w:val="0"/>
        <w:spacing w:line="360" w:lineRule="auto"/>
        <w:ind w:right="600"/>
        <w:rPr>
          <w:rFonts w:ascii="宋体" w:hAnsi="宋体" w:cs="宋体"/>
          <w:b/>
          <w:color w:val="FF0000"/>
          <w:sz w:val="24"/>
        </w:rPr>
      </w:pP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cs="宋体"/>
        <w:b/>
        <w:color w:val="000000" w:themeColor="text1"/>
        <w:sz w:val="24"/>
      </w:rPr>
    </w:pPr>
    <w:r>
      <w:rPr>
        <w:rFonts w:hint="eastAsia" w:ascii="宋体" w:hAnsi="宋体" w:cs="宋体"/>
        <w:b/>
        <w:color w:val="FF0000"/>
        <w:sz w:val="24"/>
      </w:rPr>
      <w:t xml:space="preserve">                     </w:t>
    </w:r>
    <w:r>
      <w:rPr>
        <w:rFonts w:hint="eastAsia" w:ascii="宋体" w:hAnsi="宋体" w:cs="宋体"/>
        <w:b/>
        <w:color w:val="000000" w:themeColor="text1"/>
        <w:sz w:val="24"/>
      </w:rPr>
      <w:t xml:space="preserve">知识改变命运 专业成就未来           </w:t>
    </w:r>
  </w:p>
  <w:p>
    <w:pPr>
      <w:pStyle w:val="4"/>
    </w:pPr>
    <w:r>
      <w:rPr>
        <w:rFonts w:hint="eastAsia" w:ascii="宋体" w:hAnsi="宋体" w:cs="宋体"/>
        <w:b/>
        <w:color w:val="FF0000"/>
        <w:sz w:val="24"/>
      </w:rPr>
      <w:t xml:space="preserve">                                              扫一扫获得更多资讯</w:t>
    </w:r>
    <w:r>
      <w:rPr>
        <w:rFonts w:hint="eastAsia" w:ascii="宋体" w:hAnsi="宋体" w:cs="宋体"/>
        <w:b/>
        <w:color w:val="FF0000"/>
        <w:sz w:val="24"/>
      </w:rPr>
      <w:drawing>
        <wp:inline distT="0" distB="0" distL="0" distR="0">
          <wp:extent cx="361950" cy="361950"/>
          <wp:effectExtent l="0" t="0" r="3810" b="3810"/>
          <wp:docPr id="4" name="Picture 2" descr="盛世聚才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盛世聚才二维码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8" o:spid="_x0000_s2066" o:spt="75" type="#_x0000_t75" style="position:absolute;left:0pt;height:1059.3pt;width:6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  <w:r>
      <w:rPr>
        <w:rFonts w:hint="eastAsia"/>
      </w:rPr>
      <w:drawing>
        <wp:inline distT="0" distB="0" distL="114300" distR="114300">
          <wp:extent cx="2864485" cy="409575"/>
          <wp:effectExtent l="0" t="0" r="635" b="1905"/>
          <wp:docPr id="1" name="图片 1" descr="未标题-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 拷贝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4485" cy="409575"/>
                  </a:xfrm>
                  <a:prstGeom prst="rect">
                    <a:avLst/>
                  </a:prstGeom>
                  <a:solidFill>
                    <a:srgbClr val="969696"/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rPr>
        <w:rFonts w:hint="eastAsia" w:ascii="华文中宋" w:hAnsi="华文中宋" w:eastAsia="华文中宋"/>
        <w:b/>
        <w:i/>
        <w:sz w:val="24"/>
      </w:rPr>
      <w:t>www.bjssjc.com</w:t>
    </w:r>
    <w:r>
      <w:rPr>
        <w:rFonts w:hint="eastAsia" w:ascii="华文中宋" w:hAnsi="华文中宋" w:eastAsia="华文中宋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7" o:spid="_x0000_s2065" o:spt="75" type="#_x0000_t75" style="position:absolute;left:0pt;height:1059.3pt;width:6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6" o:spid="_x0000_s2064" o:spt="75" type="#_x0000_t75" style="position:absolute;left:0pt;height:1059.3pt;width:614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581DFF"/>
    <w:rsid w:val="00036AD7"/>
    <w:rsid w:val="0007193A"/>
    <w:rsid w:val="000E79C5"/>
    <w:rsid w:val="0020648F"/>
    <w:rsid w:val="0028361F"/>
    <w:rsid w:val="002D055D"/>
    <w:rsid w:val="003017F3"/>
    <w:rsid w:val="0031278F"/>
    <w:rsid w:val="003549FA"/>
    <w:rsid w:val="004931FB"/>
    <w:rsid w:val="00494433"/>
    <w:rsid w:val="004C65D5"/>
    <w:rsid w:val="004D5910"/>
    <w:rsid w:val="004E2172"/>
    <w:rsid w:val="00504821"/>
    <w:rsid w:val="0055008E"/>
    <w:rsid w:val="005D7B43"/>
    <w:rsid w:val="00615B56"/>
    <w:rsid w:val="00634A18"/>
    <w:rsid w:val="0064511A"/>
    <w:rsid w:val="00667D9A"/>
    <w:rsid w:val="006D22F3"/>
    <w:rsid w:val="006E0C14"/>
    <w:rsid w:val="0070601F"/>
    <w:rsid w:val="00751279"/>
    <w:rsid w:val="00770A32"/>
    <w:rsid w:val="00784DE0"/>
    <w:rsid w:val="007E3E0B"/>
    <w:rsid w:val="007F371D"/>
    <w:rsid w:val="008533CF"/>
    <w:rsid w:val="008816AE"/>
    <w:rsid w:val="008C072E"/>
    <w:rsid w:val="009233DD"/>
    <w:rsid w:val="00923934"/>
    <w:rsid w:val="00973560"/>
    <w:rsid w:val="00990298"/>
    <w:rsid w:val="009A200B"/>
    <w:rsid w:val="009B14A6"/>
    <w:rsid w:val="00A76C44"/>
    <w:rsid w:val="00A817D8"/>
    <w:rsid w:val="00A90E4C"/>
    <w:rsid w:val="00B317A3"/>
    <w:rsid w:val="00B64EDF"/>
    <w:rsid w:val="00BE1FF1"/>
    <w:rsid w:val="00C03D96"/>
    <w:rsid w:val="00C32C36"/>
    <w:rsid w:val="00C5103F"/>
    <w:rsid w:val="00C51E37"/>
    <w:rsid w:val="00C67D82"/>
    <w:rsid w:val="00C869A1"/>
    <w:rsid w:val="00CF6FF9"/>
    <w:rsid w:val="00D07C6F"/>
    <w:rsid w:val="00D2716C"/>
    <w:rsid w:val="00D27DB1"/>
    <w:rsid w:val="00D3045B"/>
    <w:rsid w:val="00E60B39"/>
    <w:rsid w:val="00ED6D98"/>
    <w:rsid w:val="00EE5110"/>
    <w:rsid w:val="00EF3B8F"/>
    <w:rsid w:val="00EF7676"/>
    <w:rsid w:val="00EF7A7F"/>
    <w:rsid w:val="00F1591B"/>
    <w:rsid w:val="00FA09D1"/>
    <w:rsid w:val="00FA614C"/>
    <w:rsid w:val="11A936FC"/>
    <w:rsid w:val="16395D4D"/>
    <w:rsid w:val="25C72115"/>
    <w:rsid w:val="32187728"/>
    <w:rsid w:val="3CFC35A8"/>
    <w:rsid w:val="52D32B3B"/>
    <w:rsid w:val="543C2368"/>
    <w:rsid w:val="60581DFF"/>
    <w:rsid w:val="68DA0D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left="733" w:leftChars="349" w:firstLine="166" w:firstLineChars="79"/>
    </w:pPr>
    <w:rPr>
      <w:rFonts w:ascii="宋体" w:hAnsi="宋体" w:eastAsia="宋体" w:cs="Times New Roman"/>
      <w:kern w:val="0"/>
      <w:sz w:val="20"/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course_content1"/>
    <w:basedOn w:val="7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  <w:szCs w:val="21"/>
    </w:rPr>
  </w:style>
  <w:style w:type="character" w:customStyle="1" w:styleId="13">
    <w:name w:val="正文文本缩进 Char1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hyperlink" Target="http://wx3414d8a303b5eef3.weixin.haofxw.com/index" TargetMode="Externa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6"/>
    <customShpInfo spid="_x0000_s2065"/>
    <customShpInfo spid="_x0000_s206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1500</Characters>
  <Lines>12</Lines>
  <Paragraphs>3</Paragraphs>
  <ScaleCrop>false</ScaleCrop>
  <LinksUpToDate>false</LinksUpToDate>
  <CharactersWithSpaces>1759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2016-11-25T02:17:00Z</dcterms:created>
  <dc:creator>l</dc:creator>
  <cp:lastModifiedBy>Administrator</cp:lastModifiedBy>
  <dcterms:modified xsi:type="dcterms:W3CDTF">2017-02-07T09:26:46Z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