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384" w:lineRule="atLeast"/>
        <w:jc w:val="center"/>
        <w:rPr>
          <w:rFonts w:ascii="Helvetica" w:hAnsi="Helvetica" w:eastAsia="宋体" w:cs="Helvetica"/>
          <w:b/>
          <w:bCs/>
          <w:color w:val="000000"/>
          <w:kern w:val="0"/>
          <w:sz w:val="36"/>
        </w:rPr>
      </w:pPr>
      <w:r>
        <w:rPr>
          <w:rFonts w:ascii="Helvetica" w:hAnsi="Helvetica" w:eastAsia="宋体" w:cs="Helvetica"/>
          <w:b/>
          <w:bCs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-542925</wp:posOffset>
            </wp:positionH>
            <wp:positionV relativeFrom="page">
              <wp:posOffset>866775</wp:posOffset>
            </wp:positionV>
            <wp:extent cx="2057400" cy="971550"/>
            <wp:effectExtent l="0" t="0" r="0" b="0"/>
            <wp:wrapNone/>
            <wp:docPr id="3" name="图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eastAsia="宋体" w:cs="Helvetica"/>
          <w:b/>
          <w:bCs/>
          <w:color w:val="000000"/>
          <w:kern w:val="0"/>
          <w:sz w:val="36"/>
          <w:szCs w:val="36"/>
        </w:rPr>
        <w:br w:type="textWrapping"/>
      </w:r>
    </w:p>
    <w:p>
      <w:pPr>
        <w:widowControl/>
        <w:spacing w:line="384" w:lineRule="atLeast"/>
        <w:jc w:val="center"/>
        <w:rPr>
          <w:rFonts w:ascii="Helvetica" w:hAnsi="Helvetica" w:eastAsia="宋体" w:cs="Helvetica"/>
          <w:b/>
          <w:bCs/>
          <w:color w:val="000000"/>
          <w:kern w:val="0"/>
          <w:sz w:val="36"/>
        </w:rPr>
      </w:pPr>
    </w:p>
    <w:p>
      <w:pPr>
        <w:widowControl/>
        <w:spacing w:line="384" w:lineRule="atLeast"/>
        <w:jc w:val="center"/>
        <w:rPr>
          <w:rFonts w:ascii="微软雅黑" w:hAnsi="微软雅黑" w:eastAsia="微软雅黑" w:cs="Helvetica"/>
          <w:b/>
          <w:bCs/>
          <w:color w:val="000000"/>
          <w:kern w:val="0"/>
          <w:sz w:val="54"/>
          <w:szCs w:val="54"/>
        </w:rPr>
      </w:pPr>
      <w:r>
        <w:rPr>
          <w:rFonts w:hint="eastAsia" w:ascii="微软雅黑" w:hAnsi="微软雅黑" w:eastAsia="微软雅黑" w:cs="Helvetica"/>
          <w:b/>
          <w:bCs/>
          <w:color w:val="000000"/>
          <w:kern w:val="0"/>
          <w:sz w:val="54"/>
          <w:szCs w:val="54"/>
        </w:rPr>
        <w:t>历史看管理研修班</w:t>
      </w:r>
    </w:p>
    <w:p>
      <w:pPr>
        <w:widowControl/>
        <w:spacing w:line="384" w:lineRule="atLeast"/>
        <w:rPr>
          <w:rFonts w:ascii="微软雅黑" w:hAnsi="微软雅黑" w:eastAsia="微软雅黑" w:cs="Helvetica"/>
          <w:color w:val="000000"/>
          <w:kern w:val="0"/>
          <w:sz w:val="36"/>
          <w:szCs w:val="36"/>
        </w:rPr>
      </w:pPr>
    </w:p>
    <w:p>
      <w:pPr>
        <w:widowControl/>
        <w:spacing w:line="384" w:lineRule="atLeast"/>
        <w:rPr>
          <w:rFonts w:ascii="微软雅黑" w:hAnsi="微软雅黑" w:eastAsia="微软雅黑" w:cs="Helvetica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Helvetica"/>
          <w:color w:val="000000"/>
          <w:kern w:val="0"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182880</wp:posOffset>
            </wp:positionV>
            <wp:extent cx="1363980" cy="1771650"/>
            <wp:effectExtent l="19050" t="0" r="64770" b="0"/>
            <wp:wrapNone/>
            <wp:docPr id="9" name="图片 4" descr="陈十一（简章插图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陈十一（简章插图）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771650"/>
                    </a:xfrm>
                    <a:prstGeom prst="rect">
                      <a:avLst/>
                    </a:prstGeom>
                    <a:effectLst>
                      <a:outerShdw blurRad="88900" dist="50800" dir="2880000" sx="90000" sy="9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Helvetica"/>
          <w:color w:val="000000"/>
          <w:kern w:val="0"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240030</wp:posOffset>
            </wp:positionV>
            <wp:extent cx="1943100" cy="1647825"/>
            <wp:effectExtent l="0" t="0" r="0" b="0"/>
            <wp:wrapNone/>
            <wp:docPr id="10" name="图片 1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1.png"/>
                    <pic:cNvPicPr>
                      <a:picLocks noChangeAspect="1"/>
                    </pic:cNvPicPr>
                  </pic:nvPicPr>
                  <pic:blipFill>
                    <a:blip r:embed="rId6">
                      <a:lum bright="11000" contrast="-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84" w:lineRule="atLeast"/>
        <w:rPr>
          <w:rFonts w:ascii="微软雅黑" w:hAnsi="微软雅黑" w:eastAsia="微软雅黑" w:cs="Helvetica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Helvetica"/>
          <w:color w:val="000000"/>
          <w:kern w:val="0"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520065</wp:posOffset>
            </wp:positionV>
            <wp:extent cx="4057650" cy="466725"/>
            <wp:effectExtent l="0" t="0" r="0" b="0"/>
            <wp:wrapNone/>
            <wp:docPr id="11" name="图片 14" descr="陈十一寄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 descr="陈十一寄语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Helvetica"/>
          <w:color w:val="000000"/>
          <w:kern w:val="0"/>
          <w:sz w:val="36"/>
          <w:szCs w:val="36"/>
        </w:rPr>
        <w:pict>
          <v:rect id="_x0000_s2076" o:spid="_x0000_s2076" o:spt="1" style="position:absolute;left:0pt;margin-left:-31pt;margin-top:259.05pt;height:139.8pt;width:392.85pt;mso-position-vertical-relative:page;z-index:-251653120;mso-width-relative:page;mso-height-relative:page;" fillcolor="#F4F4F4" filled="t" stroked="f" coordsize="21600,21600">
            <v:path/>
            <v:fill type="gradient" on="t" opacity="50463f" focus="100%" focussize="0,0" rotate="t"/>
            <v:stroke on="f" weight="1pt" color="#C00000" dashstyle="1 1" endcap="round"/>
            <v:imagedata embosscolor="shadow add(51)" o:title=""/>
            <o:lock v:ext="edit"/>
            <v:shadow on="t" type="emboss" color="#BFBFBF" opacity="32768f" color2="shadow add(102)" offset="1pt,1pt"/>
            <w10:anchorlock/>
          </v:rect>
        </w:pict>
      </w:r>
      <w:r>
        <w:rPr>
          <w:rFonts w:hint="eastAsia" w:ascii="方正黑体简体" w:hAnsi="黑体" w:eastAsia="方正黑体简体"/>
          <w:b/>
          <w:color w:val="C2A063"/>
          <w:sz w:val="46"/>
          <w:szCs w:val="46"/>
        </w:rPr>
        <w:t>领导寄语</w:t>
      </w:r>
    </w:p>
    <w:p>
      <w:pPr>
        <w:widowControl/>
        <w:spacing w:line="384" w:lineRule="atLeast"/>
        <w:rPr>
          <w:rFonts w:ascii="微软雅黑" w:hAnsi="微软雅黑" w:eastAsia="微软雅黑" w:cs="Helvetica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Helvetica"/>
          <w:color w:val="000000"/>
          <w:kern w:val="0"/>
          <w:sz w:val="36"/>
          <w:szCs w:val="36"/>
        </w:rPr>
        <w:pict>
          <v:shape id="_x0000_s2079" o:spid="_x0000_s2079" o:spt="202" type="#_x0000_t202" style="position:absolute;left:0pt;margin-left:291.45pt;margin-top:9.15pt;height:32.35pt;width:106.8pt;z-index:251666432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525" w:firstLineChars="250"/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陈十一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Helvetica"/>
          <w:color w:val="000000"/>
          <w:kern w:val="0"/>
          <w:sz w:val="36"/>
          <w:szCs w:val="36"/>
        </w:rPr>
        <w:pict>
          <v:shape id="_x0000_s2078" o:spid="_x0000_s2078" o:spt="202" type="#_x0000_t202" style="position:absolute;left:0pt;margin-left:267pt;margin-top:24.9pt;height:50.85pt;width:131.25pt;z-index:251665408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rPr>
                      <w:rFonts w:hint="eastAsia" w:ascii="微软雅黑" w:hAnsi="微软雅黑" w:eastAsia="微软雅黑"/>
                      <w:b/>
                    </w:rPr>
                    <w:t>北京大学原副校长</w:t>
                  </w:r>
                </w:p>
              </w:txbxContent>
            </v:textbox>
          </v:shape>
        </w:pict>
      </w:r>
    </w:p>
    <w:p>
      <w:pPr>
        <w:widowControl/>
        <w:spacing w:line="384" w:lineRule="atLeast"/>
        <w:rPr>
          <w:rFonts w:ascii="微软雅黑" w:hAnsi="微软雅黑" w:eastAsia="微软雅黑" w:cs="Helvetica"/>
          <w:color w:val="000000"/>
          <w:kern w:val="0"/>
          <w:sz w:val="36"/>
          <w:szCs w:val="36"/>
        </w:rPr>
      </w:pPr>
      <w:r>
        <w:rPr>
          <w:rFonts w:ascii="微软雅黑" w:hAnsi="微软雅黑" w:eastAsia="微软雅黑" w:cs="Helvetica"/>
          <w:color w:val="000000"/>
          <w:kern w:val="0"/>
          <w:sz w:val="36"/>
          <w:szCs w:val="36"/>
        </w:rPr>
        <w:pict>
          <v:shape id="_x0000_s2080" o:spid="_x0000_s2080" o:spt="202" type="#_x0000_t202" style="position:absolute;left:0pt;margin-left:242.25pt;margin-top:10.3pt;height:32.15pt;width:126pt;z-index:251673600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北京大学研究生院 院长</w:t>
                  </w:r>
                </w:p>
                <w:p>
                  <w:pPr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北京大学研究生院 院长北京大学研究生院 院长</w:t>
                  </w:r>
                </w:p>
                <w:p>
                  <w:pPr/>
                  <w:r>
                    <w:rPr>
                      <w:rFonts w:hint="eastAsia" w:ascii="微软雅黑" w:hAnsi="微软雅黑" w:eastAsia="微软雅黑"/>
                      <w:b/>
                    </w:rPr>
                    <w:t>北京大学研究生院 院长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Helvetica"/>
          <w:color w:val="000000"/>
          <w:kern w:val="0"/>
          <w:sz w:val="36"/>
          <w:szCs w:val="36"/>
        </w:rPr>
        <w:pict>
          <v:shape id="_x0000_s2077" o:spid="_x0000_s2077" o:spt="202" type="#_x0000_t202" style="position:absolute;left:0pt;margin-left:243.75pt;margin-top:9.45pt;height:39.75pt;width:105.75pt;z-index:251664384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</w:p>
              </w:txbxContent>
            </v:textbox>
          </v:shape>
        </w:pict>
      </w:r>
    </w:p>
    <w:p>
      <w:pPr>
        <w:widowControl/>
        <w:spacing w:line="384" w:lineRule="atLeast"/>
        <w:rPr>
          <w:rFonts w:ascii="微软雅黑" w:hAnsi="微软雅黑" w:eastAsia="微软雅黑" w:cs="Helvetica"/>
          <w:color w:val="000000"/>
          <w:kern w:val="0"/>
          <w:sz w:val="36"/>
          <w:szCs w:val="36"/>
        </w:rPr>
      </w:pPr>
      <w:r>
        <w:rPr>
          <w:rFonts w:ascii="微软雅黑" w:hAnsi="微软雅黑" w:eastAsia="微软雅黑" w:cs="Helvetica"/>
          <w:color w:val="000000"/>
          <w:kern w:val="0"/>
          <w:sz w:val="54"/>
          <w:szCs w:val="5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-3562350</wp:posOffset>
            </wp:positionH>
            <wp:positionV relativeFrom="paragraph">
              <wp:posOffset>588645</wp:posOffset>
            </wp:positionV>
            <wp:extent cx="1943100" cy="1647825"/>
            <wp:effectExtent l="0" t="0" r="0" b="0"/>
            <wp:wrapNone/>
            <wp:docPr id="13" name="图片 1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1.png"/>
                    <pic:cNvPicPr>
                      <a:picLocks noChangeAspect="1"/>
                    </pic:cNvPicPr>
                  </pic:nvPicPr>
                  <pic:blipFill>
                    <a:blip r:embed="rId6">
                      <a:lum bright="11000" contrast="-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244061"/>
          <w:kern w:val="0"/>
          <w:sz w:val="24"/>
          <w:szCs w:val="24"/>
        </w:rPr>
        <w:t>【前   言】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“以铜为镜，可以正 衣冠；以古为镜，可以知兴替；以人为镜，可以明得失。”中国浩浩荡荡已走过数千年，历史留给我们的不仅是一个一个故事，更是取之不尽，用之不竭的思想宝 库；世界各国发展的兴衰轮回，留给我们的不仅是文明，也是宏大的视野，和引发深思的智慧之源。真正的领导者善于从历史智慧中汲取力量：究天人之际，察古今 之变，明存亡之道，晓兴衰之理。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宋体" w:hAnsi="宋体" w:eastAsia="宋体"/>
          <w:sz w:val="24"/>
          <w:szCs w:val="24"/>
        </w:rPr>
        <w:t> 北京大学老校长蔡元培先生曾说：“教育者，非为己往，非为现在，而专为未来” 。“从历史看管理”这一高管研修项目，正是遵循这一理念，让沧桑变换的历史可以真正“有资于治道”，启智明德，放眼人生。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244061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  <w:t>北大资源孵化器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106680</wp:posOffset>
            </wp:positionV>
            <wp:extent cx="5476875" cy="2047875"/>
            <wp:effectExtent l="19050" t="0" r="9525" b="0"/>
            <wp:wrapNone/>
            <wp:docPr id="15" name="图片 27" descr="北大资源孵化器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7" descr="北大资源孵化器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  <w:pict>
          <v:shape id="_x0000_i1025" o:spt="75" type="#_x0000_t75" style="height:24pt;width:24pt;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  <w10:wrap type="none"/>
            <w10:anchorlock/>
          </v:shape>
        </w:pic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【课程模块】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tbl>
      <w:tblPr>
        <w:tblStyle w:val="8"/>
        <w:tblW w:w="86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DBDB" w:themeFill="accent2" w:themeFillTint="3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b/>
                <w:bCs/>
                <w:color w:val="953734"/>
                <w:kern w:val="0"/>
                <w:sz w:val="24"/>
                <w:szCs w:val="24"/>
              </w:rPr>
              <w:t>第一模块：</w:t>
            </w:r>
            <w:r>
              <w:rPr>
                <w:rFonts w:hint="eastAsia" w:ascii="Helvetica" w:hAnsi="Helvetica" w:eastAsia="宋体" w:cs="Helvetica"/>
                <w:b/>
                <w:bCs/>
                <w:color w:val="953734"/>
                <w:kern w:val="0"/>
                <w:sz w:val="24"/>
                <w:szCs w:val="24"/>
              </w:rPr>
              <w:t>制度得失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color w:val="000000"/>
                <w:kern w:val="0"/>
                <w:sz w:val="24"/>
                <w:szCs w:val="24"/>
              </w:rPr>
              <w:t>1.王朝政治：纵横与发展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color w:val="000000"/>
                <w:kern w:val="0"/>
                <w:sz w:val="24"/>
                <w:szCs w:val="24"/>
              </w:rPr>
              <w:t>2.帝国制度：传承与变革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DBDB" w:themeFill="accent2" w:themeFillTint="3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b/>
                <w:bCs/>
                <w:color w:val="953734"/>
                <w:kern w:val="0"/>
                <w:sz w:val="24"/>
                <w:szCs w:val="24"/>
              </w:rPr>
              <w:t>第二模块：</w:t>
            </w:r>
            <w:r>
              <w:rPr>
                <w:rFonts w:hint="eastAsia" w:ascii="Helvetica" w:hAnsi="Helvetica" w:eastAsia="宋体" w:cs="Helvetica"/>
                <w:b/>
                <w:bCs/>
                <w:color w:val="953734"/>
                <w:kern w:val="0"/>
                <w:sz w:val="24"/>
                <w:szCs w:val="24"/>
              </w:rPr>
              <w:t>古今商道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color w:val="000000"/>
                <w:kern w:val="0"/>
                <w:sz w:val="24"/>
                <w:szCs w:val="24"/>
              </w:rPr>
              <w:t>1.商帮兴衰：从传统商帮的兴衰论当前中国企业发展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color w:val="000000"/>
                <w:kern w:val="0"/>
                <w:sz w:val="24"/>
                <w:szCs w:val="24"/>
              </w:rPr>
              <w:t>2.晋商成败：从晋商历史看中国商业制度与管理经验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color w:val="000000"/>
                <w:kern w:val="0"/>
                <w:sz w:val="24"/>
                <w:szCs w:val="24"/>
              </w:rPr>
              <w:t>3.冲击与变革：近代中国企业的经商之道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DBDB" w:themeFill="accent2" w:themeFillTint="3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b/>
                <w:bCs/>
                <w:color w:val="953734"/>
                <w:kern w:val="0"/>
                <w:sz w:val="24"/>
                <w:szCs w:val="24"/>
              </w:rPr>
              <w:t>第三模块：</w:t>
            </w:r>
            <w:r>
              <w:rPr>
                <w:rFonts w:hint="eastAsia" w:ascii="Helvetica" w:hAnsi="Helvetica" w:eastAsia="宋体" w:cs="Helvetica"/>
                <w:b/>
                <w:bCs/>
                <w:color w:val="953734"/>
                <w:kern w:val="0"/>
                <w:sz w:val="24"/>
                <w:szCs w:val="24"/>
              </w:rPr>
              <w:t>革命历程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color w:val="000000"/>
                <w:kern w:val="0"/>
                <w:sz w:val="24"/>
                <w:szCs w:val="24"/>
              </w:rPr>
              <w:t>艰难竭蹶：中共革命如何能从失败到成功？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color w:val="000000"/>
                <w:kern w:val="0"/>
                <w:sz w:val="24"/>
                <w:szCs w:val="24"/>
              </w:rPr>
              <w:t>大破大立：从文革到改革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color w:val="000000"/>
                <w:kern w:val="0"/>
                <w:sz w:val="24"/>
                <w:szCs w:val="24"/>
              </w:rPr>
              <w:t>纵横捭阖：冷战风云与中国的对外战略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DBDB" w:themeFill="accent2" w:themeFillTint="3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b/>
                <w:bCs/>
                <w:color w:val="953734"/>
                <w:kern w:val="0"/>
                <w:sz w:val="24"/>
                <w:szCs w:val="24"/>
              </w:rPr>
              <w:t>第四模块：</w:t>
            </w:r>
            <w:r>
              <w:rPr>
                <w:rFonts w:hint="eastAsia" w:ascii="Helvetica" w:hAnsi="Helvetica" w:eastAsia="宋体" w:cs="Helvetica"/>
                <w:b/>
                <w:bCs/>
                <w:color w:val="953734"/>
                <w:kern w:val="0"/>
                <w:sz w:val="24"/>
                <w:szCs w:val="24"/>
              </w:rPr>
              <w:t>纵览世界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  <w:t>1.大国的崛起：十六世纪以后的世界史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  <w:t>2.竞争与交融：两百年来的世界与中国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  <w:t>3.西方的兴起：工业革命为什么发生在英国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6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DBDB" w:themeFill="accent2" w:themeFillTint="3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b/>
                <w:bCs/>
                <w:color w:val="953734"/>
                <w:kern w:val="0"/>
                <w:sz w:val="24"/>
                <w:szCs w:val="24"/>
              </w:rPr>
              <w:t>第</w:t>
            </w:r>
            <w:r>
              <w:rPr>
                <w:rFonts w:hint="eastAsia" w:ascii="Helvetica" w:hAnsi="Helvetica" w:eastAsia="宋体" w:cs="Helvetica"/>
                <w:b/>
                <w:bCs/>
                <w:color w:val="953734"/>
                <w:kern w:val="0"/>
                <w:sz w:val="24"/>
                <w:szCs w:val="24"/>
              </w:rPr>
              <w:t>五</w:t>
            </w:r>
            <w:r>
              <w:rPr>
                <w:rFonts w:ascii="Helvetica" w:hAnsi="Helvetica" w:eastAsia="宋体" w:cs="Helvetica"/>
                <w:b/>
                <w:bCs/>
                <w:color w:val="953734"/>
                <w:kern w:val="0"/>
                <w:sz w:val="24"/>
                <w:szCs w:val="24"/>
              </w:rPr>
              <w:t>模</w:t>
            </w:r>
            <w:r>
              <w:rPr>
                <w:rFonts w:hint="eastAsia" w:ascii="Helvetica" w:hAnsi="Helvetica" w:eastAsia="宋体" w:cs="Helvetica"/>
                <w:b/>
                <w:bCs/>
                <w:color w:val="953734"/>
                <w:kern w:val="0"/>
                <w:sz w:val="24"/>
                <w:szCs w:val="24"/>
              </w:rPr>
              <w:t>块：国学经典中的管理之道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6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  <w:t>1.儒墨道法与企业经营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  <w:t xml:space="preserve">2.中庸之道                                    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  <w:t>3.格致之道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  <w:t xml:space="preserve">4.周易的奥秘                                  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  <w:t>5佛教与中国文化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【师资介绍】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  <w:drawing>
          <wp:inline distT="0" distB="0" distL="0" distR="0">
            <wp:extent cx="2333625" cy="3045460"/>
            <wp:effectExtent l="19050" t="0" r="9525" b="0"/>
            <wp:docPr id="2" name="图片 1" descr="于长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于长滨.pn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349" cy="30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24"/>
          <w:szCs w:val="24"/>
        </w:rPr>
        <w:t>于长滨老师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天津市乡镇企业管理局一名处级管理干部，82年毕业于天津广播电视大学中国语言文学专业。从83年起，潜心研究《孙子兵法》与战略（谋略）、毛泽东统率之道、领导力至今。培训足迹踏遍祖国大江南北,所有授课和讲座，受到学员们一致认可、赞许和好评。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主讲课程：《孙子兵法与现代商战》《毛泽东统帅之道》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主要著作：《毛泽东军事思想精髓》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《于长滨解读孙子兵法》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drawing>
          <wp:inline distT="0" distB="0" distL="0" distR="0">
            <wp:extent cx="1971675" cy="2456180"/>
            <wp:effectExtent l="19050" t="0" r="9525" b="0"/>
            <wp:docPr id="4" name="图片 3" descr="朱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朱雍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45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b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color w:val="000000"/>
          <w:kern w:val="0"/>
          <w:sz w:val="24"/>
          <w:szCs w:val="24"/>
        </w:rPr>
        <w:t>朱雍老师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【讲师介绍】</w:t>
      </w:r>
      <w:r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  <w:t>：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国务院发展研究中心经济学家，博士生导师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中国十大国学应用金牌导师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清华大学总裁俱乐部教授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北京大学经济学院研究员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北京大学经济学院研究员、EMBA教授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中国人民大学商界领袖学堂教授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国资委中国企业管理培训中心经济学教授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交通部、铁道部、建设部、商务部等系统国有大中型企业常年战略顾问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工作经历：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982年于上海社会科学院获经济学硕士学位，1987年于中国人民大学获博士学位。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历任上海《社会科学》杂志编辑部经济组组长及内刊主编，国务院发展研究中心《中国开发报》副总编代社长，第八届全国青联委员、主席团成员等职。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1988年初，建议国务院进行企业产权转让改革试点，组织并发起中国企业产权转让及资本市场改革工作,揭开了中国资产重组与企业兼并等改革的序幕，是为我国第三次企业改革高潮的开始。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1988年8月，代表国务院发展研究中心和四川省体改委起草《关于深化国有企业产权制度改革的建议》送国务院决策层审阅，规范了中国经济体制改革的新方向,启动了我国企业产权制度改革与企业资本运营改革的历程。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自1988年1月起，先后帮助武汉市政府、齐齐哈尔市政府、哈尔滨市政府、深圳市政府、长沙市政府、湖南省政府等建立当地的企业产权交易市场，是为我国企业资产重组和资本运营之改革的发端。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品牌课程：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《宏观经济形势分析与企业对策》(经济类)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《十八届四中全会政策解读》(经济类)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《企业战略管理与创新》(管理类)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《企业如何建立自己的资本经营战略》（金融类）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《当前金融市场现状与趋势》（金融类）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《国学智慧与现代管理》（国学）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《周易在企业经营管理中的应用》（国学）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朱雍博士不仅对经济学、金融学、管理学有独到的见解和研究，而且对《易经》、《黄帝内经》等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cr/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国学有精深的参悟和实践。20余年来，全国数以百万计企业家、政府官员接受过他的培训和指导，多次被邀请参加大型论坛及其活动，盛名享誉遐迩！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pacing w:line="555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244061"/>
          <w:kern w:val="0"/>
          <w:sz w:val="24"/>
          <w:szCs w:val="24"/>
        </w:rPr>
        <w:t>【招生对象】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br w:type="textWrapping"/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企业董事长、总裁及其企业高层管理人员</w:t>
      </w:r>
      <w:r>
        <w:rPr>
          <w:rFonts w:hint="eastAsia" w:ascii="Helvetica" w:hAnsi="Helvetica" w:eastAsia="宋体" w:cs="Helvetica"/>
          <w:bCs/>
          <w:kern w:val="0"/>
          <w:sz w:val="24"/>
          <w:szCs w:val="24"/>
        </w:rPr>
        <w:t>。</w:t>
      </w:r>
    </w:p>
    <w:p>
      <w:pPr>
        <w:widowControl/>
        <w:spacing w:line="555" w:lineRule="atLeast"/>
        <w:jc w:val="left"/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</w:pPr>
    </w:p>
    <w:p>
      <w:pPr>
        <w:widowControl/>
        <w:spacing w:line="555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【学习安排】</w:t>
      </w:r>
    </w:p>
    <w:p>
      <w:pPr>
        <w:widowControl/>
        <w:spacing w:line="555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000000"/>
          <w:kern w:val="0"/>
          <w:sz w:val="24"/>
          <w:szCs w:val="24"/>
        </w:rPr>
        <w:t>上课地点：</w:t>
      </w:r>
      <w:r>
        <w:rPr>
          <w:rFonts w:hint="eastAsia" w:ascii="微软雅黑" w:hAnsi="微软雅黑" w:eastAsia="微软雅黑" w:cs="Helvetica"/>
          <w:color w:val="000000"/>
          <w:kern w:val="0"/>
          <w:sz w:val="24"/>
          <w:szCs w:val="24"/>
        </w:rPr>
        <w:t>北京大学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000000"/>
          <w:kern w:val="0"/>
          <w:sz w:val="24"/>
          <w:szCs w:val="24"/>
        </w:rPr>
        <w:t>上课时间：</w:t>
      </w:r>
      <w:r>
        <w:rPr>
          <w:rFonts w:hint="eastAsia" w:ascii="微软雅黑" w:hAnsi="微软雅黑" w:eastAsia="微软雅黑" w:cs="Helvetica"/>
          <w:color w:val="000000"/>
          <w:kern w:val="0"/>
          <w:sz w:val="24"/>
          <w:szCs w:val="24"/>
        </w:rPr>
        <w:t>2016年11月18-20日</w:t>
      </w:r>
    </w:p>
    <w:p>
      <w:pPr>
        <w:widowControl/>
        <w:spacing w:line="555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pacing w:line="555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【学习费用】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000000"/>
          <w:kern w:val="0"/>
          <w:sz w:val="24"/>
          <w:szCs w:val="24"/>
        </w:rPr>
        <w:t>RMB 3980元/人</w:t>
      </w:r>
      <w:r>
        <w:rPr>
          <w:rFonts w:hint="eastAsia" w:ascii="微软雅黑" w:hAnsi="微软雅黑" w:eastAsia="微软雅黑" w:cs="Helvetica"/>
          <w:color w:val="000000"/>
          <w:kern w:val="0"/>
          <w:sz w:val="24"/>
          <w:szCs w:val="24"/>
        </w:rPr>
        <w:t>（学员学习期间的食宿费、交通费自理）</w:t>
      </w:r>
    </w:p>
    <w:p>
      <w:pPr>
        <w:spacing w:line="360" w:lineRule="exact"/>
        <w:jc w:val="both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咨询方式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hint="eastAsia" w:ascii="宋体" w:hAnsi="宋体"/>
          <w:szCs w:val="21"/>
          <w:lang w:eastAsia="zh-CN"/>
        </w:rPr>
        <w:t>杜老师</w:t>
      </w:r>
      <w:r>
        <w:rPr>
          <w:rFonts w:hint="eastAsia" w:ascii="宋体" w:hAnsi="宋体"/>
          <w:szCs w:val="21"/>
          <w:lang w:val="en-US" w:eastAsia="zh-CN"/>
        </w:rPr>
        <w:t xml:space="preserve"> 13121135903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  话：</w:t>
      </w:r>
      <w:r>
        <w:rPr>
          <w:rFonts w:hint="eastAsia" w:ascii="宋体" w:hAnsi="宋体"/>
          <w:szCs w:val="21"/>
          <w:lang w:val="en-US" w:eastAsia="zh-CN"/>
        </w:rPr>
        <w:t>010-62719327</w:t>
      </w:r>
    </w:p>
    <w:p>
      <w:pPr>
        <w:spacing w:line="400" w:lineRule="exact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宋体" w:hAnsi="宋体"/>
          <w:szCs w:val="21"/>
        </w:rPr>
        <w:t>传  真：</w:t>
      </w:r>
      <w:r>
        <w:rPr>
          <w:rFonts w:hint="eastAsia" w:ascii="宋体" w:hAnsi="宋体"/>
          <w:szCs w:val="21"/>
          <w:lang w:val="en-US" w:eastAsia="zh-CN"/>
        </w:rPr>
        <w:t>010-51413865</w:t>
      </w:r>
      <w:bookmarkStart w:id="0" w:name="_GoBack"/>
      <w:bookmarkEnd w:id="0"/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学员报名表</w:t>
      </w:r>
    </w:p>
    <w:p>
      <w:pPr>
        <w:spacing w:line="360" w:lineRule="exact"/>
        <w:rPr>
          <w:rFonts w:ascii="微软雅黑" w:hAnsi="微软雅黑" w:eastAsia="微软雅黑"/>
          <w:b/>
          <w:sz w:val="36"/>
          <w:szCs w:val="36"/>
        </w:rPr>
      </w:pPr>
    </w:p>
    <w:tbl>
      <w:tblPr>
        <w:tblStyle w:val="8"/>
        <w:tblpPr w:leftFromText="180" w:rightFromText="180" w:vertAnchor="text" w:horzAnchor="margin" w:tblpXSpec="center" w:tblpY="76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所报班级</w:t>
            </w:r>
          </w:p>
        </w:tc>
        <w:tc>
          <w:tcPr>
            <w:tcW w:w="8080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9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个人资料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551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（如有）</w:t>
            </w:r>
          </w:p>
        </w:tc>
        <w:tc>
          <w:tcPr>
            <w:tcW w:w="4395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rect id="Rectangle 7" o:spid="_x0000_s2084" o:spt="1" style="position:absolute;left:0pt;margin-left:46.45pt;margin-top:3.9pt;height:8.25pt;width:9pt;z-index:251679744;mso-width-relative:page;mso-height-relative:page;" fillcolor="#000000" filled="f" coordsize="21600,21600">
                  <v:path/>
                  <v:fill on="f" focussize="0,0"/>
                  <v:stroke/>
                  <v:imagedata o:title=""/>
                  <o:lock v:ext="edit"/>
                </v:rect>
              </w:pict>
            </w:r>
            <w:r>
              <w:rPr>
                <w:rFonts w:ascii="宋体" w:hAnsi="宋体"/>
                <w:szCs w:val="21"/>
              </w:rPr>
              <w:pict>
                <v:rect id="_x0000_s2085" o:spid="_x0000_s2085" o:spt="1" style="position:absolute;left:0pt;margin-left:250.55pt;margin-top:3.25pt;height:8.25pt;width:9pt;z-index:251680768;mso-width-relative:page;mso-height-relative:page;" fillcolor="#000000" filled="f" coordsize="21600,21600">
                  <v:path/>
                  <v:fill on="f" focussize="0,0"/>
                  <v:stroke/>
                  <v:imagedata o:title=""/>
                  <o:lock v:ext="edit"/>
                </v:rect>
              </w:pict>
            </w:r>
            <w:r>
              <w:rPr>
                <w:rFonts w:ascii="宋体" w:hAnsi="宋体"/>
                <w:szCs w:val="21"/>
              </w:rPr>
              <w:pict>
                <v:rect id="_x0000_s2086" o:spid="_x0000_s2086" o:spt="1" style="position:absolute;left:0pt;margin-left:119.5pt;margin-top:3.9pt;height:8.25pt;width:9pt;z-index:251681792;mso-width-relative:page;mso-height-relative:page;" fillcolor="#000000" filled="f" coordsize="21600,21600">
                  <v:path/>
                  <v:fill on="f"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szCs w:val="21"/>
              </w:rPr>
              <w:t xml:space="preserve">           身份证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港澳台地区身份证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外籍护照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    籍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直辖市      市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直辖市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箱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办公传真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9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 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（亿）人民币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（亿）人民币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9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学籍档案材料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6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◆ 4张二寸蓝底近照 (电子版)  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清晰的身份证复印件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6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报名申请表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最高学历 、学位证书复印件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6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两张名片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公司简介、营业执照副本复印件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6" w:type="dxa"/>
            <w:gridSpan w:val="9"/>
            <w:shd w:val="clear" w:color="auto" w:fill="BFBFBF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请将申请表发回至：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9606" w:type="dxa"/>
            <w:gridSpan w:val="9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4661535</wp:posOffset>
                  </wp:positionH>
                  <wp:positionV relativeFrom="paragraph">
                    <wp:posOffset>167005</wp:posOffset>
                  </wp:positionV>
                  <wp:extent cx="1268095" cy="1254125"/>
                  <wp:effectExtent l="19050" t="0" r="8255" b="0"/>
                  <wp:wrapNone/>
                  <wp:docPr id="1" name="Picture 11" descr="logo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1" descr="logo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北京大学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hint="eastAsia" w:ascii="宋体" w:hAnsi="宋体"/>
                <w:szCs w:val="21"/>
                <w:lang w:eastAsia="zh-CN"/>
              </w:rPr>
              <w:t>杜老师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13121135903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010-62719327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真：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010-51413865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本申请表为保密文件，仅供招生委员会使用</w:t>
            </w:r>
          </w:p>
        </w:tc>
      </w:tr>
    </w:tbl>
    <w:p>
      <w:pPr>
        <w:spacing w:line="620" w:lineRule="exact"/>
        <w:ind w:right="-485" w:rightChars="-231"/>
        <w:rPr>
          <w:rFonts w:ascii="微软雅黑" w:hAnsi="微软雅黑" w:eastAsia="微软雅黑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 </w:t>
      </w:r>
      <w:r>
        <w:rPr>
          <w:rFonts w:ascii="微软雅黑" w:hAnsi="微软雅黑" w:eastAsia="微软雅黑"/>
          <w:szCs w:val="21"/>
        </w:rPr>
        <w:t>本人签字</w:t>
      </w:r>
      <w:r>
        <w:rPr>
          <w:rFonts w:hint="eastAsia" w:ascii="微软雅黑" w:hAnsi="微软雅黑" w:eastAsia="微软雅黑"/>
          <w:szCs w:val="21"/>
          <w:u w:val="single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123"/>
    <w:rsid w:val="000113B0"/>
    <w:rsid w:val="00030C51"/>
    <w:rsid w:val="00031F87"/>
    <w:rsid w:val="00033CF7"/>
    <w:rsid w:val="0003427E"/>
    <w:rsid w:val="00073BE7"/>
    <w:rsid w:val="00087EAB"/>
    <w:rsid w:val="00093C09"/>
    <w:rsid w:val="000C354B"/>
    <w:rsid w:val="000C6335"/>
    <w:rsid w:val="00143B25"/>
    <w:rsid w:val="00144515"/>
    <w:rsid w:val="00166498"/>
    <w:rsid w:val="001D144C"/>
    <w:rsid w:val="002348BE"/>
    <w:rsid w:val="00263497"/>
    <w:rsid w:val="002672FC"/>
    <w:rsid w:val="00284894"/>
    <w:rsid w:val="002A46BF"/>
    <w:rsid w:val="002C3781"/>
    <w:rsid w:val="002C4E36"/>
    <w:rsid w:val="002E7F6C"/>
    <w:rsid w:val="00311605"/>
    <w:rsid w:val="00317626"/>
    <w:rsid w:val="004047EE"/>
    <w:rsid w:val="004400A7"/>
    <w:rsid w:val="00447FB4"/>
    <w:rsid w:val="004B5366"/>
    <w:rsid w:val="004E67B9"/>
    <w:rsid w:val="00530E29"/>
    <w:rsid w:val="005353FF"/>
    <w:rsid w:val="005370F1"/>
    <w:rsid w:val="005566B3"/>
    <w:rsid w:val="005A3EB1"/>
    <w:rsid w:val="005D19E9"/>
    <w:rsid w:val="005F4618"/>
    <w:rsid w:val="00614F4E"/>
    <w:rsid w:val="006B7294"/>
    <w:rsid w:val="006C0A7F"/>
    <w:rsid w:val="00736958"/>
    <w:rsid w:val="00762540"/>
    <w:rsid w:val="007649F6"/>
    <w:rsid w:val="00765604"/>
    <w:rsid w:val="007905E1"/>
    <w:rsid w:val="00791B5E"/>
    <w:rsid w:val="007E170E"/>
    <w:rsid w:val="007F6D2C"/>
    <w:rsid w:val="00802A6D"/>
    <w:rsid w:val="00805462"/>
    <w:rsid w:val="008500DD"/>
    <w:rsid w:val="00865CD9"/>
    <w:rsid w:val="0087336C"/>
    <w:rsid w:val="008B4A5F"/>
    <w:rsid w:val="008C4BE2"/>
    <w:rsid w:val="008D4356"/>
    <w:rsid w:val="008E6FD8"/>
    <w:rsid w:val="008F7728"/>
    <w:rsid w:val="00921D5E"/>
    <w:rsid w:val="009770EF"/>
    <w:rsid w:val="00981F1F"/>
    <w:rsid w:val="009C1A5D"/>
    <w:rsid w:val="009D71EC"/>
    <w:rsid w:val="009F668C"/>
    <w:rsid w:val="00A4478A"/>
    <w:rsid w:val="00B16354"/>
    <w:rsid w:val="00B84F37"/>
    <w:rsid w:val="00B91845"/>
    <w:rsid w:val="00BA4016"/>
    <w:rsid w:val="00BC1CEE"/>
    <w:rsid w:val="00BC54C1"/>
    <w:rsid w:val="00BC6436"/>
    <w:rsid w:val="00BE3CEB"/>
    <w:rsid w:val="00C735A5"/>
    <w:rsid w:val="00C73A40"/>
    <w:rsid w:val="00CA3721"/>
    <w:rsid w:val="00CC4394"/>
    <w:rsid w:val="00CD001D"/>
    <w:rsid w:val="00CD137B"/>
    <w:rsid w:val="00D06393"/>
    <w:rsid w:val="00D16653"/>
    <w:rsid w:val="00D27065"/>
    <w:rsid w:val="00D600FC"/>
    <w:rsid w:val="00D71528"/>
    <w:rsid w:val="00D95F36"/>
    <w:rsid w:val="00DB7BCA"/>
    <w:rsid w:val="00E02053"/>
    <w:rsid w:val="00E03B52"/>
    <w:rsid w:val="00E123C4"/>
    <w:rsid w:val="00E425A5"/>
    <w:rsid w:val="00E656E0"/>
    <w:rsid w:val="00E66123"/>
    <w:rsid w:val="00EB306A"/>
    <w:rsid w:val="00EB5AD5"/>
    <w:rsid w:val="00EE6052"/>
    <w:rsid w:val="00F13BCD"/>
    <w:rsid w:val="066F069C"/>
    <w:rsid w:val="06BB7496"/>
    <w:rsid w:val="0862434F"/>
    <w:rsid w:val="0B2473D6"/>
    <w:rsid w:val="0B904506"/>
    <w:rsid w:val="0CB50A66"/>
    <w:rsid w:val="0CC0267A"/>
    <w:rsid w:val="0E5C591E"/>
    <w:rsid w:val="0F971E23"/>
    <w:rsid w:val="118B5AD6"/>
    <w:rsid w:val="11F62C07"/>
    <w:rsid w:val="13737B75"/>
    <w:rsid w:val="164A731D"/>
    <w:rsid w:val="1922234A"/>
    <w:rsid w:val="19E47E89"/>
    <w:rsid w:val="217B46FD"/>
    <w:rsid w:val="2B683643"/>
    <w:rsid w:val="323B26F8"/>
    <w:rsid w:val="33CC3D88"/>
    <w:rsid w:val="35D579E0"/>
    <w:rsid w:val="38402058"/>
    <w:rsid w:val="3D7725E5"/>
    <w:rsid w:val="3E263682"/>
    <w:rsid w:val="402E72DA"/>
    <w:rsid w:val="435C7492"/>
    <w:rsid w:val="43E847A6"/>
    <w:rsid w:val="46336C3B"/>
    <w:rsid w:val="463E4FCC"/>
    <w:rsid w:val="4C9A533B"/>
    <w:rsid w:val="4CF15D4A"/>
    <w:rsid w:val="4EEE7D8E"/>
    <w:rsid w:val="4FC854F3"/>
    <w:rsid w:val="50804CA1"/>
    <w:rsid w:val="51B07591"/>
    <w:rsid w:val="56193C4E"/>
    <w:rsid w:val="567B6271"/>
    <w:rsid w:val="5E127261"/>
    <w:rsid w:val="607138C8"/>
    <w:rsid w:val="61351088"/>
    <w:rsid w:val="62865532"/>
    <w:rsid w:val="660A60F8"/>
    <w:rsid w:val="70792114"/>
    <w:rsid w:val="70E57245"/>
    <w:rsid w:val="713118C3"/>
    <w:rsid w:val="721553B9"/>
    <w:rsid w:val="7A6413DB"/>
    <w:rsid w:val="7A795A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text-th"/>
    <w:basedOn w:val="6"/>
    <w:qFormat/>
    <w:uiPriority w:val="0"/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4">
    <w:name w:val="新小标题2"/>
    <w:basedOn w:val="1"/>
    <w:uiPriority w:val="0"/>
    <w:pPr>
      <w:ind w:firstLine="1008"/>
    </w:pPr>
    <w:rPr>
      <w:rFonts w:ascii="隶书" w:hAnsi="Times New Roman" w:eastAsia="隶书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6"/>
    <customShpInfo spid="_x0000_s2079"/>
    <customShpInfo spid="_x0000_s2078"/>
    <customShpInfo spid="_x0000_s2080"/>
    <customShpInfo spid="_x0000_s2077"/>
    <customShpInfo spid="_x0000_s2084"/>
    <customShpInfo spid="_x0000_s2085"/>
    <customShpInfo spid="_x0000_s208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368</Words>
  <Characters>2100</Characters>
  <Lines>17</Lines>
  <Paragraphs>4</Paragraphs>
  <TotalTime>0</TotalTime>
  <ScaleCrop>false</ScaleCrop>
  <LinksUpToDate>false</LinksUpToDate>
  <CharactersWithSpaces>2464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2015-11-26T08:24:00Z</dcterms:created>
  <dc:creator>User</dc:creator>
  <cp:lastModifiedBy>sabrina</cp:lastModifiedBy>
  <dcterms:modified xsi:type="dcterms:W3CDTF">2015-12-15T07:01:29Z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