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outlineLvl w:val="0"/>
        <w:rPr>
          <w:rFonts w:ascii="宋体" w:hAnsi="宋体" w:cs="宋体"/>
          <w:b/>
          <w:bCs/>
          <w:color w:val="000000"/>
          <w:kern w:val="36"/>
          <w:sz w:val="52"/>
          <w:szCs w:val="52"/>
        </w:rPr>
      </w:pPr>
      <w:r>
        <w:rPr>
          <w:rFonts w:hint="eastAsia" w:ascii="宋体" w:hAnsi="宋体" w:cs="宋体"/>
          <w:b/>
          <w:bCs/>
          <w:color w:val="000000"/>
          <w:kern w:val="36"/>
          <w:sz w:val="52"/>
          <w:szCs w:val="52"/>
        </w:rPr>
        <w:t>非财务经理的财务管理</w:t>
      </w:r>
    </w:p>
    <w:p>
      <w:pPr>
        <w:spacing w:line="400" w:lineRule="atLeast"/>
        <w:rPr>
          <w:rFonts w:ascii="微软雅黑" w:hAnsi="微软雅黑" w:eastAsia="微软雅黑" w:cs="Arial"/>
          <w:bCs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FF0000"/>
          <w:szCs w:val="21"/>
        </w:rPr>
        <w:t>主办单位：</w:t>
      </w:r>
      <w:r>
        <w:rPr>
          <w:rFonts w:hint="eastAsia" w:ascii="微软雅黑" w:hAnsi="微软雅黑" w:eastAsia="微软雅黑" w:cs="Arial"/>
          <w:bCs/>
          <w:color w:val="000000"/>
          <w:szCs w:val="21"/>
        </w:rPr>
        <w:t>万课网(www.wankepx.com)</w:t>
      </w:r>
    </w:p>
    <w:p>
      <w:pPr>
        <w:pStyle w:val="9"/>
        <w:spacing w:line="400" w:lineRule="atLeast"/>
        <w:rPr>
          <w:rFonts w:ascii="微软雅黑" w:hAnsi="微软雅黑" w:eastAsia="微软雅黑" w:cs="Arial"/>
          <w:color w:val="000000"/>
        </w:rPr>
      </w:pPr>
      <w:r>
        <w:rPr>
          <w:rFonts w:hint="eastAsia" w:ascii="微软雅黑" w:hAnsi="微软雅黑" w:eastAsia="微软雅黑" w:cs="Arial"/>
          <w:color w:val="FF0000"/>
        </w:rPr>
        <w:t>学习投资：</w:t>
      </w:r>
      <w:r>
        <w:rPr>
          <w:rFonts w:hint="eastAsia" w:ascii="微软雅黑" w:hAnsi="微软雅黑" w:eastAsia="微软雅黑" w:cs="Arial"/>
          <w:color w:val="000000"/>
        </w:rPr>
        <w:t xml:space="preserve">5800元/人(包括培训、培训教材、场地费等) </w:t>
      </w:r>
    </w:p>
    <w:p>
      <w:pPr>
        <w:spacing w:line="400" w:lineRule="atLeast"/>
        <w:rPr>
          <w:rFonts w:ascii="微软雅黑" w:hAnsi="微软雅黑" w:eastAsia="微软雅黑" w:cs="Arial"/>
          <w:b/>
          <w:color w:val="000000"/>
          <w:szCs w:val="21"/>
        </w:rPr>
      </w:pPr>
      <w:r>
        <w:rPr>
          <w:rFonts w:hint="eastAsia" w:ascii="微软雅黑" w:hAnsi="微软雅黑" w:eastAsia="微软雅黑" w:cs="Arial"/>
          <w:b/>
          <w:color w:val="FF0000"/>
          <w:szCs w:val="21"/>
        </w:rPr>
        <w:t>咨询电话：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color="auto" w:fill="FFFFFF"/>
          <w:lang w:val="en-US" w:eastAsia="zh-CN" w:bidi="ar"/>
        </w:rPr>
        <w:t> 010-62719327杜老师   电邮报名 13121135903@qq.com</w:t>
      </w:r>
    </w:p>
    <w:p>
      <w:pPr>
        <w:spacing w:line="400" w:lineRule="atLeast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"/>
          <w:b/>
          <w:color w:val="FF0000"/>
          <w:szCs w:val="21"/>
        </w:rPr>
        <w:t>学员对象：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企业总裁、总经理、财务总监、采购总监、人力资源总监等企业中高层管理者</w:t>
      </w:r>
    </w:p>
    <w:p>
      <w:pPr>
        <w:widowControl/>
        <w:ind w:firstLine="630" w:firstLineChars="30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海信集团懂财务是</w:t>
      </w:r>
      <w:r>
        <w:fldChar w:fldCharType="begin"/>
      </w:r>
      <w:r>
        <w:instrText xml:space="preserve"> HYPERLINK "http://www.cnbm.net.cn/add/manage.asp"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者晋升先决条件、南坡集团要求经理分必须懂得负债率等财务知识、中粮集团要求经理必会三张报表……，企业优秀源于对财务重视，企业平庸源于对财务漠视。其实企业的管理就是</w:t>
      </w:r>
      <w:r>
        <w:fldChar w:fldCharType="begin"/>
      </w:r>
      <w:r>
        <w:instrText xml:space="preserve"> HYPERLINK "http://www.cnbm.net.cn/add/caiwu.asp"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（资金为先、利润为果），财务健康与否将直接决定企业长远发展，然而健康的财务仅靠</w:t>
      </w:r>
      <w:r>
        <w:fldChar w:fldCharType="begin"/>
      </w:r>
      <w:r>
        <w:instrText xml:space="preserve"> HYPERLINK "http://www.cnbm.net.cn/add/caiwu.asp"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财务部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门是远远不够的，中高层管理人员自身财务素养与观念却发挥着举足轻重的作用。</w:t>
      </w:r>
    </w:p>
    <w:p>
      <w:pPr>
        <w:spacing w:line="400" w:lineRule="atLeast"/>
        <w:ind w:firstLine="735"/>
        <w:rPr>
          <w:rFonts w:ascii="微软雅黑" w:hAnsi="微软雅黑" w:eastAsia="微软雅黑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本课程着重围绕</w:t>
      </w:r>
      <w:r>
        <w:fldChar w:fldCharType="begin"/>
      </w:r>
      <w:r>
        <w:instrText xml:space="preserve"> HYPERLINK "http://www.cnbm.net.cn/add/jingliren.asp"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经理人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shd w:val="clear" w:color="auto" w:fill="FFFFFF"/>
        </w:rPr>
        <w:t>为何要懂财务、优秀卓越经理人必需具备哪些财务素养展开，帮助经理人快速掌握财务知识，提升自身职业价值与管理绩效！ 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b/>
          <w:bCs/>
          <w:color w:val="FF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</w:rPr>
        <w:t>课程收益：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掌握会计语言，读懂</w:t>
      </w:r>
      <w:r>
        <w:fldChar w:fldCharType="begin"/>
      </w:r>
      <w:r>
        <w:instrText xml:space="preserve"> HYPERLINK "http://www.cnbm.net.cn/add/baobiao.asp"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财务报告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更正财务观念，提升管理绩效与价值产出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有效预测资金缺口，提前化解资金危机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增强</w:t>
      </w:r>
      <w:r>
        <w:fldChar w:fldCharType="begin"/>
      </w:r>
      <w:r>
        <w:instrText xml:space="preserve"> HYPERLINK "http://www.cnbm.net.cn/add/caiwu.asp"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成本控制意识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与分析能力，有效削减运营</w:t>
      </w:r>
      <w:r>
        <w:fldChar w:fldCharType="begin"/>
      </w:r>
      <w:r>
        <w:instrText xml:space="preserve"> HYPERLINK "http://www.cnbm.net.cn/add/chengben.asp"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成本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懂得</w:t>
      </w:r>
      <w:r>
        <w:fldChar w:fldCharType="begin"/>
      </w:r>
      <w:r>
        <w:instrText xml:space="preserve"> HYPERLINK "http://www.cnbm.net.cn/add/budget.asp"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预算编制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流程、技巧及跟踪方法，释放预算价值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运用数字指标体系构建监控与评价模型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系统了解财务运作思维，提升财务共识，降低</w:t>
      </w:r>
      <w:r>
        <w:fldChar w:fldCharType="begin"/>
      </w:r>
      <w:r>
        <w:instrText xml:space="preserve"> HYPERLINK "http://www.cnbm.net.cn/add/communication.asp"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沟通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成本</w:t>
      </w:r>
    </w:p>
    <w:p>
      <w:pPr>
        <w:widowControl/>
        <w:shd w:val="clear" w:color="auto" w:fill="FFFFFF"/>
        <w:spacing w:line="375" w:lineRule="atLeast"/>
        <w:ind w:firstLine="105" w:firstLineChars="50"/>
        <w:jc w:val="left"/>
        <w:rPr>
          <w:rFonts w:ascii="微软雅黑" w:hAnsi="微软雅黑" w:eastAsia="微软雅黑" w:cs="宋体"/>
          <w:b/>
          <w:bCs/>
          <w:color w:val="FF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</w:rPr>
        <w:t>课程特色：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观念新颖、独特，语言风趣幽默，用非财语言讲授专业财务，通俗易懂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课程中工具、方法和模型是老师十几年实践提炼，完全遵循“易学、实用”之宗旨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宁可会场流泪也不要战场流血，情境现场模拟训练，全面强化和巩固学习效果</w:t>
      </w:r>
    </w:p>
    <w:p>
      <w:pPr>
        <w:spacing w:line="400" w:lineRule="atLeast"/>
        <w:rPr>
          <w:rFonts w:ascii="微软雅黑" w:hAnsi="微软雅黑" w:eastAsia="微软雅黑" w:cs="Arial"/>
          <w:b/>
          <w:color w:val="FF0000"/>
          <w:szCs w:val="21"/>
        </w:rPr>
      </w:pPr>
      <w:r>
        <w:rPr>
          <w:rFonts w:hint="eastAsia" w:ascii="微软雅黑" w:hAnsi="微软雅黑" w:eastAsia="微软雅黑" w:cs="Arial"/>
          <w:b/>
          <w:color w:val="FF0000"/>
          <w:szCs w:val="21"/>
        </w:rPr>
        <w:t xml:space="preserve">课程大纲 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模块一：经理人为何要懂财务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1、他山之石—海信长寿的背后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2、企业良性发展两大基石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3、经理人常见6大财务问题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4、卓越财务管控3大目标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5、企业财商七要素与黄金等式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实战训练：七要素在经营活动中体现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b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模块二：营运资金管理与优化技术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1、案例—车子沦陷的背后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爱多、巨人、顺驰、长虹的启示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企业倒闭的本质到底是什么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2、营运资金管控不良八大症状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3、资金C2C模式及如何突破经营底线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4、资金预算编制与缺口预测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资金预算编制方法与步骤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如何有效识别资金缺口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化危为机----资金缺口化解10大技术手段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5、实战训练：资金预算表编制与缺口应用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模块三：企业成本控制、分析与削减实务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1、润是设计出来，更是控制出来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经理人必思的两个盈利话题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企业盈利规划工具—BEP模型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企业盈利能力改善的五大秘笈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如何找到撬动利润倍增的四种杠杆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2、案例—宅急送为何能3个月扭亏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观念之争—钱是赚来的OR钱是省来的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宅急送业绩下降利润上升背后的推手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培育正确的健康的企业成本观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3、成本控制技术与策略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成本控制的两个前提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成本控制的四大技术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成本控制的五大策略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4、成本削减落地方案—5R模型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5、实战训练：BEP模型在盈利规划中应用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模块四：企业有三宝，财富只显三大表—财富密码破译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1、经理人读懂报表价值几何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他山之石—麦当劳的伟业始于简单数字分析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fldChar w:fldCharType="begin"/>
      </w:r>
      <w:r>
        <w:instrText xml:space="preserve"> HYPERLINK "http://www.cnbm.net.cn/add/caiwu.asp"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企业财务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报表的作用与构成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企业常用的财务分析方法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对标管理在</w:t>
      </w:r>
      <w:r>
        <w:fldChar w:fldCharType="begin"/>
      </w:r>
      <w:r>
        <w:instrText xml:space="preserve"> HYPERLINK "http://www.cnbm.net.cn/add/baobiao.asp"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财务报表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经理人必会报表阅读秘笈—4S法则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2、摸摸自家“家底”—资产负债表阅读与分析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经理人的资产负债价值观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资产负债表结构原理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重要资产项目解读与质量诊断—别让虚幻所蒙敝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重要负债项目解读与构成分析---无债真的一身轻吗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重要股东权益解读—有无实力到底看什么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如何透过资产负债表看经营效率、偿债能力与资本实力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3、看看企业“面子”—利润表阅读与分析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利润表结构及其原理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有识庐山真面目—弄清利润构成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企业增长形态：肌肉型、脂肪型OR癌症型—不是所有增长都是有益的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盈利能力下滑不要小看成本推手—成本结构及比重状况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要诊断更要预测未来—如何透过利润表看企业发展能力和盈利能力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4、“日子”过得还好吗—现金流量表阅读与分析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现金流量表结构及其原理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企业造血机器的体检—经营活动现金流量分析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企业输血机器的体检—筹资活动现金流量分析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企业放血机器的体检—</w:t>
      </w:r>
      <w:r>
        <w:fldChar w:fldCharType="begin"/>
      </w:r>
      <w:r>
        <w:instrText xml:space="preserve"> HYPERLINK "http://www.cnbm.net.cn/add/financial.asp"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投资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活动现金流量分析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要规模更要质量—如何透过现金流量表看经营绩效品质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5、实战训练：三大报表实例解读与分析模型构建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b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模块五：预则立不预则废—预算管理在经营中的应用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1、企业为何要导入</w:t>
      </w:r>
      <w:r>
        <w:fldChar w:fldCharType="begin"/>
      </w:r>
      <w:r>
        <w:instrText xml:space="preserve"> HYPERLINK "http://www.cnbm.net.cn/add/budget.asp"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全面预算管理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他山之石—杜邦经久不衰的秘诀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fldChar w:fldCharType="begin"/>
      </w:r>
      <w:r>
        <w:instrText xml:space="preserve"> HYPERLINK "http://www.cnbm.net.cn/add/budget.asp"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全面预算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帮助企业解决五大问题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全面预算在中西方企业的应用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2、全面预算管理成功实施五大基石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如何培育健康积极的预算环境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正确规划预算周期（编制期、执行期、考核期）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全面预算需要做好哪些配套建设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预算组织架构设计与权责划分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全面预算控制制度设计与落地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3、全面预算编制程序与10步法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全面预算编制六大程序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全面预算编制10步法（从战略规划到销售预算、生产预算直到</w:t>
      </w:r>
      <w:r>
        <w:fldChar w:fldCharType="begin"/>
      </w:r>
      <w:r>
        <w:instrText xml:space="preserve"> HYPERLINK "http://www.cnbm.net.cn/add/budget.asp"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财务预算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）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4、全面预算执行、分析、控制与调整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部门及职员业绩合同书设计与签订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预算执行效果分析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如何设计预算执行的四级监控体系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预算调整的条件与流程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5、全面预算在</w:t>
      </w:r>
      <w:r>
        <w:fldChar w:fldCharType="begin"/>
      </w:r>
      <w:r>
        <w:instrText xml:space="preserve"> HYPERLINK "http://www.cnbm.net.cn/add/performance.asp"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绩效管理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中应用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6、实战训练：具体业务预算编制实例</w:t>
      </w:r>
    </w:p>
    <w:p>
      <w:pPr>
        <w:spacing w:line="400" w:lineRule="atLeast"/>
        <w:ind w:firstLine="735"/>
        <w:rPr>
          <w:rFonts w:ascii="微软雅黑" w:hAnsi="微软雅黑" w:eastAsia="微软雅黑" w:cs="Arial"/>
          <w:color w:val="000000"/>
          <w:szCs w:val="21"/>
        </w:rPr>
      </w:pPr>
    </w:p>
    <w:p>
      <w:pPr>
        <w:rPr>
          <w:rStyle w:val="6"/>
          <w:rFonts w:ascii="微软雅黑" w:hAnsi="微软雅黑" w:eastAsia="微软雅黑"/>
          <w:color w:val="FF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讲师介绍：</w:t>
      </w:r>
      <w:r>
        <w:rPr>
          <w:rStyle w:val="6"/>
          <w:rFonts w:hint="eastAsia" w:ascii="微软雅黑" w:hAnsi="微软雅黑" w:eastAsia="微软雅黑"/>
          <w:color w:val="FF0000"/>
          <w:szCs w:val="21"/>
          <w:shd w:val="clear" w:color="auto" w:fill="FFFFFF"/>
        </w:rPr>
        <w:t>曾国庆老师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曾老师，服务于中国IT知名企业、东莞民营50强之一的高科技企业，先后担任过企业成本部经理、信息部经理、审计部经理、财务部经理、财务总监及财务副总等职务。曾老师结合多年学习和工作实践，总结出企业资金管控C2C模式、业绩三环论与12345业绩管控模式、企业盈利金三角、企业发展空间论、成本倍减6R模型、账款品质管控三道防火墙、存货656管控模型……等一套有效的运营管控工具；并提炼出简明易懂的管理理念，如销售至上、收款第一的账款控制理念；库存就是负债、呆滞就是损失</w:t>
      </w:r>
      <w:r>
        <w:fldChar w:fldCharType="begin"/>
      </w:r>
      <w:r>
        <w:instrText xml:space="preserve"> HYPERLINK "http://www.cnbm.net.cn/add/cangchu.asp"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库存管理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理念，从而帮助企业形成的健康良性控制文化。曾老师先后帮助100多家企业改变理财观念，健全理财系统，企业盈利总体提升50%以上、同时利润品质得到显著改善。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专著：搞懂财务增利润  现金流与营运资本管控   全面预算与成本倍减之道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主讲课程：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color w:val="000000"/>
          <w:kern w:val="0"/>
          <w:szCs w:val="21"/>
        </w:rPr>
        <w:t>非财务经理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的财务管理      全面预算管理与绩效管控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企业成本削减技术          </w:t>
      </w:r>
      <w:r>
        <w:fldChar w:fldCharType="begin"/>
      </w:r>
      <w:r>
        <w:instrText xml:space="preserve"> HYPERLINK "http://www.cnbm.net.cn/add/feicaiwu.asp"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总经理的财务管理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fldChar w:fldCharType="begin"/>
      </w:r>
      <w:r>
        <w:instrText xml:space="preserve"> HYPERLINK "http://www.cnbm.net.cn/add/nbkz.asp"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内部控制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与</w:t>
      </w:r>
      <w:r>
        <w:fldChar w:fldCharType="begin"/>
      </w:r>
      <w:r>
        <w:instrText xml:space="preserve"> HYPERLINK "http://www.cnbm.net.cn/add/fengxian.asp"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风险管理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    财务报表解读与经营分析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决策者的六大财务管控      全面预算与成本控制管理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曾提供培训或咨询的企业（包含但不限于）：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金融：湛江商业银行、工商银行、中国人寿、重庆兴业银行、广州联银担保公司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天津农村商业银行、友邦保险、平安保险……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电力：大渡河水电集团、贵州乌江水电有限公司、浙江电网、四川二滩电力、南玻集团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中广核、粤水电、神华集团……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政府：大足县国资集团公司、濨溪泗门镇政府……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医药：众生药业、泰州精卫医疗、汤臣倍健、三井制药、王老吉股份……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家电：美的家电、格兰仕、华凌冰箱、志高空调……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商超、连锁：中域连锁、家乐福、好孩子连锁……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I  T: 深圳宝德集团、金河田实业、深圳中兴通讯、富士康科技……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地产：深圳长城控股集团、广州凯得集团、四川丰泰集团、置信集团……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美容：梦怡养生、大嘉禾、大腾、诺因美、华梦、优度生物科技……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服装：广州禾泽服饰、香港顶尖服饰、南通富美服饰、佛山哥比兔、南通南明服饰……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fldChar w:fldCharType="begin"/>
      </w:r>
      <w:r>
        <w:instrText xml:space="preserve"> HYPERLINK "http://www.cnbm.net.cn/add/wuliu.asp"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物流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：新邦物流、广东航运集团……</w:t>
      </w:r>
    </w:p>
    <w:p>
      <w:pPr>
        <w:widowControl/>
        <w:shd w:val="clear" w:color="auto" w:fill="FFFFFF"/>
        <w:spacing w:line="375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其它：可口可乐瓶装公司、广州污水治理有限公司、深圳报业集团、李锦记</w:t>
      </w: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移动滚石音乐、洛阳中冶集团、裕源鞋厂、汇美控股（香港）、南通大地电器……</w:t>
      </w: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bookmarkStart w:id="0" w:name="_GoBack"/>
      <w:bookmarkEnd w:id="0"/>
    </w:p>
    <w:p>
      <w:pPr>
        <w:spacing w:before="100" w:after="100" w:line="400" w:lineRule="atLeast"/>
        <w:rPr>
          <w:rFonts w:hint="eastAsia" w:ascii="幼圆" w:eastAsia="幼圆"/>
          <w:szCs w:val="21"/>
        </w:rPr>
      </w:pPr>
      <w:r>
        <w:rPr>
          <w:rFonts w:hint="eastAsia" w:ascii="幼圆" w:eastAsia="幼圆"/>
          <w:szCs w:val="21"/>
        </w:rPr>
        <w:pict>
          <v:line id="Line 2" o:spid="_x0000_s1026" o:spt="20" style="position:absolute;left:0pt;margin-left:0pt;margin-top:1.25pt;height:0.05pt;width:486pt;z-index:1024;mso-width-relative:page;mso-height-relative:page;" o:preferrelative="t" coordsize="21600,21600">
            <v:path arrowok="t"/>
            <v:fill focussize="0,0"/>
            <v:stroke miterlimit="2" dashstyle="dashDot"/>
            <v:imagedata o:title=""/>
            <o:lock v:ext="edit"/>
          </v:line>
        </w:pict>
      </w:r>
      <w:r>
        <w:rPr>
          <w:rFonts w:hint="eastAsia" w:ascii="幼圆" w:eastAsia="幼圆"/>
          <w:szCs w:val="21"/>
        </w:rPr>
        <w:t>请将报名表以电子邮件方式提交，发至</w:t>
      </w:r>
      <w:r>
        <w:rPr>
          <w:rFonts w:hint="eastAsia" w:ascii="幼圆" w:eastAsia="幼圆"/>
          <w:szCs w:val="21"/>
          <w:lang w:val="en-US" w:eastAsia="zh-CN"/>
        </w:rPr>
        <w:t>13121135903@qq.com，</w:t>
      </w:r>
      <w:r>
        <w:rPr>
          <w:rFonts w:hint="eastAsia" w:ascii="幼圆" w:eastAsia="幼圆"/>
          <w:szCs w:val="21"/>
        </w:rPr>
        <w:t>并及时确认。(請务必填写貴公司全称和参会學员真实姓名,谢谢！)</w:t>
      </w:r>
    </w:p>
    <w:tbl>
      <w:tblPr>
        <w:tblStyle w:val="8"/>
        <w:tblW w:w="103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ind w:left="388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before="120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spacing w:line="40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□汇款    □现金    □支票（限北京）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开户行：工商银行杭州学院路支行 </w:t>
            </w:r>
          </w:p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户　名： 杭州杭诺企业管理有限公司 </w:t>
            </w:r>
          </w:p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帐　号：1202223209900034930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抬  头：（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  数量及要求：（     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  数量及要求：（                                                          ）</w:t>
            </w:r>
          </w:p>
        </w:tc>
      </w:tr>
    </w:tbl>
    <w:p>
      <w:pPr>
        <w:spacing w:line="400" w:lineRule="atLeast"/>
        <w:rPr>
          <w:szCs w:val="21"/>
        </w:rPr>
      </w:pPr>
    </w:p>
    <w:p>
      <w:pPr>
        <w:widowControl/>
        <w:shd w:val="clear" w:color="auto" w:fill="FAFAFA"/>
        <w:spacing w:line="400" w:lineRule="atLeast"/>
        <w:ind w:firstLine="452" w:firstLineChars="200"/>
        <w:jc w:val="left"/>
        <w:rPr>
          <w:rFonts w:ascii="宋体" w:hAnsi="宋体" w:cs="宋体"/>
          <w:spacing w:val="8"/>
          <w:kern w:val="0"/>
          <w:szCs w:val="21"/>
        </w:rPr>
      </w:pPr>
    </w:p>
    <w:p>
      <w:pPr>
        <w:spacing w:line="400" w:lineRule="atLeast"/>
        <w:rPr>
          <w:rFonts w:ascii="宋体" w:hAnsi="宋体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图片 0" o:spid="_x0000_s11265" o:spt="75" alt="wanke.jpg" type="#_x0000_t75" style="position:absolute;left:0pt;margin-left:-85.5pt;margin-top:-41.05pt;height:64.5pt;width:168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wanke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053"/>
    <w:rsid w:val="00135E75"/>
    <w:rsid w:val="00151FC1"/>
    <w:rsid w:val="001A19F5"/>
    <w:rsid w:val="002006D1"/>
    <w:rsid w:val="00234A28"/>
    <w:rsid w:val="00295008"/>
    <w:rsid w:val="002B0053"/>
    <w:rsid w:val="003369CE"/>
    <w:rsid w:val="003A69D4"/>
    <w:rsid w:val="003C7B5F"/>
    <w:rsid w:val="004177CB"/>
    <w:rsid w:val="00452321"/>
    <w:rsid w:val="004C12C4"/>
    <w:rsid w:val="004E643E"/>
    <w:rsid w:val="0052011C"/>
    <w:rsid w:val="0057451F"/>
    <w:rsid w:val="005B10D2"/>
    <w:rsid w:val="00603742"/>
    <w:rsid w:val="00607802"/>
    <w:rsid w:val="00615DE9"/>
    <w:rsid w:val="00674856"/>
    <w:rsid w:val="00684222"/>
    <w:rsid w:val="006C2F6B"/>
    <w:rsid w:val="006E2B2F"/>
    <w:rsid w:val="00725169"/>
    <w:rsid w:val="00763393"/>
    <w:rsid w:val="00823026"/>
    <w:rsid w:val="008B32A1"/>
    <w:rsid w:val="008B37CB"/>
    <w:rsid w:val="00914DF9"/>
    <w:rsid w:val="00915393"/>
    <w:rsid w:val="009A507E"/>
    <w:rsid w:val="009C6F2D"/>
    <w:rsid w:val="009D2B26"/>
    <w:rsid w:val="009D427D"/>
    <w:rsid w:val="00A05013"/>
    <w:rsid w:val="00A8146B"/>
    <w:rsid w:val="00AC7758"/>
    <w:rsid w:val="00AD2394"/>
    <w:rsid w:val="00AD38B8"/>
    <w:rsid w:val="00AD57D5"/>
    <w:rsid w:val="00B128BB"/>
    <w:rsid w:val="00B2020F"/>
    <w:rsid w:val="00B707D8"/>
    <w:rsid w:val="00BB1C72"/>
    <w:rsid w:val="00BB56F3"/>
    <w:rsid w:val="00BC5634"/>
    <w:rsid w:val="00C77302"/>
    <w:rsid w:val="00C9054E"/>
    <w:rsid w:val="00CB0B65"/>
    <w:rsid w:val="00CE641A"/>
    <w:rsid w:val="00D11EEF"/>
    <w:rsid w:val="00D861F8"/>
    <w:rsid w:val="00DC4026"/>
    <w:rsid w:val="00EE16EB"/>
    <w:rsid w:val="00F10418"/>
    <w:rsid w:val="00F234F3"/>
    <w:rsid w:val="00F75E74"/>
    <w:rsid w:val="00F7722B"/>
    <w:rsid w:val="00F82734"/>
    <w:rsid w:val="00F968D9"/>
    <w:rsid w:val="00FE647D"/>
    <w:rsid w:val="0E2842B2"/>
    <w:rsid w:val="167226AF"/>
    <w:rsid w:val="1A1B2562"/>
    <w:rsid w:val="25663EC2"/>
    <w:rsid w:val="33A44E48"/>
    <w:rsid w:val="3C5041C2"/>
    <w:rsid w:val="43102684"/>
    <w:rsid w:val="472D6E53"/>
    <w:rsid w:val="64946C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5"/>
    <w:qFormat/>
    <w:uiPriority w:val="0"/>
  </w:style>
  <w:style w:type="character" w:customStyle="1" w:styleId="12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26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742</Words>
  <Characters>4232</Characters>
  <Lines>35</Lines>
  <Paragraphs>9</Paragraphs>
  <ScaleCrop>false</ScaleCrop>
  <LinksUpToDate>false</LinksUpToDate>
  <CharactersWithSpaces>4965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2013-08-21T08:11:00Z</dcterms:created>
  <dc:creator>AutoBVT</dc:creator>
  <cp:lastModifiedBy>Administrator</cp:lastModifiedBy>
  <dcterms:modified xsi:type="dcterms:W3CDTF">2017-02-24T04:02:00Z</dcterms:modified>
  <dc:title>非财务经理的财务管理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