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tbl>
      <w:tblPr>
        <w:tblStyle w:val="12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0"/>
        <w:gridCol w:w="4616"/>
      </w:tblGrid>
      <w:tr>
        <w:tblPrEx>
          <w:tblLayout w:type="fixed"/>
        </w:tblPrEx>
        <w:trPr>
          <w:trHeight w:val="600" w:hRule="atLeast"/>
          <w:tblCellSpacing w:w="0" w:type="dxa"/>
        </w:trPr>
        <w:tc>
          <w:tcPr>
            <w:tcW w:w="3690" w:type="dxa"/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drawing>
                <wp:inline distT="0" distB="0" distL="0" distR="0">
                  <wp:extent cx="2343150" cy="647700"/>
                  <wp:effectExtent l="0" t="0" r="0" b="0"/>
                  <wp:docPr id="9" name="图片 9" descr="http://www.rcfz.fudan.edu.cn/_upload/tpl/02/91/657/template657/images/log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http://www.rcfz.fudan.edu.cn/_upload/tpl/02/91/657/template657/images/log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vAlign w:val="center"/>
          </w:tcPr>
          <w:p>
            <w:pPr>
              <w:rPr>
                <w:rFonts w:ascii="黑体" w:hAnsi="黑体" w:eastAsia="黑体" w:cs="Tahoma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18"/>
                <w:rFonts w:hint="eastAsia" w:ascii="黑体" w:hAnsi="黑体" w:eastAsia="黑体" w:cs="Tahoma"/>
                <w:b/>
                <w:bCs/>
                <w:color w:val="000000"/>
                <w:sz w:val="40"/>
                <w:szCs w:val="36"/>
              </w:rPr>
              <w:t>心理系高级人才发展中心</w:t>
            </w:r>
            <w:r>
              <w:rPr>
                <w:rFonts w:hint="eastAsia" w:ascii="黑体" w:hAnsi="黑体" w:eastAsia="黑体" w:cs="Tahoma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</w:tbl>
    <w:p>
      <w:pPr>
        <w:rPr>
          <w:rFonts w:ascii="Tahoma" w:hAnsi="Tahoma" w:cs="Tahoma"/>
          <w:vanish/>
          <w:color w:val="333333"/>
          <w:sz w:val="20"/>
          <w:szCs w:val="20"/>
        </w:rPr>
      </w:pPr>
    </w:p>
    <w:p>
      <w:pPr>
        <w:pStyle w:val="7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Style w:val="9"/>
          <w:rFonts w:hint="eastAsia" w:ascii="黑体" w:eastAsia="黑体" w:cs="Times New Roman"/>
          <w:b w:val="0"/>
          <w:bCs w:val="0"/>
          <w:color w:val="333333"/>
          <w:kern w:val="2"/>
          <w:sz w:val="30"/>
          <w:szCs w:val="30"/>
        </w:rPr>
        <w:t>复旦大学心理学高阶课程（EMAP）招生简章</w:t>
      </w:r>
    </w:p>
    <w:p>
      <w:pPr>
        <w:pStyle w:val="7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 </w:t>
      </w:r>
    </w:p>
    <w:p>
      <w:pPr>
        <w:pStyle w:val="7"/>
        <w:spacing w:before="0" w:beforeAutospacing="0" w:after="0" w:afterAutospacing="0" w:line="465" w:lineRule="exact"/>
        <w:rPr>
          <w:rStyle w:val="9"/>
          <w:rFonts w:cs="Times New Roman"/>
          <w:color w:val="333333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一、复旦EMAP简介</w:t>
      </w:r>
    </w:p>
    <w:p>
      <w:pPr>
        <w:pStyle w:val="7"/>
        <w:spacing w:before="105" w:beforeAutospacing="0" w:after="0" w:afterAutospacing="0"/>
        <w:ind w:firstLine="425" w:firstLineChars="177"/>
        <w:rPr>
          <w:rFonts w:cs="Times New Roman"/>
          <w:color w:val="333333"/>
          <w:kern w:val="2"/>
        </w:rPr>
      </w:pPr>
      <w:r>
        <w:rPr>
          <w:rFonts w:hint="eastAsia" w:cs="Times New Roman"/>
          <w:color w:val="333333"/>
          <w:kern w:val="2"/>
        </w:rPr>
        <w:t>复旦大学EMAP心理学高阶课程是由复旦大学心理学系主办的一个研修项目。复旦EMAP整合了海内外最优质的心理学资源，旨在将一群志同道合的企业家及社会精英们聚合于复旦校园，一起系统学习心理学，研修实践，探索新的生活方式和精神家园，实现自我，内圣外王，并成长为引领时代、影响社会的“心”领袖。</w:t>
      </w:r>
    </w:p>
    <w:p>
      <w:pPr>
        <w:pStyle w:val="7"/>
        <w:spacing w:before="0" w:beforeAutospacing="0" w:after="0" w:afterAutospacing="0" w:line="465" w:lineRule="exact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Style w:val="9"/>
          <w:rFonts w:hint="eastAsia" w:cs="Times New Roman"/>
          <w:color w:val="333333"/>
          <w:kern w:val="2"/>
        </w:rPr>
        <w:t>二、培养目标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 xml:space="preserve">培养适应社会变革和转型要求，掌握系统全面的心理学知识，具备多种心理学技能和身心健康的高层次人才。 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1.开拓新的视角、新的思考方式，更敏锐的洞察人心、分析现象，提升理解人性的能力。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2.以问题为导向，结合经典理论、案例及研究者的实践心得，积极回应生命中面临的种种问题，共同探索应对方法和策略。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3.践行实务，升华生命，通过体验式和问题解决式工作坊整合所学，实现心理素质的重塑，生命主题的整合，提升助人自助的效能。</w:t>
      </w:r>
    </w:p>
    <w:p>
      <w:pPr>
        <w:pStyle w:val="7"/>
        <w:spacing w:before="105" w:beforeAutospacing="0" w:after="0" w:afterAutospacing="0"/>
        <w:ind w:firstLine="425" w:firstLineChars="177"/>
        <w:rPr>
          <w:rFonts w:cs="Times New Roman"/>
          <w:color w:val="333333"/>
          <w:kern w:val="2"/>
        </w:rPr>
      </w:pPr>
      <w:r>
        <w:rPr>
          <w:rFonts w:hint="eastAsia" w:cs="Times New Roman"/>
          <w:color w:val="333333"/>
          <w:kern w:val="2"/>
        </w:rPr>
        <w:t>4.融合科学与人文，融合理论与实践，融合东方与西方，融合古代与现代，建立跨学科的视野和统观的思维方式，探索一条通往精神家园的道路，走向爱与觉醒，收获自在与幸福。</w:t>
      </w:r>
    </w:p>
    <w:p>
      <w:pPr>
        <w:pStyle w:val="7"/>
        <w:spacing w:before="105" w:beforeAutospacing="0" w:after="0" w:afterAutospacing="0"/>
        <w:rPr>
          <w:rFonts w:cs="Times New Roman"/>
          <w:b/>
          <w:bCs/>
          <w:color w:val="333333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三、课程结构</w:t>
      </w:r>
    </w:p>
    <w:p>
      <w:pPr>
        <w:pStyle w:val="7"/>
        <w:spacing w:before="105" w:beforeAutospacing="0" w:after="0" w:afterAutospacing="0"/>
        <w:ind w:firstLine="425" w:firstLineChars="177"/>
        <w:rPr>
          <w:rFonts w:cs="Times New Roman"/>
          <w:color w:val="333333"/>
          <w:kern w:val="2"/>
        </w:rPr>
      </w:pPr>
      <w:r>
        <w:rPr>
          <w:rFonts w:hint="eastAsia" w:ascii="微软雅黑" w:hAnsi="微软雅黑" w:eastAsia="微软雅黑" w:cs="Helvetica"/>
          <w:color w:val="3E3E3E"/>
        </w:rPr>
        <w:drawing>
          <wp:inline distT="0" distB="0" distL="0" distR="0">
            <wp:extent cx="5274310" cy="16027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105" w:beforeAutospacing="0" w:after="0" w:afterAutospacing="0"/>
        <w:rPr>
          <w:rStyle w:val="9"/>
          <w:rFonts w:cs="Times New Roman"/>
          <w:color w:val="333333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四、课程设置</w:t>
      </w:r>
    </w:p>
    <w:tbl>
      <w:tblPr>
        <w:tblStyle w:val="12"/>
        <w:tblW w:w="88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705"/>
        <w:gridCol w:w="55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模 块</w:t>
            </w:r>
          </w:p>
        </w:tc>
        <w:tc>
          <w:tcPr>
            <w:tcW w:w="6240" w:type="dxa"/>
            <w:gridSpan w:val="2"/>
            <w:tcBorders>
              <w:top w:val="single" w:color="000000" w:sz="6" w:space="0"/>
              <w:left w:val="nil"/>
              <w:bottom w:val="dashed" w:color="000000" w:sz="6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Arial Unicode MS"/>
                <w:b w:val="0"/>
                <w:bCs w:val="0"/>
                <w:color w:val="000000"/>
                <w:shd w:val="clear" w:color="auto" w:fill="FFFFFF"/>
              </w:rPr>
              <w:t>课   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第一模块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心理学理论体系与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知识地图</w:t>
            </w:r>
          </w:p>
          <w:p>
            <w:pPr>
              <w:pStyle w:val="7"/>
              <w:wordWrap w:val="0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系统学习心理学理论体系、思维方式，建立心理学看自己看世界的视角，形成科学心理学的知识地图。</w:t>
            </w: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心理学使命：新视角、新生活方式以及新人际关系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心理学工具体验：团体心理训练理论技术与共同成长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心理学导论与全景地图：重要理论研究与我们的生活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心理学新趋势：整合心理学与人类意识进化全观视野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学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科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概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览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人格心理学：洞悉他人与发现真实的自我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社会心理学：乌合之众与影响力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文化心理学：文化塑造的中国心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发展与教育心理学：成长的烦恼与快乐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进化心理学：欲望的演化与自私的基因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1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第二模块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心理学技术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与方法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学习西方科学心理学方法，探究各种心理咨询与治疗技术，找到中国特色的心理学应用，并进行自我探索与心灵成长实践，自助助人。</w:t>
            </w: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心理测评技术精要：人心评测与人性洞察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心理咨询与治疗：自助助人的理论技术与案例教学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体验式心理学技术：神秘空间与东方箱庭疗法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艺术化心理学技术：表达性艺术治疗与心理剧体验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学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派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体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验</w:t>
            </w:r>
          </w:p>
          <w:p>
            <w:pPr>
              <w:pStyle w:val="7"/>
              <w:wordWrap w:val="0"/>
              <w:spacing w:before="0" w:beforeAutospacing="0" w:after="0" w:afterAutospacing="0"/>
              <w:ind w:left="120" w:right="12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精神分析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音乐治疗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绘画治疗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</w:rPr>
              <w:t>后现代治疗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萨提亚模式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家庭系统排列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第三模块</w:t>
            </w:r>
          </w:p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心理学与</w:t>
            </w:r>
          </w:p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修身齐家治企</w:t>
            </w:r>
          </w:p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心理学引领，从身心健康、修身齐家开始，提升自我，幸福家庭，管理企业，内圣外王。</w:t>
            </w: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身心健康：从心理学、传统中医到西方医学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亲子关系与家庭教育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性、爱、婚姻以及亲密关系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家庭行为与家庭治疗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企业EAP咨询与运营管理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从“心”管理：组织行为中的心理学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61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第四模块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+心理学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跨界对话</w:t>
            </w:r>
          </w:p>
          <w:p>
            <w:pPr>
              <w:pStyle w:val="7"/>
              <w:wordWrap w:val="0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开展跨学科对话，导师、学员与各领域专家对话激荡，探寻心理学应用的可能性，激活心理学发展的新思路。</w:t>
            </w: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健康+心理学：人文医学与生命健康管理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美学+心理学：生命影响生命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教育+心理学：儿童生态教育系统的构建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科技+心理学：虚拟现实技术与心理学产品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中国传统文化+心理学：东韵与西弦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哲学+心理学：哲学家与心理学家的相遇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1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第五模块</w:t>
            </w:r>
          </w:p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产学研的</w:t>
            </w:r>
          </w:p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众创实践</w:t>
            </w:r>
          </w:p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学，行，传。以众创众包的方式开展产学研结合的实践。</w:t>
            </w: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成长团体：探索自我、通向自在的心灵之旅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思董会：以问题为中心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科研：中国精英人群的身心成长研究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爱家计划：从家入手，改变社会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wordWrap w:val="0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复旦心理大讲堂：+心理学的跨学科对话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61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第六模块</w:t>
            </w:r>
          </w:p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color w:val="333333"/>
                <w:kern w:val="2"/>
                <w:shd w:val="clear" w:color="auto" w:fill="FFFFFF"/>
              </w:rPr>
              <w:t>觉醒与超越</w:t>
            </w:r>
          </w:p>
          <w:p>
            <w:pPr>
              <w:pStyle w:val="7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向内探寻，超越自我，收获爱与自在。</w:t>
            </w: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240" w:beforeAutospacing="0" w:after="240" w:afterAutospacing="0"/>
              <w:jc w:val="both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Arial Unicode MS"/>
                <w:color w:val="000000"/>
                <w:shd w:val="clear" w:color="auto" w:fill="FFFFFF"/>
              </w:rPr>
              <w:t>内观：自我觉察与人生整理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觉性科学：东方的身心修行方法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Tahoma" w:hAnsi="Tahoma" w:eastAsia="宋体" w:cs="Tahoma"/>
                <w:color w:val="333333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7"/>
              <w:spacing w:before="0" w:beforeAutospacing="0" w:after="0" w:afterAutospacing="0" w:line="405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hint="eastAsia" w:cs="Times New Roman"/>
                <w:color w:val="333333"/>
                <w:kern w:val="2"/>
                <w:shd w:val="clear" w:color="auto" w:fill="FFFFFF"/>
              </w:rPr>
              <w:t>催眠·觉醒·爱：我们的精神家园</w:t>
            </w:r>
          </w:p>
        </w:tc>
      </w:tr>
    </w:tbl>
    <w:p>
      <w:pPr>
        <w:pStyle w:val="7"/>
        <w:spacing w:before="0" w:beforeAutospacing="0" w:after="0" w:afterAutospacing="0" w:line="465" w:lineRule="exact"/>
        <w:ind w:firstLine="480" w:firstLineChars="200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ascii="楷体" w:hAnsi="楷体" w:eastAsia="楷体" w:cs="Times New Roman"/>
          <w:color w:val="333333"/>
          <w:kern w:val="2"/>
        </w:rPr>
        <w:t>备注：因老师学术活动、出国访问、政府会议等不可抗力原因，课程、课时、授课教师等会根据情况做一些调整。</w:t>
      </w:r>
    </w:p>
    <w:p>
      <w:pPr>
        <w:pStyle w:val="7"/>
        <w:spacing w:before="0" w:beforeAutospacing="0" w:after="0" w:afterAutospacing="0" w:line="465" w:lineRule="exact"/>
        <w:rPr>
          <w:rStyle w:val="9"/>
          <w:rFonts w:cs="Times New Roman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五、授课导师（部分）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孙时进博士，复旦大学心理学系主任、教授、博士生导师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陈履安博士，陈诚文教基金会荣誉董事长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夏林清博士，台湾辅仁大学心理学系教授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贺岭峰博士，上海政治学院心理系主任、教授、博士生导师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钟年博士，武汉大学哲学学院副院长，心理学系教授、博士生导师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张海音博士，上海市心理咨询中心主任，上海交通大学教授、主任医师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武国城，第四军医大学兼职教授、博士生导师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程晓东博士，上海中医药大学、同济大学教授、博士生导师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阎海峰博士，华东理工大学商学院院长、教授、博士生导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沈勇强，上海师范大学应用心理系副教授、硕士生导师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孟馥主任医师，同济大学附属东方医院主任医师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梁宁建博士，华东师范大学心理学系教授、博士生导师</w:t>
      </w:r>
    </w:p>
    <w:p>
      <w:pPr>
        <w:widowControl/>
        <w:jc w:val="left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张海燕博士，华东政法大学教授、硕士生导师、心理健康咨询中心主任</w:t>
      </w:r>
    </w:p>
    <w:p>
      <w:pPr>
        <w:pStyle w:val="7"/>
        <w:spacing w:before="0" w:beforeAutospacing="0" w:after="0" w:afterAutospacing="0" w:line="465" w:lineRule="exact"/>
        <w:rPr>
          <w:rStyle w:val="9"/>
          <w:rFonts w:cs="Times New Roman"/>
          <w:b w:val="0"/>
          <w:bCs w:val="0"/>
          <w:color w:val="333333"/>
          <w:kern w:val="2"/>
        </w:rPr>
      </w:pPr>
    </w:p>
    <w:p>
      <w:pPr>
        <w:pStyle w:val="7"/>
        <w:spacing w:before="0" w:beforeAutospacing="0" w:after="0" w:afterAutospacing="0" w:line="465" w:lineRule="exact"/>
        <w:rPr>
          <w:rFonts w:ascii="Tahoma" w:hAnsi="Tahoma" w:cs="Tahoma"/>
          <w:b/>
          <w:bCs/>
          <w:color w:val="333333"/>
          <w:sz w:val="20"/>
          <w:szCs w:val="20"/>
        </w:rPr>
      </w:pPr>
      <w:r>
        <w:rPr>
          <w:rStyle w:val="9"/>
          <w:rFonts w:hint="eastAsia" w:cs="Times New Roman"/>
          <w:color w:val="333333"/>
          <w:kern w:val="2"/>
        </w:rPr>
        <w:t>六、招生规模</w:t>
      </w:r>
    </w:p>
    <w:p>
      <w:pPr>
        <w:pStyle w:val="7"/>
        <w:spacing w:before="105" w:beforeAutospacing="0" w:after="0" w:afterAutospacing="0"/>
        <w:ind w:firstLine="470" w:firstLineChars="196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本期我校拟招收心理学高阶课程研修生30名，录取时将视生源状况和学校发展需要适当调整招生名额。</w:t>
      </w:r>
    </w:p>
    <w:p>
      <w:pPr>
        <w:pStyle w:val="7"/>
        <w:spacing w:before="0" w:beforeAutospacing="0" w:after="0" w:afterAutospacing="0" w:line="465" w:lineRule="exact"/>
        <w:rPr>
          <w:rFonts w:ascii="Tahoma" w:hAnsi="Tahoma" w:cs="Tahoma"/>
          <w:color w:val="333333"/>
          <w:sz w:val="20"/>
          <w:szCs w:val="20"/>
        </w:rPr>
      </w:pPr>
      <w:r>
        <w:rPr>
          <w:rStyle w:val="9"/>
          <w:rFonts w:hint="eastAsia" w:cs="Times New Roman"/>
          <w:color w:val="333333"/>
          <w:kern w:val="2"/>
        </w:rPr>
        <w:t>七、报名条件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1.品德良好，遵纪守法。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2.对心理学和精神领域有浓厚兴趣的社会精英，具有丰富的管理经验及人生阅历、致力于将心理学应用于生活和工作的中高层人才，对寻找精神家园有强烈意愿的社会各界人士。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3.学历必须符合下列条件之一：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（1）国家承认学历的本科毕业或结业人士（含普通高校、成人高校、普通高校举办的成人高等学历教育应届本科毕业生，及自学考试和网络教育毕业本科人士）。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（2）获得国家承认的高职高专毕业学历后满3年（含3年）以上（计算年限截止日期为2016年9月1日，下同）。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（3）</w:t>
      </w:r>
      <w:r>
        <w:rPr>
          <w:rFonts w:hint="eastAsia" w:cs="Times New Roman"/>
          <w:kern w:val="2"/>
        </w:rPr>
        <w:t>已获硕士学位或博士学位人士。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4.身体和心理健康状况符合国家规定的标准。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5.有足够时间，可全程参加课程学习。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6.有具备推荐资格的专家、教授或者其他人士的推荐。</w:t>
      </w:r>
    </w:p>
    <w:p>
      <w:pPr>
        <w:pStyle w:val="7"/>
        <w:spacing w:before="0" w:beforeAutospacing="0" w:after="0" w:afterAutospacing="0" w:line="465" w:lineRule="exact"/>
        <w:rPr>
          <w:rStyle w:val="9"/>
          <w:rFonts w:cs="Times New Roman"/>
          <w:color w:val="333333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八、招生程序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sz w:val="20"/>
          <w:szCs w:val="20"/>
        </w:rPr>
      </w:pPr>
      <w:r>
        <w:rPr>
          <w:rFonts w:hint="eastAsia" w:cs="Times New Roman"/>
          <w:kern w:val="2"/>
        </w:rPr>
        <w:t>1.推荐：获得推荐人推荐。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sz w:val="20"/>
          <w:szCs w:val="20"/>
        </w:rPr>
      </w:pPr>
      <w:r>
        <w:rPr>
          <w:rFonts w:hint="eastAsia" w:cs="Times New Roman"/>
          <w:kern w:val="2"/>
        </w:rPr>
        <w:t>2.申请：填写申请表，提交申请资料。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3.审核：我校审核后获得面试资格。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4.面试：面试方式、时间和地点另行通知。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5.录取：根据申请材料和面试结果择优录取。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6.上课地点：复旦大学校内</w:t>
      </w:r>
    </w:p>
    <w:p>
      <w:pPr>
        <w:pStyle w:val="7"/>
        <w:spacing w:before="0" w:beforeAutospacing="0" w:after="0" w:afterAutospacing="0" w:line="465" w:lineRule="exact"/>
        <w:rPr>
          <w:rStyle w:val="9"/>
          <w:rFonts w:cs="Times New Roman"/>
          <w:color w:val="333333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九、学习期限和收费标准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1.学习年限1年，每一月授课3天2夜，共24天16夜，沙龙、游学、实践等活动除外。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2.实行弹性学制，上课时间和地点根据具体情况作相应安排。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3.学费为9.8万元，缴费至复旦大学财务处。</w:t>
      </w:r>
    </w:p>
    <w:p>
      <w:pPr>
        <w:pStyle w:val="7"/>
        <w:spacing w:before="105" w:beforeAutospacing="0" w:after="105" w:afterAutospacing="0"/>
        <w:ind w:firstLine="665" w:firstLineChars="277"/>
        <w:rPr>
          <w:rFonts w:cs="Times New Roman"/>
          <w:color w:val="333333"/>
          <w:kern w:val="2"/>
        </w:rPr>
      </w:pPr>
      <w:r>
        <w:rPr>
          <w:rFonts w:hint="eastAsia" w:cs="Times New Roman"/>
          <w:color w:val="333333"/>
          <w:kern w:val="2"/>
        </w:rPr>
        <w:t>请通过银行汇款：</w:t>
      </w:r>
    </w:p>
    <w:p>
      <w:pPr>
        <w:pStyle w:val="7"/>
        <w:spacing w:before="105" w:beforeAutospacing="0" w:after="105" w:afterAutospacing="0"/>
        <w:ind w:firstLine="665" w:firstLineChars="2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收款单位：复旦大学</w:t>
      </w:r>
    </w:p>
    <w:p>
      <w:pPr>
        <w:pStyle w:val="7"/>
        <w:spacing w:before="105" w:beforeAutospacing="0" w:after="105" w:afterAutospacing="0"/>
        <w:ind w:firstLine="665" w:firstLineChars="2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开户银行：上海市农行，五角场支行营业部</w:t>
      </w:r>
    </w:p>
    <w:p>
      <w:pPr>
        <w:pStyle w:val="7"/>
        <w:spacing w:before="105" w:beforeAutospacing="0" w:after="105" w:afterAutospacing="0"/>
        <w:ind w:firstLine="665" w:firstLineChars="2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汇款帐号：033267-08017003441</w:t>
      </w:r>
    </w:p>
    <w:p>
      <w:pPr>
        <w:pStyle w:val="7"/>
        <w:spacing w:before="105" w:beforeAutospacing="0" w:after="105" w:afterAutospacing="0"/>
        <w:ind w:firstLine="665" w:firstLineChars="2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汇款时务必写明姓名</w:t>
      </w:r>
    </w:p>
    <w:p>
      <w:pPr>
        <w:pStyle w:val="7"/>
        <w:spacing w:before="105" w:beforeAutospacing="0" w:after="0" w:afterAutospacing="0"/>
        <w:ind w:firstLine="665" w:firstLineChars="2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imes New Roman"/>
          <w:color w:val="333333"/>
          <w:kern w:val="2"/>
        </w:rPr>
        <w:t>附言请注明：复旦大学心理学高阶课程</w:t>
      </w:r>
    </w:p>
    <w:p>
      <w:pPr>
        <w:pStyle w:val="7"/>
        <w:spacing w:before="0" w:beforeAutospacing="0" w:after="0" w:afterAutospacing="0" w:line="465" w:lineRule="exact"/>
        <w:rPr>
          <w:rStyle w:val="9"/>
          <w:rFonts w:cs="Times New Roman"/>
          <w:color w:val="333333"/>
          <w:kern w:val="2"/>
        </w:rPr>
      </w:pPr>
      <w:r>
        <w:rPr>
          <w:rStyle w:val="9"/>
          <w:rFonts w:hint="eastAsia" w:cs="Times New Roman"/>
          <w:color w:val="333333"/>
          <w:kern w:val="2"/>
        </w:rPr>
        <w:t>十、证书授予</w:t>
      </w:r>
    </w:p>
    <w:p>
      <w:pPr>
        <w:pStyle w:val="7"/>
        <w:spacing w:before="105" w:beforeAutospacing="0" w:after="0" w:afterAutospacing="0"/>
        <w:ind w:firstLine="425" w:firstLineChars="177"/>
        <w:rPr>
          <w:rFonts w:ascii="Tahoma" w:hAnsi="Tahoma" w:cs="Tahoma"/>
          <w:color w:val="333333"/>
          <w:sz w:val="20"/>
          <w:szCs w:val="20"/>
        </w:rPr>
      </w:pPr>
      <w:r>
        <w:rPr>
          <w:rFonts w:hint="eastAsia" w:cs="Tahoma"/>
          <w:color w:val="333333"/>
        </w:rPr>
        <w:t>完</w:t>
      </w:r>
      <w:r>
        <w:rPr>
          <w:rFonts w:hint="eastAsia" w:cs="Times New Roman"/>
          <w:color w:val="333333"/>
          <w:kern w:val="2"/>
        </w:rPr>
        <w:t>成学业且课程成绩经审议考核合格者，授予复旦大学结业证书。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465" w:lineRule="exact"/>
        <w:rPr>
          <w:rStyle w:val="9"/>
          <w:rFonts w:cs="Times New Roman"/>
          <w:kern w:val="2"/>
        </w:rPr>
      </w:pPr>
      <w:r>
        <w:rPr>
          <w:rStyle w:val="9"/>
          <w:rFonts w:hint="eastAsia" w:cs="Times New Roman"/>
          <w:kern w:val="2"/>
        </w:rPr>
        <w:t>联系方式</w:t>
      </w:r>
    </w:p>
    <w:p>
      <w:pPr>
        <w:pStyle w:val="7"/>
        <w:spacing w:before="105" w:beforeAutospacing="0" w:after="0" w:afterAutospacing="0"/>
        <w:rPr>
          <w:rFonts w:cs="Times New Roman"/>
          <w:color w:val="333333"/>
        </w:rPr>
      </w:pPr>
      <w:r>
        <w:rPr>
          <w:rFonts w:hint="eastAsia" w:cs="Times New Roman"/>
          <w:color w:val="333333"/>
        </w:rPr>
        <w:t>咨询电话：010-62719327  杜老师</w:t>
      </w: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  <w:r>
        <w:rPr>
          <w:rFonts w:hint="eastAsia" w:cs="Times New Roman"/>
          <w:color w:val="333333"/>
        </w:rPr>
        <w:t>电邮报名：</w:t>
      </w:r>
      <w:r>
        <w:fldChar w:fldCharType="begin"/>
      </w:r>
      <w:r>
        <w:instrText xml:space="preserve"> HYPERLINK "mailto:13121135903@qq.com" </w:instrText>
      </w:r>
      <w:r>
        <w:fldChar w:fldCharType="separate"/>
      </w:r>
      <w:r>
        <w:rPr>
          <w:rStyle w:val="11"/>
          <w:rFonts w:hint="eastAsia" w:cs="Times New Roman"/>
        </w:rPr>
        <w:t>13121135903@qq.com</w:t>
      </w:r>
      <w:r>
        <w:rPr>
          <w:rStyle w:val="11"/>
          <w:rFonts w:hint="eastAsia" w:cs="Times New Roman"/>
        </w:rPr>
        <w:fldChar w:fldCharType="end"/>
      </w: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  <w:bookmarkStart w:id="0" w:name="_GoBack"/>
      <w:bookmarkEnd w:id="0"/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spacing w:line="460" w:lineRule="exact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复旦大学心理学高阶课程（EMAP）申请表</w:t>
      </w:r>
    </w:p>
    <w:p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一、基本信息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459"/>
        <w:gridCol w:w="851"/>
        <w:gridCol w:w="884"/>
        <w:gridCol w:w="1275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3" w:type="dxa"/>
          </w:tcPr>
          <w:p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59" w:type="dxa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4" w:type="dxa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02" w:type="dxa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93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10" w:type="dxa"/>
            <w:gridSpan w:val="2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84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077" w:type="dxa"/>
            <w:gridSpan w:val="2"/>
          </w:tcPr>
          <w:p>
            <w:pPr>
              <w:spacing w:line="500" w:lineRule="exact"/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3" w:type="dxa"/>
          </w:tcPr>
          <w:p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194" w:type="dxa"/>
            <w:gridSpan w:val="3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2802" w:type="dxa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93" w:type="dxa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9" w:type="dxa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735" w:type="dxa"/>
            <w:gridSpan w:val="2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077" w:type="dxa"/>
            <w:gridSpan w:val="2"/>
          </w:tcPr>
          <w:p>
            <w:pPr>
              <w:spacing w:line="500" w:lineRule="exact"/>
              <w:rPr>
                <w:sz w:val="24"/>
                <w:lang w:val="fr-FR"/>
              </w:rPr>
            </w:pPr>
          </w:p>
        </w:tc>
      </w:tr>
    </w:tbl>
    <w:p>
      <w:pPr>
        <w:pStyle w:val="24"/>
        <w:numPr>
          <w:ilvl w:val="0"/>
          <w:numId w:val="2"/>
        </w:numPr>
        <w:spacing w:line="500" w:lineRule="exact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主要经历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9464" w:type="dxa"/>
          </w:tcPr>
          <w:p>
            <w:pPr>
              <w:spacing w:line="500" w:lineRule="exact"/>
              <w:rPr>
                <w:b/>
                <w:sz w:val="24"/>
              </w:rPr>
            </w:pPr>
          </w:p>
        </w:tc>
      </w:tr>
    </w:tbl>
    <w:p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三、自荐书（包括申请动机、兴趣等）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9464" w:type="dxa"/>
          </w:tcPr>
          <w:p>
            <w:pPr>
              <w:spacing w:line="500" w:lineRule="exact"/>
              <w:rPr>
                <w:b/>
                <w:sz w:val="24"/>
              </w:rPr>
            </w:pPr>
          </w:p>
        </w:tc>
      </w:tr>
    </w:tbl>
    <w:p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推荐</w:t>
      </w:r>
      <w:r>
        <w:rPr>
          <w:rFonts w:hint="eastAsia"/>
          <w:b/>
          <w:sz w:val="24"/>
        </w:rPr>
        <w:t>人</w:t>
      </w:r>
      <w:r>
        <w:rPr>
          <w:b/>
          <w:sz w:val="24"/>
        </w:rPr>
        <w:t>意见</w:t>
      </w:r>
    </w:p>
    <w:tbl>
      <w:tblPr>
        <w:tblStyle w:val="12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</w:trPr>
        <w:tc>
          <w:tcPr>
            <w:tcW w:w="9424" w:type="dxa"/>
          </w:tcPr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500" w:lineRule="exact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 xml:space="preserve">                                            推荐人</w:t>
            </w:r>
            <w:r>
              <w:rPr>
                <w:sz w:val="24"/>
              </w:rPr>
              <w:t>：</w:t>
            </w:r>
            <w:r>
              <w:rPr>
                <w:sz w:val="24"/>
                <w:lang w:val="fr-FR"/>
              </w:rPr>
              <w:t xml:space="preserve">_____________                                        </w:t>
            </w:r>
          </w:p>
          <w:p>
            <w:pPr>
              <w:spacing w:line="500" w:lineRule="exact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                                                    年</w:t>
            </w:r>
            <w:r>
              <w:rPr>
                <w:rFonts w:hint="eastAsia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   </w:t>
            </w:r>
            <w:r>
              <w:rPr>
                <w:rFonts w:hint="eastAsia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月</w:t>
            </w:r>
            <w:r>
              <w:rPr>
                <w:rFonts w:hint="eastAsia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   </w:t>
            </w:r>
            <w:r>
              <w:rPr>
                <w:rFonts w:hint="eastAsia"/>
                <w:sz w:val="24"/>
                <w:lang w:val="fr-FR"/>
              </w:rPr>
              <w:t xml:space="preserve">  </w:t>
            </w:r>
            <w:r>
              <w:rPr>
                <w:sz w:val="24"/>
                <w:lang w:val="fr-FR"/>
              </w:rPr>
              <w:t>日</w:t>
            </w:r>
          </w:p>
        </w:tc>
      </w:tr>
    </w:tbl>
    <w:p>
      <w:pPr>
        <w:spacing w:line="500" w:lineRule="exact"/>
        <w:ind w:firstLine="120" w:firstLineChars="50"/>
        <w:rPr>
          <w:sz w:val="24"/>
        </w:rPr>
      </w:pPr>
      <w:r>
        <w:rPr>
          <w:sz w:val="24"/>
        </w:rPr>
        <w:t>（以下部分</w:t>
      </w:r>
      <w:r>
        <w:rPr>
          <w:rFonts w:hint="eastAsia"/>
          <w:sz w:val="24"/>
        </w:rPr>
        <w:t>学员</w:t>
      </w:r>
      <w:r>
        <w:rPr>
          <w:sz w:val="24"/>
        </w:rPr>
        <w:t>无需填写）</w:t>
      </w:r>
    </w:p>
    <w:p>
      <w:pPr>
        <w:pStyle w:val="24"/>
        <w:numPr>
          <w:ilvl w:val="0"/>
          <w:numId w:val="3"/>
        </w:numPr>
        <w:spacing w:line="500" w:lineRule="exact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项目管理委员会意见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9464" w:type="dxa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spacing w:line="500" w:lineRule="exact"/>
        <w:ind w:firstLine="120" w:firstLineChars="50"/>
        <w:rPr>
          <w:b/>
          <w:sz w:val="24"/>
        </w:rPr>
      </w:pPr>
      <w:r>
        <w:rPr>
          <w:rFonts w:hint="eastAsia"/>
          <w:b/>
          <w:sz w:val="24"/>
        </w:rPr>
        <w:t>六、面试及评审意见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9464" w:type="dxa"/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</w:p>
    <w:p/>
    <w:p>
      <w:pPr>
        <w:pStyle w:val="7"/>
        <w:spacing w:before="105" w:beforeAutospacing="0" w:after="0" w:afterAutospacing="0"/>
        <w:rPr>
          <w:rFonts w:hint="eastAsia" w:cs="Times New Roman"/>
          <w:color w:val="333333"/>
        </w:rPr>
      </w:pPr>
    </w:p>
    <w:p>
      <w:pPr>
        <w:pStyle w:val="7"/>
        <w:spacing w:before="105" w:beforeAutospacing="0" w:after="0" w:afterAutospacing="0"/>
        <w:ind w:firstLine="425" w:firstLineChars="177"/>
        <w:rPr>
          <w:rFonts w:cs="Times New Roman"/>
          <w:color w:val="333333"/>
          <w:kern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65E"/>
    <w:multiLevelType w:val="multilevel"/>
    <w:tmpl w:val="2F77365E"/>
    <w:lvl w:ilvl="0" w:tentative="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384B7"/>
    <w:multiLevelType w:val="singleLevel"/>
    <w:tmpl w:val="58D384B7"/>
    <w:lvl w:ilvl="0" w:tentative="0">
      <w:start w:val="11"/>
      <w:numFmt w:val="chineseCounting"/>
      <w:suff w:val="nothing"/>
      <w:lvlText w:val="%1、"/>
      <w:lvlJc w:val="left"/>
    </w:lvl>
  </w:abstractNum>
  <w:abstractNum w:abstractNumId="2">
    <w:nsid w:val="7C7B4BF9"/>
    <w:multiLevelType w:val="multilevel"/>
    <w:tmpl w:val="7C7B4BF9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76A"/>
    <w:rsid w:val="00084AAA"/>
    <w:rsid w:val="001B5AD2"/>
    <w:rsid w:val="00245E0E"/>
    <w:rsid w:val="00264A80"/>
    <w:rsid w:val="00317A0F"/>
    <w:rsid w:val="0042244C"/>
    <w:rsid w:val="004A182D"/>
    <w:rsid w:val="00540EB8"/>
    <w:rsid w:val="00613660"/>
    <w:rsid w:val="00685799"/>
    <w:rsid w:val="00694DC9"/>
    <w:rsid w:val="006D676A"/>
    <w:rsid w:val="00721370"/>
    <w:rsid w:val="00846A92"/>
    <w:rsid w:val="009630C8"/>
    <w:rsid w:val="009A2713"/>
    <w:rsid w:val="009D56B8"/>
    <w:rsid w:val="00A04967"/>
    <w:rsid w:val="00A1790C"/>
    <w:rsid w:val="00AF6E52"/>
    <w:rsid w:val="00DD594C"/>
    <w:rsid w:val="00DF12B0"/>
    <w:rsid w:val="00E471B8"/>
    <w:rsid w:val="00F206DF"/>
    <w:rsid w:val="00F540F4"/>
    <w:rsid w:val="00FC5F60"/>
    <w:rsid w:val="00FD7FCC"/>
    <w:rsid w:val="156E5B26"/>
    <w:rsid w:val="3D2D3E33"/>
    <w:rsid w:val="5E7879A9"/>
    <w:rsid w:val="6E7D56F3"/>
    <w:rsid w:val="74847235"/>
    <w:rsid w:val="761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praise_num"/>
    <w:basedOn w:val="8"/>
    <w:qFormat/>
    <w:uiPriority w:val="0"/>
  </w:style>
  <w:style w:type="character" w:customStyle="1" w:styleId="16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postmeta"/>
    <w:basedOn w:val="1"/>
    <w:qFormat/>
    <w:uiPriority w:val="0"/>
    <w:pPr>
      <w:widowControl/>
      <w:spacing w:line="300" w:lineRule="atLeast"/>
      <w:jc w:val="center"/>
    </w:pPr>
    <w:rPr>
      <w:rFonts w:ascii="宋体" w:hAnsi="宋体" w:eastAsia="宋体" w:cs="宋体"/>
      <w:color w:val="777777"/>
      <w:kern w:val="0"/>
      <w:sz w:val="24"/>
      <w:szCs w:val="24"/>
    </w:rPr>
  </w:style>
  <w:style w:type="character" w:customStyle="1" w:styleId="18">
    <w:name w:val="site_name"/>
    <w:basedOn w:val="8"/>
    <w:qFormat/>
    <w:uiPriority w:val="0"/>
  </w:style>
  <w:style w:type="character" w:customStyle="1" w:styleId="19">
    <w:name w:val="wp_visitcount1"/>
    <w:basedOn w:val="8"/>
    <w:qFormat/>
    <w:uiPriority w:val="0"/>
    <w:rPr>
      <w:vanish/>
    </w:rPr>
  </w:style>
  <w:style w:type="character" w:customStyle="1" w:styleId="2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477</Words>
  <Characters>2725</Characters>
  <Lines>22</Lines>
  <Paragraphs>6</Paragraphs>
  <TotalTime>0</TotalTime>
  <ScaleCrop>false</ScaleCrop>
  <LinksUpToDate>false</LinksUpToDate>
  <CharactersWithSpaces>3196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2017-03-23T01:55:00Z</dcterms:created>
  <dc:creator>mac</dc:creator>
  <cp:lastModifiedBy>Administrator</cp:lastModifiedBy>
  <dcterms:modified xsi:type="dcterms:W3CDTF">2017-04-21T02:18:46Z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