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auto"/>
        <w:jc w:val="center"/>
        <w:rPr>
          <w:rFonts w:hint="eastAsia" w:ascii="仿宋" w:hAnsi="仿宋" w:eastAsia="仿宋" w:cs="仿宋"/>
          <w:b/>
          <w:bCs/>
          <w:sz w:val="40"/>
          <w:szCs w:val="40"/>
          <w:lang w:val="en-US" w:eastAsia="zh-CN"/>
        </w:rPr>
      </w:pPr>
      <w:r>
        <w:rPr>
          <w:rFonts w:hint="eastAsia" w:ascii="仿宋" w:hAnsi="仿宋" w:eastAsia="仿宋" w:cs="仿宋"/>
          <w:b/>
          <w:bCs/>
          <w:sz w:val="40"/>
          <w:szCs w:val="40"/>
          <w:lang w:val="en-US" w:eastAsia="zh-CN"/>
        </w:rPr>
        <w:t>湖南省高等教育自学考试招生简章</w:t>
      </w:r>
    </w:p>
    <w:p>
      <w:pPr>
        <w:numPr>
          <w:ilvl w:val="0"/>
          <w:numId w:val="1"/>
        </w:numPr>
        <w:spacing w:line="720" w:lineRule="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报名指南</w:t>
      </w:r>
    </w:p>
    <w:p>
      <w:pPr>
        <w:numPr>
          <w:ilvl w:val="0"/>
          <w:numId w:val="2"/>
        </w:numPr>
        <w:spacing w:line="480" w:lineRule="auto"/>
        <w:jc w:val="left"/>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报名条件</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①凡属中华人民共和国公民，不受性别、年龄、民族、种族、宗教信仰、财产状况和已受教育程度的限制，均可报考未加限制条件的专业。</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②报考护理、护理学、药学、中药学、治安学、公共安全管理、公安管理学、监所管理等有前置条件的专业的考生入籍时需要提交相关证件证明等材料。</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③报考本科层次各专业的考生，在注册考籍时，必须交验国家承认学历的专科及以上学历电子注册备案表（以学信网http://www.chsi.com.cn查询结果为准），否则不予办理入籍。</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首次报名（入籍）的考生必须由本人在规定的时间登录“湖南省高等教育自学考试自助服务系统”注册入籍。</w:t>
      </w:r>
    </w:p>
    <w:p>
      <w:pPr>
        <w:numPr>
          <w:ilvl w:val="0"/>
          <w:numId w:val="0"/>
        </w:numPr>
        <w:spacing w:line="480" w:lineRule="auto"/>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2、户籍限制</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从2024年起，我省不接受不符合条件的非本省户籍新考生报名，相关要求另行通知。</w:t>
      </w:r>
    </w:p>
    <w:p>
      <w:pPr>
        <w:numPr>
          <w:ilvl w:val="0"/>
          <w:numId w:val="0"/>
        </w:numPr>
        <w:spacing w:line="480" w:lineRule="auto"/>
        <w:ind w:leftChars="0"/>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3、注册时间</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春季注册时间 2月</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秋季注册时间 8月</w:t>
      </w:r>
    </w:p>
    <w:p>
      <w:pPr>
        <w:numPr>
          <w:ilvl w:val="0"/>
          <w:numId w:val="0"/>
        </w:numPr>
        <w:spacing w:line="480" w:lineRule="auto"/>
        <w:ind w:leftChars="0"/>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4、报考时间</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春季网上报考时间 2月</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20" w:firstLineChars="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秋季网上报考时间 8月</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20" w:firstLineChars="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考生登录“湖南省高等教育自学考试自助服务系统http://zikao.hneao.cn（简称自助服务系统）选择课程报考。</w:t>
      </w:r>
    </w:p>
    <w:p>
      <w:pPr>
        <w:numPr>
          <w:ilvl w:val="0"/>
          <w:numId w:val="0"/>
        </w:numPr>
        <w:spacing w:line="480" w:lineRule="auto"/>
        <w:rPr>
          <w:rFonts w:hint="eastAsia" w:ascii="仿宋" w:hAnsi="仿宋" w:eastAsia="仿宋" w:cs="仿宋"/>
          <w:b/>
          <w:bCs/>
          <w:sz w:val="24"/>
          <w:szCs w:val="32"/>
          <w:lang w:val="en-US" w:eastAsia="zh-CN"/>
        </w:rPr>
      </w:pPr>
      <w:r>
        <w:rPr>
          <w:rFonts w:hint="eastAsia" w:ascii="仿宋" w:hAnsi="仿宋" w:eastAsia="仿宋" w:cs="仿宋"/>
          <w:b/>
          <w:bCs/>
          <w:sz w:val="24"/>
          <w:szCs w:val="32"/>
          <w:lang w:val="en-US" w:eastAsia="zh-CN"/>
        </w:rPr>
        <w:t>5、特别提醒</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①非限制性专业网上报考只能选择与入籍专业层次相同的专业报考，限制性专业现场报考必须与入籍时的专业保持一致。</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32"/>
          <w:lang w:val="en-US" w:eastAsia="zh-CN"/>
        </w:rPr>
      </w:pPr>
      <w:r>
        <w:rPr>
          <w:rFonts w:hint="eastAsia" w:ascii="仿宋" w:hAnsi="仿宋" w:eastAsia="仿宋" w:cs="仿宋"/>
          <w:sz w:val="24"/>
          <w:szCs w:val="32"/>
          <w:lang w:val="en-US" w:eastAsia="zh-CN"/>
        </w:rPr>
        <w:t>②考生报名上传的相片将作为考生准考证及毕业证使用照片，一经确认，不再更改。</w:t>
      </w:r>
    </w:p>
    <w:p>
      <w:pPr>
        <w:numPr>
          <w:ilvl w:val="0"/>
          <w:numId w:val="0"/>
        </w:numPr>
        <w:rPr>
          <w:rFonts w:hint="eastAsia"/>
          <w:sz w:val="24"/>
          <w:szCs w:val="32"/>
          <w:lang w:val="en-US" w:eastAsia="zh-CN"/>
        </w:rPr>
      </w:pPr>
    </w:p>
    <w:p>
      <w:pPr>
        <w:numPr>
          <w:ilvl w:val="0"/>
          <w:numId w:val="1"/>
        </w:numPr>
        <w:spacing w:line="600" w:lineRule="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考试与毕业</w:t>
      </w:r>
    </w:p>
    <w:p>
      <w:pPr>
        <w:numPr>
          <w:ilvl w:val="0"/>
          <w:numId w:val="0"/>
        </w:numPr>
        <w:spacing w:line="480" w:lineRule="auto"/>
        <w:ind w:left="0" w:leftChars="0" w:firstLine="466" w:firstLineChars="0"/>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1、</w:t>
      </w:r>
      <w:r>
        <w:rPr>
          <w:rFonts w:hint="eastAsia" w:ascii="仿宋" w:hAnsi="仿宋" w:eastAsia="仿宋" w:cs="仿宋"/>
          <w:b/>
          <w:bCs/>
          <w:sz w:val="24"/>
          <w:szCs w:val="24"/>
          <w:lang w:val="en-US" w:eastAsia="zh-CN"/>
        </w:rPr>
        <w:t>考试时间</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每年4月、10 月中（下）旬由省教育考试院统一组织的高等教育自学考试。</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注意事项：考前一周左右考生打印准考证，考试凭身份证、准考证参考，带0.5毫米黑色水笔和2B铅笔答题。</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firstLine="420" w:firstLineChars="0"/>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成绩查询：登录湖南省教育考试院考生个人空间查询成绩，成绩在考后一个月左右出来（5月20号或11月20号左右）,网址：http://zikao.hneao.cn/net/。</w:t>
      </w:r>
    </w:p>
    <w:p>
      <w:pPr>
        <w:numPr>
          <w:ilvl w:val="0"/>
          <w:numId w:val="0"/>
        </w:numPr>
        <w:spacing w:line="480" w:lineRule="auto"/>
        <w:ind w:left="0" w:leftChars="0" w:firstLine="466" w:firstLineChars="0"/>
        <w:rPr>
          <w:rFonts w:hint="eastAsia" w:ascii="仿宋" w:hAnsi="仿宋" w:eastAsia="仿宋" w:cs="仿宋"/>
          <w:b/>
          <w:bCs/>
          <w:sz w:val="24"/>
          <w:szCs w:val="24"/>
          <w:lang w:val="en-US" w:eastAsia="zh-CN"/>
        </w:rPr>
      </w:pPr>
      <w:r>
        <w:rPr>
          <w:rFonts w:hint="eastAsia" w:ascii="仿宋" w:hAnsi="仿宋" w:eastAsia="仿宋" w:cs="仿宋"/>
          <w:b/>
          <w:bCs/>
          <w:kern w:val="2"/>
          <w:sz w:val="24"/>
          <w:szCs w:val="24"/>
          <w:lang w:val="en-US" w:eastAsia="zh-CN" w:bidi="ar-SA"/>
        </w:rPr>
        <w:t>2、</w:t>
      </w:r>
      <w:r>
        <w:rPr>
          <w:rFonts w:hint="eastAsia" w:ascii="仿宋" w:hAnsi="仿宋" w:eastAsia="仿宋" w:cs="仿宋"/>
          <w:b/>
          <w:bCs/>
          <w:sz w:val="24"/>
          <w:szCs w:val="24"/>
          <w:lang w:val="en-US" w:eastAsia="zh-CN"/>
        </w:rPr>
        <w:t>毕业申请</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自考没有学制要求，考生修满学分可申请毕业。</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24"/>
          <w:lang w:val="en-US" w:eastAsia="zh-CN"/>
        </w:rPr>
      </w:pPr>
    </w:p>
    <w:p>
      <w:pPr>
        <w:numPr>
          <w:ilvl w:val="0"/>
          <w:numId w:val="1"/>
        </w:numPr>
        <w:spacing w:line="720" w:lineRule="auto"/>
        <w:ind w:left="0" w:leftChars="0" w:firstLine="0" w:firstLineChars="0"/>
        <w:jc w:val="left"/>
        <w:rPr>
          <w:rFonts w:hint="eastAsia" w:ascii="仿宋" w:hAnsi="仿宋" w:eastAsia="仿宋" w:cs="仿宋"/>
          <w:b/>
          <w:bCs/>
          <w:sz w:val="24"/>
          <w:szCs w:val="24"/>
          <w:lang w:val="en-US" w:eastAsia="zh-CN"/>
        </w:rPr>
      </w:pPr>
      <w:r>
        <w:rPr>
          <w:rFonts w:hint="eastAsia" w:ascii="仿宋" w:hAnsi="仿宋" w:eastAsia="仿宋" w:cs="仿宋"/>
          <w:b/>
          <w:bCs/>
          <w:sz w:val="28"/>
          <w:szCs w:val="28"/>
          <w:lang w:val="en-US" w:eastAsia="zh-CN"/>
        </w:rPr>
        <w:t>自考免考政策</w:t>
      </w:r>
    </w:p>
    <w:p>
      <w:pPr>
        <w:numPr>
          <w:ilvl w:val="0"/>
          <w:numId w:val="3"/>
        </w:numPr>
        <w:ind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免考适用范围：凡参加高等教育自学考试的考生，符合本规定的均可免考相应课程。</w:t>
      </w:r>
    </w:p>
    <w:p>
      <w:pPr>
        <w:numPr>
          <w:ilvl w:val="0"/>
          <w:numId w:val="0"/>
        </w:numPr>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国家承认学历的各类高等学校本科及本科以上毕业生、高等教育自学考试本科毕业生报考我省高等教育自学考试本科专业，可免考公共政治课、已学过并取得合格成绩的公共基础课。</w:t>
      </w:r>
    </w:p>
    <w:p>
      <w:pPr>
        <w:numPr>
          <w:ilvl w:val="0"/>
          <w:numId w:val="0"/>
        </w:numPr>
        <w:ind w:leftChars="200"/>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eastAsia" w:ascii="仿宋" w:hAnsi="仿宋" w:eastAsia="仿宋" w:cs="仿宋"/>
          <w:sz w:val="24"/>
          <w:szCs w:val="24"/>
          <w:lang w:val="en-US" w:eastAsia="zh-CN"/>
        </w:rPr>
      </w:pPr>
      <w:r>
        <w:rPr>
          <w:rFonts w:hint="default" w:ascii="仿宋" w:hAnsi="仿宋" w:eastAsia="仿宋" w:cs="仿宋"/>
          <w:sz w:val="24"/>
          <w:szCs w:val="24"/>
          <w:lang w:val="en-US" w:eastAsia="zh-CN"/>
        </w:rPr>
        <w:t>凡取得大学英语四级及以上证书，或者大学英语考试成绩合格，可免考高等教育自学考试英语(一)、英语(二)课程。</w:t>
      </w:r>
      <w:r>
        <w:rPr>
          <w:rFonts w:hint="eastAsia" w:ascii="仿宋" w:hAnsi="仿宋" w:eastAsia="仿宋" w:cs="仿宋"/>
          <w:sz w:val="24"/>
          <w:szCs w:val="24"/>
          <w:lang w:val="en-US" w:eastAsia="zh-CN"/>
        </w:rPr>
        <w:t>（注：只可凭证书申请免考，成绩单无效）</w:t>
      </w:r>
    </w:p>
    <w:p>
      <w:pPr>
        <w:numPr>
          <w:ilvl w:val="0"/>
          <w:numId w:val="0"/>
        </w:numPr>
        <w:ind w:leftChars="200"/>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凡取得全国英语等级考试(PETS)三级以及以上笔试合格成绩者，可免考高等教育自学考试英语(一)、英语(二)课程。</w:t>
      </w:r>
    </w:p>
    <w:p>
      <w:pPr>
        <w:numPr>
          <w:ilvl w:val="0"/>
          <w:numId w:val="0"/>
        </w:numPr>
        <w:ind w:leftChars="200"/>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凡取得全国计算机等级考试(NCRE)一级及以上证书者，可免考高等教育自学考试计算机应用基础及计算机基础上机实践；取得全国计算机等级考试(NCRE)二级及以上证书者，可免考高等教育自学考试管理系统中计算机应用理论及上机实践。</w:t>
      </w:r>
    </w:p>
    <w:p>
      <w:pPr>
        <w:numPr>
          <w:ilvl w:val="0"/>
          <w:numId w:val="0"/>
        </w:numPr>
        <w:ind w:leftChars="200"/>
        <w:jc w:val="left"/>
        <w:rPr>
          <w:rFonts w:hint="default" w:ascii="仿宋" w:hAnsi="仿宋" w:eastAsia="仿宋" w:cs="仿宋"/>
          <w:sz w:val="24"/>
          <w:szCs w:val="24"/>
          <w:lang w:val="en-US" w:eastAsia="zh-CN"/>
        </w:rPr>
      </w:pPr>
    </w:p>
    <w:p>
      <w:pPr>
        <w:numPr>
          <w:ilvl w:val="0"/>
          <w:numId w:val="0"/>
        </w:numPr>
        <w:ind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w:t>
      </w:r>
      <w:r>
        <w:rPr>
          <w:rFonts w:hint="eastAsia" w:ascii="仿宋" w:hAnsi="仿宋" w:eastAsia="仿宋" w:cs="仿宋"/>
          <w:sz w:val="24"/>
          <w:szCs w:val="24"/>
          <w:lang w:val="en-US" w:eastAsia="zh-CN"/>
        </w:rPr>
        <w:t>六</w:t>
      </w:r>
      <w:r>
        <w:rPr>
          <w:rFonts w:hint="default" w:ascii="仿宋" w:hAnsi="仿宋" w:eastAsia="仿宋" w:cs="仿宋"/>
          <w:sz w:val="24"/>
          <w:szCs w:val="24"/>
          <w:lang w:val="en-US" w:eastAsia="zh-CN"/>
        </w:rPr>
        <w:t xml:space="preserve">条 全国计算机应用技术考试（NIT）各模块合格成绩可免考计算机应用基础（包括实践）课程，全国计算机应用技术考试（NIT）《管理系统中信息技术的应用》模块合格成绩可免考管理系统中计算机应用（包括实践）课程。 </w:t>
      </w: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12" w:lineRule="auto"/>
        <w:ind w:leftChars="0" w:firstLine="420" w:firstLineChars="0"/>
        <w:textAlignment w:val="auto"/>
        <w:rPr>
          <w:rFonts w:hint="eastAsia" w:ascii="仿宋" w:hAnsi="仿宋" w:eastAsia="仿宋" w:cs="仿宋"/>
          <w:sz w:val="24"/>
          <w:szCs w:val="24"/>
          <w:lang w:val="en-US" w:eastAsia="zh-CN"/>
        </w:rPr>
      </w:pPr>
    </w:p>
    <w:p>
      <w:pPr>
        <w:numPr>
          <w:ilvl w:val="0"/>
          <w:numId w:val="1"/>
        </w:numPr>
        <w:spacing w:line="720" w:lineRule="auto"/>
        <w:rPr>
          <w:rFonts w:hint="eastAsia" w:ascii="仿宋" w:hAnsi="仿宋" w:eastAsia="仿宋" w:cs="仿宋"/>
          <w:sz w:val="21"/>
          <w:szCs w:val="21"/>
          <w:lang w:val="en-US" w:eastAsia="zh-CN"/>
        </w:rPr>
      </w:pPr>
      <w:r>
        <w:rPr>
          <w:rFonts w:hint="eastAsia" w:ascii="仿宋" w:hAnsi="仿宋" w:eastAsia="仿宋" w:cs="仿宋"/>
          <w:b/>
          <w:bCs/>
          <w:sz w:val="28"/>
          <w:szCs w:val="28"/>
          <w:lang w:val="en-US" w:eastAsia="zh-CN"/>
        </w:rPr>
        <w:t>学位申请（以学校发布最新政策为准）</w:t>
      </w:r>
    </w:p>
    <w:p>
      <w:pPr>
        <w:numPr>
          <w:ilvl w:val="0"/>
          <w:numId w:val="0"/>
        </w:numPr>
        <w:spacing w:line="480" w:lineRule="auto"/>
        <w:ind w:leftChars="0" w:firstLine="482" w:firstLineChars="200"/>
        <w:jc w:val="left"/>
        <w:rPr>
          <w:rFonts w:hint="eastAsia" w:ascii="仿宋" w:hAnsi="仿宋" w:eastAsia="仿宋" w:cs="仿宋"/>
          <w:b/>
          <w:bCs/>
          <w:color w:val="FF0000"/>
          <w:sz w:val="24"/>
          <w:szCs w:val="24"/>
          <w:lang w:val="en-US" w:eastAsia="zh-CN"/>
        </w:rPr>
      </w:pPr>
      <w:r>
        <w:rPr>
          <w:rFonts w:hint="eastAsia" w:ascii="仿宋" w:hAnsi="仿宋" w:eastAsia="仿宋" w:cs="仿宋"/>
          <w:b/>
          <w:bCs/>
          <w:color w:val="FF0000"/>
          <w:sz w:val="24"/>
          <w:szCs w:val="24"/>
          <w:lang w:val="en-US" w:eastAsia="zh-CN"/>
        </w:rPr>
        <w:t>（一）湘潭大学</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1、单科成绩60分及以上。</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2、提交毕业论文电子档与大学生论文检测系统查重检测报告（查重率≤20%），论文经学校组织评审为合格者。</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3、外语水平要求（满足其一即可）：</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成人本科在读期间通过全国大学英语四级（CET-4）及以上或者通过全国英语等级考试三级（PETS-3）及以上，且笔试成绩合格；通过湖南省成人高等教育本科毕业生学士学位外语考试或者湘潭大学组织的学士学位外语考试（英语专业需报日语））。</w:t>
      </w:r>
    </w:p>
    <w:p>
      <w:pPr>
        <w:numPr>
          <w:ilvl w:val="0"/>
          <w:numId w:val="0"/>
        </w:numPr>
        <w:ind w:left="0" w:leftChars="0" w:firstLine="466" w:firstLineChars="0"/>
        <w:jc w:val="left"/>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4、</w:t>
      </w:r>
      <w:r>
        <w:rPr>
          <w:rFonts w:hint="eastAsia" w:ascii="仿宋" w:hAnsi="仿宋" w:eastAsia="仿宋" w:cs="仿宋"/>
          <w:sz w:val="24"/>
          <w:szCs w:val="24"/>
          <w:lang w:val="en-US" w:eastAsia="zh-CN"/>
        </w:rPr>
        <w:t>取得本科毕业证书起三年之内可以申请。</w:t>
      </w:r>
    </w:p>
    <w:p>
      <w:pPr>
        <w:numPr>
          <w:ilvl w:val="0"/>
          <w:numId w:val="0"/>
        </w:numPr>
        <w:ind w:left="0" w:leftChars="0" w:firstLine="466" w:firstLineChars="0"/>
        <w:jc w:val="left"/>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5、</w:t>
      </w:r>
      <w:r>
        <w:rPr>
          <w:rFonts w:hint="eastAsia" w:ascii="仿宋" w:hAnsi="仿宋" w:eastAsia="仿宋" w:cs="仿宋"/>
          <w:sz w:val="24"/>
          <w:szCs w:val="24"/>
          <w:lang w:val="en-US" w:eastAsia="zh-CN"/>
        </w:rPr>
        <w:t>有以下情形之一者，不授予学士学位:违反宪法、法律，构成刑事犯罪的；在校期间受记过或以上处分，且未解除的；学校认定不符合授予学位条件的其他情形。</w:t>
      </w:r>
    </w:p>
    <w:p>
      <w:pPr>
        <w:numPr>
          <w:ilvl w:val="0"/>
          <w:numId w:val="0"/>
        </w:numPr>
        <w:ind w:left="0" w:leftChars="0" w:firstLine="466" w:firstLineChars="0"/>
        <w:jc w:val="left"/>
        <w:rPr>
          <w:rFonts w:hint="eastAsia" w:ascii="仿宋" w:hAnsi="仿宋" w:eastAsia="仿宋" w:cs="仿宋"/>
          <w:sz w:val="24"/>
          <w:szCs w:val="24"/>
          <w:lang w:val="en-US" w:eastAsia="zh-CN"/>
        </w:rPr>
      </w:pPr>
      <w:r>
        <w:rPr>
          <w:rFonts w:hint="eastAsia" w:ascii="仿宋" w:hAnsi="仿宋" w:eastAsia="仿宋" w:cs="仿宋"/>
          <w:kern w:val="2"/>
          <w:sz w:val="24"/>
          <w:szCs w:val="24"/>
          <w:lang w:val="en-US" w:eastAsia="zh-CN" w:bidi="ar-SA"/>
        </w:rPr>
        <w:t>6、</w:t>
      </w:r>
      <w:r>
        <w:rPr>
          <w:rFonts w:hint="eastAsia" w:ascii="仿宋" w:hAnsi="仿宋" w:eastAsia="仿宋" w:cs="仿宋"/>
          <w:sz w:val="24"/>
          <w:szCs w:val="24"/>
          <w:lang w:val="en-US" w:eastAsia="zh-CN"/>
        </w:rPr>
        <w:t>往年未通过的申请者再次申请，需按最新通知要求重新提供所有信息和材料。</w:t>
      </w:r>
    </w:p>
    <w:p>
      <w:pPr>
        <w:numPr>
          <w:ilvl w:val="0"/>
          <w:numId w:val="0"/>
        </w:numPr>
        <w:ind w:leftChars="0"/>
        <w:jc w:val="left"/>
        <w:rPr>
          <w:rFonts w:hint="eastAsia" w:ascii="仿宋" w:hAnsi="仿宋" w:eastAsia="仿宋" w:cs="仿宋"/>
          <w:sz w:val="24"/>
          <w:szCs w:val="24"/>
          <w:lang w:val="en-US" w:eastAsia="zh-CN"/>
        </w:rPr>
      </w:pPr>
    </w:p>
    <w:p>
      <w:pPr>
        <w:numPr>
          <w:ilvl w:val="0"/>
          <w:numId w:val="0"/>
        </w:numPr>
        <w:ind w:leftChars="0" w:firstLine="480" w:firstLineChars="200"/>
        <w:jc w:val="left"/>
        <w:rPr>
          <w:rFonts w:hint="eastAsia" w:ascii="仿宋" w:hAnsi="仿宋" w:eastAsia="仿宋" w:cs="仿宋"/>
          <w:sz w:val="24"/>
          <w:szCs w:val="24"/>
          <w:lang w:val="en-US" w:eastAsia="zh-CN"/>
        </w:rPr>
      </w:pPr>
    </w:p>
    <w:p>
      <w:pPr>
        <w:numPr>
          <w:ilvl w:val="0"/>
          <w:numId w:val="0"/>
        </w:numPr>
        <w:spacing w:line="480" w:lineRule="auto"/>
        <w:ind w:leftChars="0" w:firstLine="482" w:firstLineChars="200"/>
        <w:jc w:val="left"/>
        <w:rPr>
          <w:rFonts w:hint="default" w:ascii="仿宋" w:hAnsi="仿宋" w:eastAsia="仿宋" w:cs="仿宋"/>
          <w:b/>
          <w:bCs/>
          <w:color w:val="FF0000"/>
          <w:sz w:val="24"/>
          <w:szCs w:val="24"/>
          <w:lang w:val="en-US" w:eastAsia="zh-CN"/>
        </w:rPr>
      </w:pPr>
      <w:r>
        <w:rPr>
          <w:rFonts w:hint="eastAsia" w:ascii="仿宋" w:hAnsi="仿宋" w:eastAsia="仿宋" w:cs="仿宋"/>
          <w:b/>
          <w:bCs/>
          <w:color w:val="FF0000"/>
          <w:sz w:val="24"/>
          <w:szCs w:val="24"/>
          <w:lang w:val="en-US" w:eastAsia="zh-CN"/>
        </w:rPr>
        <w:t>（二）湖南师范大学</w:t>
      </w:r>
    </w:p>
    <w:p>
      <w:pPr>
        <w:pStyle w:val="7"/>
      </w:pPr>
      <w:r>
        <w:t>窗体顶端</w:t>
      </w:r>
    </w:p>
    <w:p>
      <w:pPr>
        <w:numPr>
          <w:ilvl w:val="0"/>
          <w:numId w:val="4"/>
        </w:numPr>
        <w:ind w:firstLine="480" w:firstLineChars="200"/>
        <w:jc w:val="left"/>
        <w:rPr>
          <w:rFonts w:hint="eastAsia" w:ascii="仿宋" w:hAnsi="仿宋" w:eastAsia="仿宋" w:cs="仿宋"/>
          <w:sz w:val="24"/>
          <w:szCs w:val="24"/>
          <w:lang w:val="en-US" w:eastAsia="zh-TW"/>
        </w:rPr>
      </w:pPr>
      <w:r>
        <w:rPr>
          <w:rFonts w:hint="eastAsia" w:ascii="仿宋" w:hAnsi="仿宋" w:eastAsia="仿宋" w:cs="仿宋"/>
          <w:sz w:val="24"/>
          <w:szCs w:val="24"/>
          <w:lang w:val="en-US" w:eastAsia="zh-TW"/>
        </w:rPr>
        <w:t>热爱祖国，拥护中国共产党的领导，拥护社会主义制度，遵纪守法，品行端正。</w:t>
      </w:r>
    </w:p>
    <w:p>
      <w:pPr>
        <w:numPr>
          <w:ilvl w:val="0"/>
          <w:numId w:val="4"/>
        </w:numPr>
        <w:ind w:left="0" w:leftChars="0"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本科毕业生：以毕业证书签发时间为准，两年内申请（一年两次），过期视为本人放弃，不再予以办理。</w:t>
      </w:r>
    </w:p>
    <w:p>
      <w:pPr>
        <w:numPr>
          <w:ilvl w:val="0"/>
          <w:numId w:val="4"/>
        </w:numPr>
        <w:ind w:left="0" w:leftChars="0"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本科毕业论文（设计）成绩达到中等及中等以上，毕业论文经复审符合学士学位授予条件。</w:t>
      </w:r>
    </w:p>
    <w:p>
      <w:pPr>
        <w:numPr>
          <w:ilvl w:val="0"/>
          <w:numId w:val="4"/>
        </w:numPr>
        <w:ind w:left="0" w:leftChars="0"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学位外语成绩证明：</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2021年1月1日起，湖南师范大学本科在籍期间内及毕业一年半时间内（以毕业证签发时间为准），通过由湖南师范大学继续教育学院组织的学位外语考试，且成绩合格取得合格证编号(外语专业不能考本专业语种，需要考第二外语)</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（1）自考生满足以下条件之一者可免考湖南师范大学组织的学位外语考试。</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①自考本科在籍期间获得大学英语四级(CET-4)、六级(CET-6)成绩及格并拿到成绩单或通过全国公共英语三级(PETS-3)，成绩及格并拿到合格证书(仅限2021年1月1日前获得本科学籍和英语合格证)</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②本科在籍期间或毕业后一年半内参加湖南省考试院举办的学位外语考试，成绩达到60分取得“湘学位”编号(仅限2021年1月1日前获得本科学籍和英语合格证)。</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（2）成教(函授、业余)生满足以下条件可免考由湖南师范大学组织的学士学位外语考试。</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成教本科在籍期间(或毕业后一年半内)参加湖南省考试院举办的学位外语考试，成绩达到60分取得“湘学位”编号(仅限2021年1月1日前获得本科学籍和英语合格证)。</w:t>
      </w:r>
    </w:p>
    <w:p>
      <w:pPr>
        <w:numPr>
          <w:ilvl w:val="0"/>
          <w:numId w:val="4"/>
        </w:numPr>
        <w:ind w:left="0" w:leftChars="0"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学业水平测试成绩合格:2021年1月1日起，通过由湖南师范大学继续教育学院组织的学业水平测试，成绩合格取得合格证编号。</w:t>
      </w:r>
    </w:p>
    <w:p>
      <w:pPr>
        <w:numPr>
          <w:ilvl w:val="0"/>
          <w:numId w:val="4"/>
        </w:numPr>
        <w:ind w:left="0" w:leftChars="0"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有以下情形之一者，不授予学士学位:</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（1）违反宪法、法律，构成刑事犯罪的。</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（2）在校期间受记过或以上处分，且未解除的。</w:t>
      </w:r>
    </w:p>
    <w:p>
      <w:pPr>
        <w:numPr>
          <w:ilvl w:val="0"/>
          <w:numId w:val="0"/>
        </w:numPr>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（3）学校认定的不符合授予学位条件的其他情形。</w:t>
      </w:r>
    </w:p>
    <w:p>
      <w:pPr>
        <w:numPr>
          <w:ilvl w:val="0"/>
          <w:numId w:val="0"/>
        </w:numPr>
        <w:ind w:firstLine="480" w:firstLineChars="200"/>
        <w:jc w:val="left"/>
        <w:rPr>
          <w:rFonts w:hint="eastAsia" w:ascii="仿宋" w:hAnsi="仿宋" w:eastAsia="仿宋" w:cs="仿宋"/>
          <w:sz w:val="24"/>
          <w:szCs w:val="24"/>
          <w:lang w:val="en-US" w:eastAsia="zh-CN"/>
        </w:rPr>
      </w:pPr>
    </w:p>
    <w:p>
      <w:pPr>
        <w:numPr>
          <w:ilvl w:val="0"/>
          <w:numId w:val="0"/>
        </w:numPr>
        <w:ind w:firstLine="480" w:firstLineChars="200"/>
        <w:jc w:val="left"/>
        <w:rPr>
          <w:rFonts w:hint="eastAsia" w:ascii="仿宋" w:hAnsi="仿宋" w:eastAsia="仿宋" w:cs="仿宋"/>
          <w:sz w:val="24"/>
          <w:szCs w:val="24"/>
          <w:lang w:val="en-US" w:eastAsia="zh-CN"/>
        </w:rPr>
      </w:pPr>
    </w:p>
    <w:p>
      <w:pPr>
        <w:numPr>
          <w:ilvl w:val="0"/>
          <w:numId w:val="5"/>
        </w:numPr>
        <w:spacing w:line="480" w:lineRule="auto"/>
        <w:ind w:leftChars="0" w:firstLine="482" w:firstLineChars="200"/>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长沙理工大学</w:t>
      </w:r>
    </w:p>
    <w:p>
      <w:pPr>
        <w:numPr>
          <w:ilvl w:val="0"/>
          <w:numId w:val="6"/>
        </w:numPr>
        <w:spacing w:line="240" w:lineRule="auto"/>
        <w:ind w:left="0" w:leftChars="0" w:firstLine="720" w:firstLineChars="30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本科毕业证签发日期为两年以内。</w:t>
      </w:r>
    </w:p>
    <w:p>
      <w:pPr>
        <w:numPr>
          <w:ilvl w:val="0"/>
          <w:numId w:val="6"/>
        </w:numPr>
        <w:spacing w:line="240" w:lineRule="auto"/>
        <w:ind w:left="0" w:leftChars="0" w:firstLine="720" w:firstLineChars="300"/>
        <w:jc w:val="left"/>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本科阶段的毕业论文（设计）成绩达到中等（或70分）及以上，并且必须上传毕业论（设计）电子版以及符合《长沙理工大学继续教育学院本科生毕业论文（设计）管理规定（试行）》（详见</w:t>
      </w:r>
      <w:r>
        <w:rPr>
          <w:rFonts w:hint="default" w:ascii="仿宋" w:hAnsi="仿宋" w:eastAsia="仿宋" w:cs="仿宋"/>
          <w:b w:val="0"/>
          <w:bCs w:val="0"/>
          <w:sz w:val="24"/>
          <w:szCs w:val="24"/>
          <w:lang w:val="en-US" w:eastAsia="zh-CN"/>
        </w:rPr>
        <w:fldChar w:fldCharType="begin"/>
      </w:r>
      <w:r>
        <w:rPr>
          <w:rFonts w:hint="default" w:ascii="仿宋" w:hAnsi="仿宋" w:eastAsia="仿宋" w:cs="仿宋"/>
          <w:b w:val="0"/>
          <w:bCs w:val="0"/>
          <w:sz w:val="24"/>
          <w:szCs w:val="24"/>
          <w:lang w:val="en-US" w:eastAsia="zh-CN"/>
        </w:rPr>
        <w:instrText xml:space="preserve"> HYPERLINK "https://www.csust.edu.cn/jxjyxy/info/1044/4384.htm" \t "https://www.csust.edu.cn/jxjyxy/info/1044/_blank" </w:instrText>
      </w:r>
      <w:r>
        <w:rPr>
          <w:rFonts w:hint="default" w:ascii="仿宋" w:hAnsi="仿宋" w:eastAsia="仿宋" w:cs="仿宋"/>
          <w:b w:val="0"/>
          <w:bCs w:val="0"/>
          <w:sz w:val="24"/>
          <w:szCs w:val="24"/>
          <w:lang w:val="en-US" w:eastAsia="zh-CN"/>
        </w:rPr>
        <w:fldChar w:fldCharType="separate"/>
      </w:r>
      <w:r>
        <w:rPr>
          <w:rFonts w:hint="default" w:ascii="仿宋" w:hAnsi="仿宋" w:eastAsia="仿宋" w:cs="仿宋"/>
          <w:b w:val="0"/>
          <w:bCs w:val="0"/>
          <w:sz w:val="24"/>
          <w:szCs w:val="24"/>
          <w:lang w:val="en-US" w:eastAsia="zh-CN"/>
        </w:rPr>
        <w:t>https://www.csust.edu.cn/jxjyxy/info/1044/4384.htm</w:t>
      </w:r>
      <w:r>
        <w:rPr>
          <w:rFonts w:hint="default" w:ascii="仿宋" w:hAnsi="仿宋" w:eastAsia="仿宋" w:cs="仿宋"/>
          <w:b w:val="0"/>
          <w:bCs w:val="0"/>
          <w:sz w:val="24"/>
          <w:szCs w:val="24"/>
          <w:lang w:val="en-US" w:eastAsia="zh-CN"/>
        </w:rPr>
        <w:fldChar w:fldCharType="end"/>
      </w:r>
      <w:r>
        <w:rPr>
          <w:rFonts w:hint="default" w:ascii="仿宋" w:hAnsi="仿宋" w:eastAsia="仿宋" w:cs="仿宋"/>
          <w:b w:val="0"/>
          <w:bCs w:val="0"/>
          <w:sz w:val="24"/>
          <w:szCs w:val="24"/>
          <w:lang w:val="en-US" w:eastAsia="zh-CN"/>
        </w:rPr>
        <w:t>）要求的查重报告。查重报告必须由中国知网大学生论文检测系统、维普论文检测系统、万方检测等官方网站出具。</w:t>
      </w:r>
    </w:p>
    <w:p>
      <w:pPr>
        <w:numPr>
          <w:ilvl w:val="0"/>
          <w:numId w:val="6"/>
        </w:numPr>
        <w:spacing w:line="240" w:lineRule="auto"/>
        <w:ind w:left="0" w:leftChars="0" w:firstLine="720" w:firstLineChars="300"/>
        <w:jc w:val="left"/>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获得以下合格外语成绩之一的均符合学士学位申请的外语条件。</w:t>
      </w:r>
    </w:p>
    <w:p>
      <w:pPr>
        <w:numPr>
          <w:ilvl w:val="0"/>
          <w:numId w:val="0"/>
        </w:numPr>
        <w:spacing w:line="240" w:lineRule="auto"/>
        <w:ind w:firstLine="720" w:firstLineChars="300"/>
        <w:jc w:val="left"/>
        <w:rPr>
          <w:rFonts w:hint="default"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（1）</w:t>
      </w:r>
      <w:r>
        <w:rPr>
          <w:rFonts w:hint="default" w:ascii="仿宋" w:hAnsi="仿宋" w:eastAsia="仿宋" w:cs="仿宋"/>
          <w:b w:val="0"/>
          <w:bCs w:val="0"/>
          <w:sz w:val="24"/>
          <w:szCs w:val="24"/>
          <w:lang w:val="en-US" w:eastAsia="zh-CN"/>
        </w:rPr>
        <w:t>参加湖南省成人高等教育学士学位外语水平考试或我校组织的高等学历继续教育学士学位外国语水平考试，且成绩合格。</w:t>
      </w:r>
    </w:p>
    <w:p>
      <w:pPr>
        <w:numPr>
          <w:ilvl w:val="0"/>
          <w:numId w:val="0"/>
        </w:numPr>
        <w:spacing w:line="240" w:lineRule="auto"/>
        <w:ind w:firstLine="720" w:firstLineChars="300"/>
        <w:jc w:val="left"/>
        <w:rPr>
          <w:rFonts w:hint="default" w:ascii="仿宋" w:hAnsi="仿宋" w:eastAsia="仿宋" w:cs="仿宋"/>
          <w:b w:val="0"/>
          <w:bCs w:val="0"/>
          <w:sz w:val="24"/>
          <w:szCs w:val="24"/>
          <w:lang w:val="en-US" w:eastAsia="zh-CN"/>
        </w:rPr>
      </w:pPr>
      <w:r>
        <w:rPr>
          <w:rFonts w:hint="default" w:ascii="仿宋" w:hAnsi="仿宋" w:eastAsia="仿宋" w:cs="仿宋"/>
          <w:b w:val="0"/>
          <w:bCs w:val="0"/>
          <w:sz w:val="24"/>
          <w:szCs w:val="24"/>
          <w:lang w:val="en-US" w:eastAsia="zh-CN"/>
        </w:rPr>
        <w:t>（</w:t>
      </w:r>
      <w:r>
        <w:rPr>
          <w:rFonts w:hint="eastAsia" w:ascii="仿宋" w:hAnsi="仿宋" w:eastAsia="仿宋" w:cs="仿宋"/>
          <w:b w:val="0"/>
          <w:bCs w:val="0"/>
          <w:sz w:val="24"/>
          <w:szCs w:val="24"/>
          <w:lang w:val="en-US" w:eastAsia="zh-CN"/>
        </w:rPr>
        <w:t>2</w:t>
      </w:r>
      <w:r>
        <w:rPr>
          <w:rFonts w:hint="default" w:ascii="仿宋" w:hAnsi="仿宋" w:eastAsia="仿宋" w:cs="仿宋"/>
          <w:b w:val="0"/>
          <w:bCs w:val="0"/>
          <w:sz w:val="24"/>
          <w:szCs w:val="24"/>
          <w:lang w:val="en-US" w:eastAsia="zh-CN"/>
        </w:rPr>
        <w:t>）学位申请前参加大学生英语四级、六级（CET-4、CET-6）考试，且成绩合格。</w:t>
      </w:r>
    </w:p>
    <w:p>
      <w:pPr>
        <w:numPr>
          <w:ilvl w:val="0"/>
          <w:numId w:val="0"/>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p>
    <w:p>
      <w:pPr>
        <w:numPr>
          <w:ilvl w:val="0"/>
          <w:numId w:val="0"/>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p>
    <w:p>
      <w:pPr>
        <w:numPr>
          <w:ilvl w:val="0"/>
          <w:numId w:val="5"/>
        </w:numPr>
        <w:spacing w:line="480" w:lineRule="auto"/>
        <w:ind w:left="0" w:leftChars="0" w:firstLine="482" w:firstLineChars="200"/>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中南林业科技大学</w:t>
      </w:r>
    </w:p>
    <w:p>
      <w:pPr>
        <w:numPr>
          <w:ilvl w:val="0"/>
          <w:numId w:val="0"/>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1、遵守法律法规，品行良好，文明风尚，热爱祖国，拥护中国共产党。</w:t>
      </w:r>
    </w:p>
    <w:p>
      <w:pPr>
        <w:numPr>
          <w:ilvl w:val="0"/>
          <w:numId w:val="0"/>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2、</w:t>
      </w:r>
      <w:r>
        <w:rPr>
          <w:rFonts w:hint="default" w:ascii="Times New Roman" w:hAnsi="Times New Roman" w:eastAsia="仿宋" w:cs="Times New Roman"/>
          <w:b w:val="0"/>
          <w:bCs w:val="0"/>
          <w:sz w:val="24"/>
          <w:szCs w:val="24"/>
          <w:lang w:val="en-US" w:eastAsia="zh-CN"/>
        </w:rPr>
        <w:t>已获本校颁发的高等教育自学考试、成人高等教育本科毕业证，且证书落款时间为</w:t>
      </w:r>
      <w:r>
        <w:rPr>
          <w:rFonts w:hint="eastAsia" w:ascii="Times New Roman" w:hAnsi="Times New Roman" w:eastAsia="仿宋" w:cs="Times New Roman"/>
          <w:b w:val="0"/>
          <w:bCs w:val="0"/>
          <w:sz w:val="24"/>
          <w:szCs w:val="24"/>
          <w:lang w:val="en-US" w:eastAsia="zh-CN"/>
        </w:rPr>
        <w:t>两年半内</w:t>
      </w:r>
      <w:r>
        <w:rPr>
          <w:rFonts w:hint="default" w:ascii="Times New Roman" w:hAnsi="Times New Roman" w:eastAsia="仿宋" w:cs="Times New Roman"/>
          <w:b w:val="0"/>
          <w:bCs w:val="0"/>
          <w:sz w:val="24"/>
          <w:szCs w:val="24"/>
          <w:lang w:val="en-US" w:eastAsia="zh-CN"/>
        </w:rPr>
        <w:t>。 </w:t>
      </w:r>
    </w:p>
    <w:p>
      <w:pPr>
        <w:numPr>
          <w:ilvl w:val="0"/>
          <w:numId w:val="0"/>
        </w:numPr>
        <w:spacing w:line="240" w:lineRule="auto"/>
        <w:ind w:firstLine="480" w:firstLineChars="200"/>
        <w:jc w:val="left"/>
        <w:rPr>
          <w:rFonts w:hint="eastAsia"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3、</w:t>
      </w:r>
      <w:r>
        <w:rPr>
          <w:rFonts w:hint="default" w:ascii="Times New Roman" w:hAnsi="Times New Roman" w:eastAsia="仿宋" w:cs="Times New Roman"/>
          <w:b w:val="0"/>
          <w:bCs w:val="0"/>
          <w:sz w:val="24"/>
          <w:szCs w:val="24"/>
          <w:lang w:val="en-US" w:eastAsia="zh-CN"/>
        </w:rPr>
        <w:t>外语水平要求：须在成人高等教育或高等教育自学考试在籍期间或毕业后两年</w:t>
      </w:r>
      <w:r>
        <w:rPr>
          <w:rFonts w:hint="eastAsia" w:ascii="Times New Roman" w:hAnsi="Times New Roman" w:eastAsia="仿宋" w:cs="Times New Roman"/>
          <w:b w:val="0"/>
          <w:bCs w:val="0"/>
          <w:sz w:val="24"/>
          <w:szCs w:val="24"/>
          <w:lang w:val="en-US" w:eastAsia="zh-CN"/>
        </w:rPr>
        <w:t>半</w:t>
      </w:r>
      <w:r>
        <w:rPr>
          <w:rFonts w:hint="default" w:ascii="Times New Roman" w:hAnsi="Times New Roman" w:eastAsia="仿宋" w:cs="Times New Roman"/>
          <w:b w:val="0"/>
          <w:bCs w:val="0"/>
          <w:sz w:val="24"/>
          <w:szCs w:val="24"/>
          <w:lang w:val="en-US" w:eastAsia="zh-CN"/>
        </w:rPr>
        <w:t>之内参加相关外语水平考试且成绩合格</w:t>
      </w:r>
      <w:r>
        <w:rPr>
          <w:rFonts w:hint="eastAsia" w:ascii="Times New Roman" w:hAnsi="Times New Roman" w:eastAsia="仿宋" w:cs="Times New Roman"/>
          <w:b w:val="0"/>
          <w:bCs w:val="0"/>
          <w:sz w:val="24"/>
          <w:szCs w:val="24"/>
          <w:lang w:val="en-US" w:eastAsia="zh-CN"/>
        </w:rPr>
        <w:t>。</w:t>
      </w:r>
    </w:p>
    <w:p>
      <w:pPr>
        <w:numPr>
          <w:ilvl w:val="0"/>
          <w:numId w:val="0"/>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（1）非英语专业本科毕业生（四个条件满足其一即可）</w:t>
      </w:r>
    </w:p>
    <w:p>
      <w:pPr>
        <w:numPr>
          <w:ilvl w:val="0"/>
          <w:numId w:val="0"/>
        </w:numPr>
        <w:spacing w:line="240" w:lineRule="auto"/>
        <w:ind w:firstLine="480" w:firstLineChars="200"/>
        <w:jc w:val="left"/>
        <w:rPr>
          <w:rFonts w:hint="eastAsia"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①参加全国大学英语四级（CET-4）或全国大学英语六级（CET-6）考试（或同类型的日语、俄语、德语、法语相关四、六级考试），成绩合格。</w:t>
      </w:r>
    </w:p>
    <w:p>
      <w:pPr>
        <w:numPr>
          <w:ilvl w:val="0"/>
          <w:numId w:val="0"/>
        </w:numPr>
        <w:spacing w:line="240" w:lineRule="auto"/>
        <w:ind w:firstLine="480" w:firstLineChars="200"/>
        <w:jc w:val="left"/>
        <w:rPr>
          <w:rFonts w:hint="eastAsia"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②参加全国英语等级考试三级（PETS-3）或以上等级的考试，且笔试成绩合格。</w:t>
      </w:r>
    </w:p>
    <w:p>
      <w:pPr>
        <w:numPr>
          <w:ilvl w:val="0"/>
          <w:numId w:val="0"/>
        </w:numPr>
        <w:spacing w:line="240" w:lineRule="auto"/>
        <w:ind w:firstLine="480" w:firstLineChars="200"/>
        <w:jc w:val="left"/>
        <w:rPr>
          <w:rFonts w:hint="eastAsia"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③参加湖南省成人高等教育本科毕业生学士学位外语水平考试，成绩合格。</w:t>
      </w:r>
    </w:p>
    <w:p>
      <w:pPr>
        <w:numPr>
          <w:ilvl w:val="0"/>
          <w:numId w:val="0"/>
        </w:numPr>
        <w:spacing w:line="240" w:lineRule="auto"/>
        <w:ind w:firstLine="480" w:firstLineChars="200"/>
        <w:jc w:val="left"/>
        <w:rPr>
          <w:rFonts w:hint="eastAsia"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④参加我校组织的学士学位外语水平考试，成绩合格（考试办法由继续教育学院制定）。</w:t>
      </w:r>
    </w:p>
    <w:p>
      <w:pPr>
        <w:numPr>
          <w:ilvl w:val="0"/>
          <w:numId w:val="6"/>
        </w:numPr>
        <w:spacing w:line="240" w:lineRule="auto"/>
        <w:ind w:left="0" w:leftChars="0" w:firstLine="720" w:firstLineChars="300"/>
        <w:jc w:val="left"/>
        <w:rPr>
          <w:rFonts w:hint="eastAsia"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自考本科毕业生各科课程考试成绩合格。</w:t>
      </w:r>
    </w:p>
    <w:p>
      <w:pPr>
        <w:numPr>
          <w:ilvl w:val="0"/>
          <w:numId w:val="6"/>
        </w:numPr>
        <w:spacing w:line="240" w:lineRule="auto"/>
        <w:ind w:left="0" w:leftChars="0" w:firstLine="720" w:firstLineChars="3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遵守学术道德规范，论文(设计)答辩成绩中等及以上。</w:t>
      </w:r>
    </w:p>
    <w:p>
      <w:pPr>
        <w:numPr>
          <w:ilvl w:val="0"/>
          <w:numId w:val="6"/>
        </w:numPr>
        <w:spacing w:line="240" w:lineRule="auto"/>
        <w:ind w:left="0" w:leftChars="0" w:firstLine="720" w:firstLineChars="3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在国家级考试中无作弊行为或其它学术不端行为的。</w:t>
      </w:r>
    </w:p>
    <w:p>
      <w:pPr>
        <w:numPr>
          <w:ilvl w:val="0"/>
          <w:numId w:val="0"/>
        </w:numPr>
        <w:spacing w:line="240" w:lineRule="auto"/>
        <w:ind w:leftChars="300"/>
        <w:jc w:val="left"/>
        <w:rPr>
          <w:rFonts w:hint="default" w:ascii="Times New Roman" w:hAnsi="Times New Roman" w:eastAsia="仿宋" w:cs="Times New Roman"/>
          <w:b w:val="0"/>
          <w:bCs w:val="0"/>
          <w:sz w:val="24"/>
          <w:szCs w:val="24"/>
          <w:lang w:val="en-US" w:eastAsia="zh-CN"/>
        </w:rPr>
      </w:pPr>
    </w:p>
    <w:p>
      <w:pPr>
        <w:numPr>
          <w:ilvl w:val="0"/>
          <w:numId w:val="5"/>
        </w:numPr>
        <w:spacing w:line="480" w:lineRule="auto"/>
        <w:ind w:left="0" w:leftChars="0" w:firstLine="482" w:firstLineChars="200"/>
        <w:jc w:val="left"/>
        <w:rPr>
          <w:rFonts w:hint="default" w:ascii="仿宋" w:hAnsi="仿宋" w:eastAsia="仿宋" w:cs="仿宋"/>
          <w:b/>
          <w:bCs/>
          <w:sz w:val="24"/>
          <w:szCs w:val="24"/>
          <w:lang w:val="en-US" w:eastAsia="zh-CN"/>
        </w:rPr>
      </w:pPr>
      <w:r>
        <w:rPr>
          <w:rFonts w:hint="default" w:ascii="仿宋" w:hAnsi="仿宋" w:eastAsia="仿宋" w:cs="仿宋"/>
          <w:b/>
          <w:bCs/>
          <w:sz w:val="24"/>
          <w:szCs w:val="24"/>
          <w:lang w:val="en-US" w:eastAsia="zh-CN"/>
        </w:rPr>
        <w:t>湖南农业大学</w:t>
      </w:r>
    </w:p>
    <w:p>
      <w:pPr>
        <w:numPr>
          <w:ilvl w:val="0"/>
          <w:numId w:val="7"/>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坚持四项基本原则，遵纪守法，品行端正；通过本科教学（考试）计划规定的政治理论课学习，能够掌握马克思主义的基本理论，并能运用马克思主义的立场、观点和方法分析问题、认识问题，自觉为社会主义建设服务。</w:t>
      </w:r>
    </w:p>
    <w:p>
      <w:pPr>
        <w:numPr>
          <w:ilvl w:val="0"/>
          <w:numId w:val="7"/>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按规定年限或要求完成本科教学（考试）计划中各项任务，能较好掌握本学科的基础理论、专门知识和基本技能，经审核准予毕业，且自考本科毕业生各科课程考试成绩合格。</w:t>
      </w:r>
    </w:p>
    <w:p>
      <w:pPr>
        <w:numPr>
          <w:ilvl w:val="0"/>
          <w:numId w:val="7"/>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毕业论文（设计）获得中等及以上成绩。</w:t>
      </w:r>
    </w:p>
    <w:p>
      <w:pPr>
        <w:numPr>
          <w:ilvl w:val="0"/>
          <w:numId w:val="7"/>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申请授予学士学位时间需在毕业后3年内。</w:t>
      </w:r>
    </w:p>
    <w:p>
      <w:pPr>
        <w:numPr>
          <w:ilvl w:val="0"/>
          <w:numId w:val="7"/>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非英语专业学生学位外语水平需满足以下条件之一：</w:t>
      </w:r>
    </w:p>
    <w:p>
      <w:pPr>
        <w:numPr>
          <w:ilvl w:val="0"/>
          <w:numId w:val="8"/>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参加湖南省考试院统一组织的成人高等教育本科生学士学位外语水平考试且成绩合格。</w:t>
      </w:r>
    </w:p>
    <w:p>
      <w:pPr>
        <w:numPr>
          <w:ilvl w:val="0"/>
          <w:numId w:val="8"/>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在籍期间参加全国英语等级考试（PETS）三级及以上等级的笔试且成绩合格。</w:t>
      </w:r>
    </w:p>
    <w:p>
      <w:pPr>
        <w:numPr>
          <w:ilvl w:val="0"/>
          <w:numId w:val="8"/>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在籍期间参加全国大学英语考试（CET）四级及以上等级的笔试且成绩合格。</w:t>
      </w:r>
    </w:p>
    <w:p>
      <w:pPr>
        <w:numPr>
          <w:ilvl w:val="0"/>
          <w:numId w:val="8"/>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在籍期间及毕业后3年内，参加学校组织的湖南农业大学高等学历继续教育本科生学士学位外语水平考试且成绩合格。</w:t>
      </w:r>
    </w:p>
    <w:p>
      <w:pPr>
        <w:numPr>
          <w:ilvl w:val="0"/>
          <w:numId w:val="7"/>
        </w:numPr>
        <w:spacing w:line="240" w:lineRule="auto"/>
        <w:ind w:left="0" w:leftChars="0" w:firstLine="480" w:firstLineChars="200"/>
        <w:jc w:val="left"/>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lang w:val="en-US" w:eastAsia="zh-CN"/>
        </w:rPr>
        <w:t>凡有下列情况之一者，不授予学士学位：</w:t>
      </w:r>
    </w:p>
    <w:p>
      <w:pPr>
        <w:numPr>
          <w:ilvl w:val="0"/>
          <w:numId w:val="0"/>
        </w:numPr>
        <w:spacing w:line="240" w:lineRule="auto"/>
        <w:ind w:left="479" w:leftChars="228" w:firstLine="0" w:firstLineChars="0"/>
        <w:jc w:val="left"/>
        <w:rPr>
          <w:rFonts w:hint="default"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（1）</w:t>
      </w:r>
      <w:r>
        <w:rPr>
          <w:rFonts w:hint="default" w:ascii="Times New Roman" w:hAnsi="Times New Roman" w:eastAsia="仿宋" w:cs="Times New Roman"/>
          <w:b w:val="0"/>
          <w:bCs w:val="0"/>
          <w:sz w:val="24"/>
          <w:szCs w:val="24"/>
          <w:lang w:val="en-US" w:eastAsia="zh-CN"/>
        </w:rPr>
        <w:t>有违反四项基本原则的言行或触犯国家法律法规相关规定的。</w:t>
      </w:r>
      <w:r>
        <w:rPr>
          <w:rFonts w:hint="default" w:ascii="Times New Roman" w:hAnsi="Times New Roman" w:eastAsia="仿宋" w:cs="Times New Roman"/>
          <w:b w:val="0"/>
          <w:bCs w:val="0"/>
          <w:sz w:val="24"/>
          <w:szCs w:val="24"/>
          <w:lang w:val="en-US" w:eastAsia="zh-CN"/>
        </w:rPr>
        <w:br w:type="textWrapping"/>
      </w:r>
      <w:r>
        <w:rPr>
          <w:rFonts w:hint="default" w:ascii="Times New Roman" w:hAnsi="Times New Roman" w:eastAsia="仿宋" w:cs="Times New Roman"/>
          <w:b w:val="0"/>
          <w:bCs w:val="0"/>
          <w:sz w:val="24"/>
          <w:szCs w:val="24"/>
          <w:lang w:val="en-US" w:eastAsia="zh-CN"/>
        </w:rPr>
        <w:t>（2）自注册学籍或考籍至申请授予学士学位期间有考核违纪、作弊或其他学术不端行为受过留校察看处分的。</w:t>
      </w:r>
    </w:p>
    <w:p>
      <w:pPr>
        <w:numPr>
          <w:ilvl w:val="0"/>
          <w:numId w:val="0"/>
        </w:numPr>
        <w:spacing w:line="240" w:lineRule="auto"/>
        <w:ind w:firstLine="480" w:firstLineChars="200"/>
        <w:jc w:val="left"/>
        <w:rPr>
          <w:rFonts w:hint="default" w:ascii="Times New Roman" w:hAnsi="Times New Roman" w:eastAsia="仿宋" w:cs="Times New Roman"/>
          <w:b w:val="0"/>
          <w:bCs w:val="0"/>
          <w:sz w:val="24"/>
          <w:szCs w:val="24"/>
          <w:lang w:val="en-US" w:eastAsia="zh-CN"/>
        </w:rPr>
      </w:pPr>
      <w:r>
        <w:rPr>
          <w:rFonts w:hint="eastAsia" w:ascii="Times New Roman" w:hAnsi="Times New Roman" w:eastAsia="仿宋" w:cs="Times New Roman"/>
          <w:b w:val="0"/>
          <w:bCs w:val="0"/>
          <w:sz w:val="24"/>
          <w:szCs w:val="24"/>
          <w:lang w:val="en-US" w:eastAsia="zh-CN"/>
        </w:rPr>
        <w:t>（3）</w:t>
      </w:r>
      <w:r>
        <w:rPr>
          <w:rFonts w:hint="default" w:ascii="Times New Roman" w:hAnsi="Times New Roman" w:eastAsia="仿宋" w:cs="Times New Roman"/>
          <w:b w:val="0"/>
          <w:bCs w:val="0"/>
          <w:sz w:val="24"/>
          <w:szCs w:val="24"/>
          <w:lang w:val="en-US" w:eastAsia="zh-CN"/>
        </w:rPr>
        <w:t>由于其他原因，学校学位评定委员会认为不应授予学士</w:t>
      </w:r>
      <w:r>
        <w:rPr>
          <w:rFonts w:hint="eastAsia" w:ascii="Times New Roman" w:hAnsi="Times New Roman" w:eastAsia="仿宋" w:cs="Times New Roman"/>
          <w:b w:val="0"/>
          <w:bCs w:val="0"/>
          <w:sz w:val="24"/>
          <w:szCs w:val="24"/>
          <w:lang w:val="en-US" w:eastAsia="zh-CN"/>
        </w:rPr>
        <w:t>学位</w:t>
      </w:r>
      <w:r>
        <w:rPr>
          <w:rFonts w:hint="default" w:ascii="Times New Roman" w:hAnsi="Times New Roman" w:eastAsia="仿宋" w:cs="Times New Roman"/>
          <w:b w:val="0"/>
          <w:bCs w:val="0"/>
          <w:sz w:val="24"/>
          <w:szCs w:val="24"/>
          <w:lang w:val="en-US" w:eastAsia="zh-CN"/>
        </w:rPr>
        <w:t>的。</w:t>
      </w: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numPr>
          <w:ilvl w:val="0"/>
          <w:numId w:val="1"/>
        </w:numPr>
        <w:spacing w:line="720" w:lineRule="auto"/>
        <w:ind w:left="0" w:leftChars="0" w:firstLine="0" w:firstLineChars="0"/>
        <w:jc w:val="left"/>
        <w:rPr>
          <w:rFonts w:hint="eastAsia" w:ascii="仿宋" w:hAnsi="仿宋" w:eastAsia="仿宋" w:cs="仿宋"/>
          <w:b/>
          <w:bCs/>
          <w:sz w:val="24"/>
          <w:szCs w:val="24"/>
          <w:lang w:val="en-US" w:eastAsia="zh-CN"/>
        </w:rPr>
      </w:pPr>
      <w:r>
        <w:rPr>
          <w:rFonts w:hint="eastAsia" w:ascii="仿宋" w:hAnsi="仿宋" w:eastAsia="仿宋" w:cs="仿宋"/>
          <w:b/>
          <w:bCs/>
          <w:sz w:val="28"/>
          <w:szCs w:val="28"/>
          <w:lang w:val="en-US" w:eastAsia="zh-CN"/>
        </w:rPr>
        <w:t>自考免考政策</w:t>
      </w:r>
    </w:p>
    <w:p>
      <w:pPr>
        <w:numPr>
          <w:ilvl w:val="0"/>
          <w:numId w:val="3"/>
        </w:numPr>
        <w:ind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免考适用范围：凡参加高等教育自学考试的考生，符合本规定的均可免考相应课程。</w:t>
      </w:r>
    </w:p>
    <w:p>
      <w:pPr>
        <w:numPr>
          <w:ilvl w:val="0"/>
          <w:numId w:val="0"/>
        </w:numPr>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国家承认学历的各类高等学校本科及本科以上毕业生、高等教育自学考试本科毕业生报考我省高等教育自学考试本科专业，可免考公共政治课、已学过并取得合格成绩的公共基础课。</w:t>
      </w:r>
    </w:p>
    <w:p>
      <w:pPr>
        <w:numPr>
          <w:ilvl w:val="0"/>
          <w:numId w:val="0"/>
        </w:numPr>
        <w:ind w:leftChars="200"/>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eastAsia" w:ascii="仿宋" w:hAnsi="仿宋" w:eastAsia="仿宋" w:cs="仿宋"/>
          <w:sz w:val="24"/>
          <w:szCs w:val="24"/>
          <w:lang w:val="en-US" w:eastAsia="zh-CN"/>
        </w:rPr>
      </w:pPr>
      <w:r>
        <w:rPr>
          <w:rFonts w:hint="default" w:ascii="仿宋" w:hAnsi="仿宋" w:eastAsia="仿宋" w:cs="仿宋"/>
          <w:sz w:val="24"/>
          <w:szCs w:val="24"/>
          <w:lang w:val="en-US" w:eastAsia="zh-CN"/>
        </w:rPr>
        <w:t>凡取得大学英语四级及以上证书，或者大学英语考试成绩合格，可免考高等教育自学考试英语(一)、英语(二)课程。</w:t>
      </w:r>
      <w:r>
        <w:rPr>
          <w:rFonts w:hint="eastAsia" w:ascii="仿宋" w:hAnsi="仿宋" w:eastAsia="仿宋" w:cs="仿宋"/>
          <w:sz w:val="24"/>
          <w:szCs w:val="24"/>
          <w:lang w:val="en-US" w:eastAsia="zh-CN"/>
        </w:rPr>
        <w:t>（注：只可凭证书申请免考，成绩单无效）</w:t>
      </w:r>
    </w:p>
    <w:p>
      <w:pPr>
        <w:numPr>
          <w:ilvl w:val="0"/>
          <w:numId w:val="0"/>
        </w:numPr>
        <w:ind w:leftChars="200"/>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凡取得全国英语等级考试(PETS)三级以及以上笔试合格成绩者，可免考高等教育自学考试英语(一)、英语(二)课程。</w:t>
      </w:r>
    </w:p>
    <w:p>
      <w:pPr>
        <w:numPr>
          <w:ilvl w:val="0"/>
          <w:numId w:val="0"/>
        </w:numPr>
        <w:ind w:leftChars="200"/>
        <w:jc w:val="left"/>
        <w:rPr>
          <w:rFonts w:hint="default" w:ascii="仿宋" w:hAnsi="仿宋" w:eastAsia="仿宋" w:cs="仿宋"/>
          <w:sz w:val="24"/>
          <w:szCs w:val="24"/>
          <w:lang w:val="en-US" w:eastAsia="zh-CN"/>
        </w:rPr>
      </w:pPr>
    </w:p>
    <w:p>
      <w:pPr>
        <w:numPr>
          <w:ilvl w:val="0"/>
          <w:numId w:val="3"/>
        </w:numPr>
        <w:ind w:left="0" w:leftChars="0"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凡取得全国计算机等级考试(NCRE)一级及以上证书者，可免考高等教育自学考试计算机应用基础及计算机基础上机实践；取得全国计算机等级考试(NCRE)二级及以上证书者，可免考高等教育自学考试管理系统中计算机应用理论及上机实践。</w:t>
      </w:r>
    </w:p>
    <w:p>
      <w:pPr>
        <w:numPr>
          <w:ilvl w:val="0"/>
          <w:numId w:val="0"/>
        </w:numPr>
        <w:ind w:leftChars="200"/>
        <w:jc w:val="left"/>
        <w:rPr>
          <w:rFonts w:hint="default" w:ascii="仿宋" w:hAnsi="仿宋" w:eastAsia="仿宋" w:cs="仿宋"/>
          <w:sz w:val="24"/>
          <w:szCs w:val="24"/>
          <w:lang w:val="en-US" w:eastAsia="zh-CN"/>
        </w:rPr>
      </w:pPr>
    </w:p>
    <w:p>
      <w:pPr>
        <w:numPr>
          <w:ilvl w:val="0"/>
          <w:numId w:val="0"/>
        </w:numPr>
        <w:ind w:firstLine="480" w:firstLineChars="200"/>
        <w:jc w:val="left"/>
        <w:rPr>
          <w:rFonts w:hint="default" w:ascii="仿宋" w:hAnsi="仿宋" w:eastAsia="仿宋" w:cs="仿宋"/>
          <w:sz w:val="24"/>
          <w:szCs w:val="24"/>
          <w:lang w:val="en-US" w:eastAsia="zh-CN"/>
        </w:rPr>
      </w:pPr>
      <w:r>
        <w:rPr>
          <w:rFonts w:hint="default" w:ascii="仿宋" w:hAnsi="仿宋" w:eastAsia="仿宋" w:cs="仿宋"/>
          <w:sz w:val="24"/>
          <w:szCs w:val="24"/>
          <w:lang w:val="en-US" w:eastAsia="zh-CN"/>
        </w:rPr>
        <w:t>第</w:t>
      </w:r>
      <w:r>
        <w:rPr>
          <w:rFonts w:hint="eastAsia" w:ascii="仿宋" w:hAnsi="仿宋" w:eastAsia="仿宋" w:cs="仿宋"/>
          <w:sz w:val="24"/>
          <w:szCs w:val="24"/>
          <w:lang w:val="en-US" w:eastAsia="zh-CN"/>
        </w:rPr>
        <w:t>六</w:t>
      </w:r>
      <w:r>
        <w:rPr>
          <w:rFonts w:hint="default" w:ascii="仿宋" w:hAnsi="仿宋" w:eastAsia="仿宋" w:cs="仿宋"/>
          <w:sz w:val="24"/>
          <w:szCs w:val="24"/>
          <w:lang w:val="en-US" w:eastAsia="zh-CN"/>
        </w:rPr>
        <w:t xml:space="preserve">条 全国计算机应用技术考试（NIT）各模块合格成绩可免考计算机应用基础（包括实践）课程，全国计算机应用技术考试（NIT）《管理系统中信息技术的应用》模块合格成绩可免考管理系统中计算机应用（包括实践）课程。 </w:t>
      </w:r>
    </w:p>
    <w:p>
      <w:pPr>
        <w:numPr>
          <w:ilvl w:val="0"/>
          <w:numId w:val="0"/>
        </w:numPr>
        <w:ind w:firstLine="480" w:firstLineChars="200"/>
        <w:jc w:val="left"/>
        <w:rPr>
          <w:rFonts w:hint="default" w:ascii="仿宋" w:hAnsi="仿宋" w:eastAsia="仿宋" w:cs="仿宋"/>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widowControl w:val="0"/>
        <w:numPr>
          <w:ilvl w:val="0"/>
          <w:numId w:val="0"/>
        </w:numPr>
        <w:spacing w:line="240" w:lineRule="auto"/>
        <w:jc w:val="left"/>
        <w:rPr>
          <w:rFonts w:hint="default" w:ascii="Times New Roman" w:hAnsi="Times New Roman" w:eastAsia="仿宋" w:cs="Times New Roman"/>
          <w:b w:val="0"/>
          <w:bCs w:val="0"/>
          <w:sz w:val="24"/>
          <w:szCs w:val="24"/>
          <w:lang w:val="en-US" w:eastAsia="zh-CN"/>
        </w:rPr>
      </w:pPr>
    </w:p>
    <w:p>
      <w:pPr>
        <w:numPr>
          <w:ilvl w:val="0"/>
          <w:numId w:val="1"/>
        </w:numPr>
        <w:spacing w:line="720" w:lineRule="auto"/>
        <w:ind w:left="0" w:leftChars="0" w:firstLine="0" w:firstLine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开设专业及考试计划</w:t>
      </w:r>
    </w:p>
    <w:p>
      <w:pPr>
        <w:numPr>
          <w:ilvl w:val="0"/>
          <w:numId w:val="0"/>
        </w:numPr>
        <w:spacing w:line="240" w:lineRule="auto"/>
        <w:jc w:val="left"/>
        <w:rPr>
          <w:rFonts w:hint="eastAsia" w:ascii="仿宋" w:hAnsi="仿宋" w:eastAsia="仿宋" w:cs="仿宋"/>
          <w:b/>
          <w:bCs/>
          <w:sz w:val="11"/>
          <w:szCs w:val="11"/>
          <w:lang w:val="en-US" w:eastAsia="zh-CN"/>
        </w:rPr>
      </w:pPr>
    </w:p>
    <w:p>
      <w:pPr>
        <w:numPr>
          <w:ilvl w:val="0"/>
          <w:numId w:val="0"/>
        </w:numPr>
        <w:spacing w:line="240" w:lineRule="auto"/>
        <w:jc w:val="left"/>
        <w:rPr>
          <w:rFonts w:hint="eastAsia" w:ascii="仿宋" w:hAnsi="仿宋" w:eastAsia="仿宋" w:cs="仿宋"/>
          <w:b/>
          <w:bCs/>
          <w:sz w:val="11"/>
          <w:szCs w:val="11"/>
          <w:lang w:val="en-US" w:eastAsia="zh-CN"/>
        </w:rPr>
      </w:pPr>
    </w:p>
    <w:p>
      <w:pPr>
        <w:numPr>
          <w:ilvl w:val="0"/>
          <w:numId w:val="0"/>
        </w:numPr>
        <w:spacing w:line="480" w:lineRule="auto"/>
        <w:jc w:val="left"/>
        <w:rPr>
          <w:rFonts w:hint="default"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val="en-US" w:eastAsia="zh-CN"/>
        </w:rPr>
        <w:t>（一）助学班开设专业：</w:t>
      </w:r>
    </w:p>
    <w:p>
      <w:pPr>
        <w:numPr>
          <w:ilvl w:val="0"/>
          <w:numId w:val="0"/>
        </w:numPr>
        <w:ind w:firstLine="562" w:firstLineChars="200"/>
        <w:jc w:val="left"/>
        <w:rPr>
          <w:rFonts w:hint="eastAsia"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val="en-US" w:eastAsia="zh-CN"/>
        </w:rPr>
        <w:t>长沙理工大学</w:t>
      </w:r>
    </w:p>
    <w:p>
      <w:pPr>
        <w:numPr>
          <w:ilvl w:val="0"/>
          <w:numId w:val="0"/>
        </w:numPr>
        <w:ind w:firstLine="560" w:firstLineChars="200"/>
        <w:jc w:val="left"/>
        <w:rPr>
          <w:rFonts w:hint="eastAsia" w:ascii="仿宋" w:hAnsi="仿宋" w:eastAsia="仿宋" w:cs="仿宋"/>
          <w:b/>
          <w:bCs/>
          <w:color w:val="FF0000"/>
          <w:sz w:val="28"/>
          <w:szCs w:val="28"/>
          <w:lang w:val="en-US" w:eastAsia="zh-CN"/>
        </w:rPr>
      </w:pPr>
      <w:r>
        <w:rPr>
          <w:rFonts w:hint="eastAsia" w:ascii="仿宋" w:hAnsi="仿宋" w:eastAsia="仿宋" w:cs="仿宋"/>
          <w:b w:val="0"/>
          <w:bCs w:val="0"/>
          <w:color w:val="FF0000"/>
          <w:sz w:val="28"/>
          <w:szCs w:val="28"/>
          <w:lang w:val="en-US" w:eastAsia="zh-CN"/>
        </w:rPr>
        <w:t>本科：交通土建工程</w:t>
      </w:r>
    </w:p>
    <w:p>
      <w:pPr>
        <w:numPr>
          <w:ilvl w:val="0"/>
          <w:numId w:val="0"/>
        </w:numPr>
        <w:ind w:firstLine="562" w:firstLineChars="2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中南林业科技大学</w:t>
      </w:r>
    </w:p>
    <w:p>
      <w:pPr>
        <w:numPr>
          <w:ilvl w:val="0"/>
          <w:numId w:val="0"/>
        </w:numPr>
        <w:ind w:firstLine="560" w:firstLineChars="200"/>
        <w:jc w:val="left"/>
        <w:rPr>
          <w:rFonts w:hint="eastAsia" w:ascii="仿宋" w:hAnsi="仿宋" w:eastAsia="仿宋" w:cs="仿宋"/>
          <w:b/>
          <w:bCs/>
          <w:sz w:val="28"/>
          <w:szCs w:val="28"/>
          <w:lang w:val="en-US" w:eastAsia="zh-CN"/>
        </w:rPr>
      </w:pPr>
      <w:r>
        <w:rPr>
          <w:rFonts w:hint="eastAsia" w:ascii="仿宋" w:hAnsi="仿宋" w:eastAsia="仿宋" w:cs="仿宋"/>
          <w:b w:val="0"/>
          <w:bCs w:val="0"/>
          <w:sz w:val="28"/>
          <w:szCs w:val="28"/>
          <w:lang w:val="en-US" w:eastAsia="zh-CN"/>
        </w:rPr>
        <w:t>本科：家具与室内设计、软件工程</w:t>
      </w:r>
    </w:p>
    <w:p>
      <w:pPr>
        <w:numPr>
          <w:ilvl w:val="0"/>
          <w:numId w:val="0"/>
        </w:numPr>
        <w:spacing w:line="480" w:lineRule="auto"/>
        <w:jc w:val="left"/>
        <w:rPr>
          <w:rFonts w:hint="eastAsia" w:ascii="仿宋" w:hAnsi="仿宋" w:eastAsia="仿宋" w:cs="仿宋"/>
          <w:b/>
          <w:bCs/>
          <w:sz w:val="28"/>
          <w:szCs w:val="28"/>
          <w:lang w:val="en-US" w:eastAsia="zh-CN"/>
        </w:rPr>
      </w:pPr>
    </w:p>
    <w:p>
      <w:pPr>
        <w:numPr>
          <w:ilvl w:val="0"/>
          <w:numId w:val="0"/>
        </w:numPr>
        <w:spacing w:line="480" w:lineRule="auto"/>
        <w:jc w:val="left"/>
        <w:rPr>
          <w:rFonts w:hint="eastAsia" w:ascii="仿宋" w:hAnsi="仿宋" w:eastAsia="仿宋" w:cs="仿宋"/>
          <w:b/>
          <w:bCs/>
          <w:sz w:val="28"/>
          <w:szCs w:val="28"/>
          <w:lang w:val="en-US" w:eastAsia="zh-CN"/>
        </w:rPr>
      </w:pPr>
    </w:p>
    <w:p>
      <w:pPr>
        <w:numPr>
          <w:ilvl w:val="0"/>
          <w:numId w:val="0"/>
        </w:numPr>
        <w:spacing w:line="480" w:lineRule="auto"/>
        <w:jc w:val="left"/>
        <w:rPr>
          <w:rFonts w:hint="default"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val="en-US" w:eastAsia="zh-CN"/>
        </w:rPr>
        <w:t>（二）社会型开设专业：</w:t>
      </w:r>
    </w:p>
    <w:p>
      <w:pPr>
        <w:numPr>
          <w:ilvl w:val="0"/>
          <w:numId w:val="0"/>
        </w:numPr>
        <w:ind w:firstLine="562" w:firstLineChars="200"/>
        <w:jc w:val="left"/>
        <w:rPr>
          <w:rFonts w:hint="eastAsia"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val="en-US" w:eastAsia="zh-CN"/>
        </w:rPr>
        <w:t>湘潭大学</w:t>
      </w:r>
      <w:bookmarkStart w:id="0" w:name="_GoBack"/>
      <w:bookmarkEnd w:id="0"/>
    </w:p>
    <w:p>
      <w:pPr>
        <w:numPr>
          <w:ilvl w:val="0"/>
          <w:numId w:val="0"/>
        </w:numPr>
        <w:ind w:firstLine="560" w:firstLineChars="200"/>
        <w:jc w:val="left"/>
        <w:rPr>
          <w:rFonts w:hint="default" w:ascii="仿宋" w:hAnsi="仿宋" w:eastAsia="仿宋" w:cs="仿宋"/>
          <w:b w:val="0"/>
          <w:bCs w:val="0"/>
          <w:color w:val="FF0000"/>
          <w:sz w:val="28"/>
          <w:szCs w:val="28"/>
          <w:lang w:val="en-US" w:eastAsia="zh-CN"/>
        </w:rPr>
      </w:pPr>
      <w:r>
        <w:rPr>
          <w:rFonts w:hint="eastAsia" w:ascii="仿宋" w:hAnsi="仿宋" w:eastAsia="仿宋" w:cs="仿宋"/>
          <w:b w:val="0"/>
          <w:bCs w:val="0"/>
          <w:color w:val="FF0000"/>
          <w:sz w:val="28"/>
          <w:szCs w:val="28"/>
          <w:lang w:val="en-US" w:eastAsia="zh-CN"/>
        </w:rPr>
        <w:t>专科：行政管理</w:t>
      </w:r>
    </w:p>
    <w:p>
      <w:pPr>
        <w:numPr>
          <w:ilvl w:val="0"/>
          <w:numId w:val="0"/>
        </w:numPr>
        <w:ind w:firstLine="560" w:firstLineChars="200"/>
        <w:jc w:val="left"/>
        <w:rPr>
          <w:rFonts w:hint="default" w:ascii="仿宋" w:hAnsi="仿宋" w:eastAsia="仿宋" w:cs="仿宋"/>
          <w:b/>
          <w:bCs/>
          <w:color w:val="FF0000"/>
          <w:sz w:val="28"/>
          <w:szCs w:val="28"/>
          <w:lang w:val="en-US" w:eastAsia="zh-CN"/>
        </w:rPr>
      </w:pPr>
      <w:r>
        <w:rPr>
          <w:rFonts w:hint="eastAsia" w:ascii="仿宋" w:hAnsi="仿宋" w:eastAsia="仿宋" w:cs="仿宋"/>
          <w:b w:val="0"/>
          <w:bCs w:val="0"/>
          <w:color w:val="FF0000"/>
          <w:sz w:val="28"/>
          <w:szCs w:val="28"/>
          <w:lang w:val="en-US" w:eastAsia="zh-CN"/>
        </w:rPr>
        <w:t>本科：行政管理、工商企业管理、经济法学、法律</w:t>
      </w:r>
    </w:p>
    <w:p>
      <w:pPr>
        <w:numPr>
          <w:ilvl w:val="0"/>
          <w:numId w:val="0"/>
        </w:numPr>
        <w:ind w:firstLine="562" w:firstLineChars="200"/>
        <w:jc w:val="left"/>
        <w:rPr>
          <w:rFonts w:hint="default" w:ascii="仿宋" w:hAnsi="仿宋" w:eastAsia="仿宋" w:cs="仿宋"/>
          <w:b/>
          <w:bCs/>
          <w:color w:val="FF0000"/>
          <w:sz w:val="28"/>
          <w:szCs w:val="28"/>
          <w:lang w:val="en-US" w:eastAsia="zh-CN"/>
        </w:rPr>
      </w:pPr>
      <w:r>
        <w:rPr>
          <w:rFonts w:hint="eastAsia" w:ascii="仿宋" w:hAnsi="仿宋" w:eastAsia="仿宋" w:cs="仿宋"/>
          <w:b/>
          <w:bCs/>
          <w:color w:val="FF0000"/>
          <w:sz w:val="28"/>
          <w:szCs w:val="28"/>
          <w:lang w:val="en-US" w:eastAsia="zh-CN"/>
        </w:rPr>
        <w:t>湖南师范大学</w:t>
      </w:r>
    </w:p>
    <w:p>
      <w:pPr>
        <w:numPr>
          <w:ilvl w:val="0"/>
          <w:numId w:val="0"/>
        </w:numPr>
        <w:ind w:firstLine="560" w:firstLineChars="200"/>
        <w:jc w:val="left"/>
        <w:rPr>
          <w:rFonts w:hint="eastAsia" w:ascii="仿宋" w:hAnsi="仿宋" w:eastAsia="仿宋" w:cs="仿宋"/>
          <w:b w:val="0"/>
          <w:bCs w:val="0"/>
          <w:color w:val="FF0000"/>
          <w:sz w:val="28"/>
          <w:szCs w:val="28"/>
          <w:lang w:val="en-US" w:eastAsia="zh-CN"/>
        </w:rPr>
      </w:pPr>
      <w:r>
        <w:rPr>
          <w:rFonts w:hint="eastAsia" w:ascii="仿宋" w:hAnsi="仿宋" w:eastAsia="仿宋" w:cs="仿宋"/>
          <w:b w:val="0"/>
          <w:bCs w:val="0"/>
          <w:color w:val="FF0000"/>
          <w:sz w:val="28"/>
          <w:szCs w:val="28"/>
          <w:lang w:val="en-US" w:eastAsia="zh-CN"/>
        </w:rPr>
        <w:t>本科：汉语言文学、学前教育、小学教育</w:t>
      </w:r>
    </w:p>
    <w:p>
      <w:pPr>
        <w:numPr>
          <w:ilvl w:val="0"/>
          <w:numId w:val="0"/>
        </w:numPr>
        <w:ind w:firstLine="562" w:firstLineChars="2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湖南农业大学</w:t>
      </w:r>
    </w:p>
    <w:p>
      <w:pPr>
        <w:numPr>
          <w:ilvl w:val="0"/>
          <w:numId w:val="0"/>
        </w:numPr>
        <w:ind w:firstLine="560" w:firstLineChars="200"/>
        <w:jc w:val="left"/>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本科：会计、人力资源管理</w:t>
      </w:r>
      <w:r>
        <w:rPr>
          <w:rFonts w:hint="eastAsia" w:ascii="仿宋" w:hAnsi="仿宋" w:eastAsia="仿宋" w:cs="仿宋"/>
          <w:b w:val="0"/>
          <w:bCs w:val="0"/>
          <w:sz w:val="24"/>
          <w:szCs w:val="24"/>
          <w:lang w:val="en-US" w:eastAsia="zh-CN"/>
        </w:rPr>
        <w:t>（无学位）</w:t>
      </w:r>
    </w:p>
    <w:p>
      <w:pPr>
        <w:numPr>
          <w:ilvl w:val="0"/>
          <w:numId w:val="0"/>
        </w:numPr>
        <w:spacing w:line="240" w:lineRule="auto"/>
        <w:jc w:val="both"/>
        <w:rPr>
          <w:rFonts w:hint="eastAsia" w:ascii="仿宋" w:hAnsi="仿宋" w:eastAsia="仿宋" w:cs="仿宋"/>
          <w:b/>
          <w:bCs/>
          <w:sz w:val="22"/>
          <w:szCs w:val="22"/>
          <w:lang w:val="en-US" w:eastAsia="zh-CN"/>
        </w:rPr>
      </w:pPr>
    </w:p>
    <w:p>
      <w:pPr>
        <w:numPr>
          <w:ilvl w:val="0"/>
          <w:numId w:val="0"/>
        </w:numPr>
        <w:spacing w:line="480" w:lineRule="auto"/>
        <w:jc w:val="center"/>
        <w:rPr>
          <w:rFonts w:hint="default" w:ascii="仿宋" w:hAnsi="仿宋" w:eastAsia="仿宋" w:cs="仿宋"/>
          <w:b/>
          <w:bCs/>
          <w:color w:val="FF0000"/>
          <w:sz w:val="24"/>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仿宋" w:hAnsi="仿宋" w:eastAsia="仿宋" w:cs="仿宋"/>
          <w:b/>
          <w:bCs/>
          <w:color w:val="FF0000"/>
          <w:sz w:val="24"/>
          <w:szCs w:val="24"/>
          <w:lang w:val="en-US" w:eastAsia="zh-CN"/>
        </w:rPr>
        <w:t>备注：部分专业无法授予学士学位，考生在报名时需确认并承诺已知晓该情况。</w:t>
      </w:r>
    </w:p>
    <w:p>
      <w:pPr>
        <w:numPr>
          <w:ilvl w:val="0"/>
          <w:numId w:val="0"/>
        </w:numPr>
        <w:spacing w:line="240" w:lineRule="auto"/>
        <w:jc w:val="center"/>
        <w:rPr>
          <w:rFonts w:hint="eastAsia" w:ascii="仿宋" w:hAnsi="仿宋" w:eastAsia="仿宋" w:cs="仿宋"/>
          <w:b/>
          <w:bCs/>
          <w:sz w:val="22"/>
          <w:szCs w:val="22"/>
          <w:lang w:val="en-US" w:eastAsia="zh-CN"/>
        </w:rPr>
      </w:pPr>
    </w:p>
    <w:p>
      <w:pPr>
        <w:numPr>
          <w:ilvl w:val="0"/>
          <w:numId w:val="0"/>
        </w:numPr>
        <w:spacing w:line="72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新旧专业名称对照</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4"/>
        <w:gridCol w:w="3886"/>
        <w:gridCol w:w="32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944" w:type="dxa"/>
          </w:tcPr>
          <w:p>
            <w:pPr>
              <w:numPr>
                <w:ilvl w:val="0"/>
                <w:numId w:val="0"/>
              </w:numPr>
              <w:spacing w:line="600" w:lineRule="auto"/>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序号</w:t>
            </w:r>
          </w:p>
        </w:tc>
        <w:tc>
          <w:tcPr>
            <w:tcW w:w="3886" w:type="dxa"/>
          </w:tcPr>
          <w:p>
            <w:pPr>
              <w:numPr>
                <w:ilvl w:val="0"/>
                <w:numId w:val="0"/>
              </w:numPr>
              <w:spacing w:line="600" w:lineRule="auto"/>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原专业名称</w:t>
            </w:r>
          </w:p>
        </w:tc>
        <w:tc>
          <w:tcPr>
            <w:tcW w:w="3210" w:type="dxa"/>
          </w:tcPr>
          <w:p>
            <w:pPr>
              <w:numPr>
                <w:ilvl w:val="0"/>
                <w:numId w:val="0"/>
              </w:numPr>
              <w:spacing w:line="600" w:lineRule="auto"/>
              <w:jc w:val="center"/>
              <w:rPr>
                <w:rFonts w:hint="default"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毕业专业名称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1</w:t>
            </w:r>
          </w:p>
        </w:tc>
        <w:tc>
          <w:tcPr>
            <w:tcW w:w="3886"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会计</w:t>
            </w:r>
          </w:p>
        </w:tc>
        <w:tc>
          <w:tcPr>
            <w:tcW w:w="3210"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会计学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2</w:t>
            </w:r>
          </w:p>
        </w:tc>
        <w:tc>
          <w:tcPr>
            <w:tcW w:w="3886"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工商企业管理</w:t>
            </w:r>
          </w:p>
        </w:tc>
        <w:tc>
          <w:tcPr>
            <w:tcW w:w="3210"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工商管理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3</w:t>
            </w:r>
          </w:p>
        </w:tc>
        <w:tc>
          <w:tcPr>
            <w:tcW w:w="3886"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经济法</w:t>
            </w:r>
            <w:r>
              <w:rPr>
                <w:rFonts w:hint="eastAsia" w:ascii="仿宋" w:hAnsi="仿宋" w:eastAsia="仿宋" w:cs="仿宋"/>
                <w:b w:val="0"/>
                <w:bCs w:val="0"/>
                <w:sz w:val="24"/>
                <w:szCs w:val="24"/>
                <w:vertAlign w:val="baseline"/>
                <w:lang w:val="en-US" w:eastAsia="zh-CN"/>
              </w:rPr>
              <w:t>学</w:t>
            </w:r>
          </w:p>
        </w:tc>
        <w:tc>
          <w:tcPr>
            <w:tcW w:w="3210"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法学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4</w:t>
            </w:r>
          </w:p>
        </w:tc>
        <w:tc>
          <w:tcPr>
            <w:tcW w:w="3886"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法律</w:t>
            </w:r>
          </w:p>
        </w:tc>
        <w:tc>
          <w:tcPr>
            <w:tcW w:w="3210"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法学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5</w:t>
            </w:r>
          </w:p>
        </w:tc>
        <w:tc>
          <w:tcPr>
            <w:tcW w:w="3886"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交通土建工程</w:t>
            </w:r>
          </w:p>
        </w:tc>
        <w:tc>
          <w:tcPr>
            <w:tcW w:w="3210"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土木工程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4"/>
                <w:szCs w:val="24"/>
                <w:vertAlign w:val="baseline"/>
                <w:lang w:val="en-US" w:eastAsia="zh-CN"/>
              </w:rPr>
              <w:t>6</w:t>
            </w:r>
          </w:p>
        </w:tc>
        <w:tc>
          <w:tcPr>
            <w:tcW w:w="3886"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家具与室内设计</w:t>
            </w:r>
          </w:p>
        </w:tc>
        <w:tc>
          <w:tcPr>
            <w:tcW w:w="3210" w:type="dxa"/>
          </w:tcPr>
          <w:p>
            <w:pPr>
              <w:numPr>
                <w:ilvl w:val="0"/>
                <w:numId w:val="0"/>
              </w:numPr>
              <w:spacing w:line="360" w:lineRule="auto"/>
              <w:jc w:val="center"/>
              <w:rPr>
                <w:rFonts w:hint="default" w:ascii="仿宋" w:hAnsi="仿宋" w:eastAsia="仿宋" w:cs="仿宋"/>
                <w:b w:val="0"/>
                <w:bCs w:val="0"/>
                <w:sz w:val="24"/>
                <w:szCs w:val="24"/>
                <w:vertAlign w:val="baseline"/>
                <w:lang w:val="en-US" w:eastAsia="zh-CN"/>
              </w:rPr>
            </w:pPr>
            <w:r>
              <w:rPr>
                <w:rFonts w:hint="default" w:ascii="仿宋" w:hAnsi="仿宋" w:eastAsia="仿宋" w:cs="仿宋"/>
                <w:b w:val="0"/>
                <w:bCs w:val="0"/>
                <w:sz w:val="24"/>
                <w:szCs w:val="24"/>
                <w:vertAlign w:val="baseline"/>
                <w:lang w:val="en-US" w:eastAsia="zh-CN"/>
              </w:rPr>
              <w:t>环境设计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8040" w:type="dxa"/>
            <w:gridSpan w:val="3"/>
          </w:tcPr>
          <w:p>
            <w:pPr>
              <w:numPr>
                <w:ilvl w:val="0"/>
                <w:numId w:val="0"/>
              </w:numPr>
              <w:spacing w:line="480" w:lineRule="auto"/>
              <w:jc w:val="center"/>
              <w:rPr>
                <w:rFonts w:hint="default" w:ascii="仿宋" w:hAnsi="仿宋" w:eastAsia="仿宋" w:cs="仿宋"/>
                <w:b w:val="0"/>
                <w:bCs w:val="0"/>
                <w:sz w:val="24"/>
                <w:szCs w:val="24"/>
                <w:vertAlign w:val="baseline"/>
                <w:lang w:val="en-US" w:eastAsia="zh-CN"/>
              </w:rPr>
            </w:pPr>
            <w:r>
              <w:rPr>
                <w:rFonts w:hint="eastAsia" w:ascii="仿宋" w:hAnsi="仿宋" w:eastAsia="仿宋" w:cs="仿宋"/>
                <w:b w:val="0"/>
                <w:bCs w:val="0"/>
                <w:sz w:val="22"/>
                <w:szCs w:val="22"/>
                <w:vertAlign w:val="baseline"/>
                <w:lang w:val="en-US" w:eastAsia="zh-CN"/>
              </w:rPr>
              <w:t>毕业专业即毕业证书上显示的专业名称</w:t>
            </w:r>
          </w:p>
        </w:tc>
      </w:tr>
    </w:tbl>
    <w:p>
      <w:pPr>
        <w:numPr>
          <w:ilvl w:val="0"/>
          <w:numId w:val="0"/>
        </w:numPr>
        <w:spacing w:line="480" w:lineRule="auto"/>
        <w:jc w:val="center"/>
        <w:rPr>
          <w:rFonts w:hint="eastAsia" w:ascii="仿宋" w:hAnsi="仿宋" w:eastAsia="仿宋" w:cs="仿宋"/>
          <w:b/>
          <w:bCs/>
          <w:sz w:val="22"/>
          <w:szCs w:val="22"/>
          <w:lang w:val="en-US" w:eastAsia="zh-CN"/>
        </w:rPr>
      </w:pPr>
    </w:p>
    <w:p>
      <w:pPr>
        <w:numPr>
          <w:ilvl w:val="0"/>
          <w:numId w:val="0"/>
        </w:numPr>
        <w:spacing w:line="720" w:lineRule="auto"/>
        <w:jc w:val="center"/>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证书模板</w:t>
      </w:r>
    </w:p>
    <w:p>
      <w:pPr>
        <w:widowControl w:val="0"/>
        <w:numPr>
          <w:ilvl w:val="0"/>
          <w:numId w:val="0"/>
        </w:numPr>
        <w:spacing w:line="240" w:lineRule="auto"/>
        <w:jc w:val="left"/>
      </w:pPr>
      <w:r>
        <w:drawing>
          <wp:inline distT="0" distB="0" distL="114300" distR="114300">
            <wp:extent cx="5159375" cy="3491865"/>
            <wp:effectExtent l="0" t="0" r="3175" b="13335"/>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4"/>
                    <a:srcRect t="2396"/>
                    <a:stretch>
                      <a:fillRect/>
                    </a:stretch>
                  </pic:blipFill>
                  <pic:spPr>
                    <a:xfrm>
                      <a:off x="0" y="0"/>
                      <a:ext cx="5159375" cy="3491865"/>
                    </a:xfrm>
                    <a:prstGeom prst="rect">
                      <a:avLst/>
                    </a:prstGeom>
                    <a:noFill/>
                    <a:ln>
                      <a:noFill/>
                    </a:ln>
                  </pic:spPr>
                </pic:pic>
              </a:graphicData>
            </a:graphic>
          </wp:inline>
        </w:drawing>
      </w:r>
    </w:p>
    <w:p>
      <w:pPr>
        <w:spacing w:line="720" w:lineRule="auto"/>
        <w:jc w:val="center"/>
        <w:rPr>
          <w:rFonts w:hint="eastAsia" w:ascii="仿宋" w:hAnsi="仿宋" w:eastAsia="仿宋" w:cs="仿宋"/>
          <w:b/>
          <w:bCs/>
          <w:kern w:val="0"/>
          <w:sz w:val="36"/>
          <w:szCs w:val="36"/>
        </w:rPr>
      </w:pP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b/>
          <w:bCs/>
          <w:kern w:val="0"/>
          <w:sz w:val="36"/>
          <w:szCs w:val="36"/>
        </w:rPr>
      </w:pPr>
      <w:r>
        <w:rPr>
          <w:rFonts w:hint="eastAsia" w:ascii="仿宋" w:hAnsi="仿宋" w:eastAsia="仿宋" w:cs="仿宋"/>
          <w:b/>
          <w:bCs/>
          <w:kern w:val="0"/>
          <w:sz w:val="36"/>
          <w:szCs w:val="36"/>
        </w:rPr>
        <w:t>行政管理</w:t>
      </w:r>
      <w:r>
        <w:rPr>
          <w:rFonts w:hint="eastAsia" w:ascii="仿宋" w:hAnsi="仿宋" w:eastAsia="仿宋" w:cs="仿宋"/>
          <w:b/>
          <w:bCs/>
          <w:sz w:val="36"/>
          <w:szCs w:val="36"/>
        </w:rPr>
        <w:t>(专科)专业考试计划</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sz w:val="24"/>
        </w:rPr>
      </w:pPr>
      <w:r>
        <w:rPr>
          <w:rFonts w:hint="eastAsia" w:ascii="仿宋" w:hAnsi="仿宋" w:eastAsia="仿宋" w:cs="仿宋"/>
          <w:b/>
          <w:bCs/>
          <w:kern w:val="0"/>
          <w:sz w:val="28"/>
          <w:szCs w:val="28"/>
        </w:rPr>
        <w:t>专业代码：A030301</w:t>
      </w:r>
    </w:p>
    <w:p>
      <w:pPr>
        <w:keepNext w:val="0"/>
        <w:keepLines w:val="0"/>
        <w:pageBreakBefore w:val="0"/>
        <w:widowControl w:val="0"/>
        <w:kinsoku/>
        <w:wordWrap/>
        <w:overflowPunct/>
        <w:topLinePunct w:val="0"/>
        <w:autoSpaceDE/>
        <w:autoSpaceDN/>
        <w:bidi w:val="0"/>
        <w:adjustRightInd/>
        <w:spacing w:line="240" w:lineRule="auto"/>
        <w:jc w:val="center"/>
        <w:textAlignment w:val="auto"/>
        <w:rPr>
          <w:rFonts w:hint="eastAsia" w:ascii="仿宋" w:hAnsi="仿宋" w:eastAsia="仿宋" w:cs="仿宋"/>
          <w:sz w:val="24"/>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jc w:val="left"/>
        <w:textAlignment w:val="auto"/>
        <w:rPr>
          <w:rFonts w:hint="eastAsia" w:ascii="仿宋" w:hAnsi="仿宋" w:eastAsia="仿宋" w:cs="仿宋"/>
          <w:b/>
          <w:bCs/>
          <w:sz w:val="28"/>
          <w:szCs w:val="28"/>
        </w:rPr>
      </w:pPr>
      <w:r>
        <w:rPr>
          <w:rFonts w:hint="eastAsia" w:ascii="仿宋" w:hAnsi="仿宋" w:eastAsia="仿宋" w:cs="仿宋"/>
          <w:b/>
          <w:bCs/>
          <w:sz w:val="28"/>
          <w:szCs w:val="28"/>
          <w:lang w:val="en-US" w:eastAsia="zh-CN"/>
        </w:rPr>
        <w:t>一、</w:t>
      </w:r>
      <w:r>
        <w:rPr>
          <w:rFonts w:hint="eastAsia" w:ascii="仿宋" w:hAnsi="仿宋" w:eastAsia="仿宋" w:cs="仿宋"/>
          <w:b/>
          <w:bCs/>
          <w:sz w:val="28"/>
          <w:szCs w:val="28"/>
        </w:rPr>
        <w:t>考试课程及学分</w:t>
      </w:r>
    </w:p>
    <w:tbl>
      <w:tblPr>
        <w:tblStyle w:val="4"/>
        <w:tblpPr w:leftFromText="180" w:rightFromText="180" w:vertAnchor="text" w:horzAnchor="page" w:tblpXSpec="center" w:tblpY="256"/>
        <w:tblOverlap w:val="never"/>
        <w:tblW w:w="9090" w:type="dxa"/>
        <w:jc w:val="center"/>
        <w:tblLayout w:type="fixed"/>
        <w:tblCellMar>
          <w:top w:w="0" w:type="dxa"/>
          <w:left w:w="108" w:type="dxa"/>
          <w:bottom w:w="0" w:type="dxa"/>
          <w:right w:w="108" w:type="dxa"/>
        </w:tblCellMar>
      </w:tblPr>
      <w:tblGrid>
        <w:gridCol w:w="614"/>
        <w:gridCol w:w="660"/>
        <w:gridCol w:w="572"/>
        <w:gridCol w:w="1879"/>
        <w:gridCol w:w="3484"/>
        <w:gridCol w:w="801"/>
        <w:gridCol w:w="1080"/>
      </w:tblGrid>
      <w:tr>
        <w:tblPrEx>
          <w:tblCellMar>
            <w:top w:w="0" w:type="dxa"/>
            <w:left w:w="108" w:type="dxa"/>
            <w:bottom w:w="0" w:type="dxa"/>
            <w:right w:w="108" w:type="dxa"/>
          </w:tblCellMar>
        </w:tblPrEx>
        <w:trPr>
          <w:trHeight w:val="454" w:hRule="atLeast"/>
          <w:jc w:val="center"/>
        </w:trPr>
        <w:tc>
          <w:tcPr>
            <w:tcW w:w="1274" w:type="dxa"/>
            <w:gridSpan w:val="2"/>
            <w:tcBorders>
              <w:top w:val="single" w:color="auto" w:sz="4" w:space="0"/>
              <w:left w:val="single" w:color="auto" w:sz="4" w:space="0"/>
              <w:bottom w:val="nil"/>
              <w:right w:val="single" w:color="000000" w:sz="4" w:space="0"/>
            </w:tcBorders>
            <w:noWrap w:val="0"/>
            <w:vAlign w:val="center"/>
          </w:tcPr>
          <w:p>
            <w:pPr>
              <w:widowControl/>
              <w:jc w:val="center"/>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课程类别</w:t>
            </w:r>
          </w:p>
        </w:tc>
        <w:tc>
          <w:tcPr>
            <w:tcW w:w="57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879" w:type="dxa"/>
            <w:tcBorders>
              <w:top w:val="single" w:color="auto" w:sz="4" w:space="0"/>
              <w:left w:val="nil"/>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课程代码</w:t>
            </w:r>
          </w:p>
        </w:tc>
        <w:tc>
          <w:tcPr>
            <w:tcW w:w="3484" w:type="dxa"/>
            <w:tcBorders>
              <w:top w:val="single" w:color="auto" w:sz="4" w:space="0"/>
              <w:left w:val="nil"/>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801" w:type="dxa"/>
            <w:tcBorders>
              <w:top w:val="single" w:color="auto" w:sz="4" w:space="0"/>
              <w:left w:val="nil"/>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1080" w:type="dxa"/>
            <w:tcBorders>
              <w:top w:val="single" w:color="auto" w:sz="4" w:space="0"/>
              <w:left w:val="nil"/>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874" w:hRule="atLeast"/>
          <w:jc w:val="center"/>
        </w:trPr>
        <w:tc>
          <w:tcPr>
            <w:tcW w:w="61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660" w:type="dxa"/>
            <w:vMerge w:val="restart"/>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01</w:t>
            </w:r>
          </w:p>
        </w:tc>
        <w:tc>
          <w:tcPr>
            <w:tcW w:w="187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03706</w:t>
            </w:r>
          </w:p>
        </w:tc>
        <w:tc>
          <w:tcPr>
            <w:tcW w:w="3484"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思想道德修养与法律基础</w:t>
            </w:r>
          </w:p>
        </w:tc>
        <w:tc>
          <w:tcPr>
            <w:tcW w:w="801"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08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916"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single" w:color="000000" w:sz="4" w:space="0"/>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02</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12656</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毛泽东思想和中国特色社会主义理论体系概论</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08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restart"/>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03</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00107</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现代管理学</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73"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vMerge w:val="restart"/>
            <w:tcBorders>
              <w:top w:val="nil"/>
              <w:left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04</w:t>
            </w:r>
          </w:p>
        </w:tc>
        <w:tc>
          <w:tcPr>
            <w:tcW w:w="187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bCs/>
                <w:color w:val="FF0000"/>
                <w:kern w:val="0"/>
                <w:sz w:val="24"/>
                <w:szCs w:val="24"/>
                <w:lang w:val="en-US" w:eastAsia="zh-CN"/>
              </w:rPr>
              <w:t>13136</w:t>
            </w:r>
          </w:p>
        </w:tc>
        <w:tc>
          <w:tcPr>
            <w:tcW w:w="3484" w:type="dxa"/>
            <w:tcBorders>
              <w:top w:val="nil"/>
              <w:left w:val="nil"/>
              <w:bottom w:val="single" w:color="auto" w:sz="4" w:space="0"/>
              <w:right w:val="single" w:color="auto" w:sz="4" w:space="0"/>
            </w:tcBorders>
            <w:noWrap w:val="0"/>
            <w:vAlign w:val="center"/>
          </w:tcPr>
          <w:p>
            <w:pPr>
              <w:widowControl/>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人力资源管理(初级)</w:t>
            </w:r>
            <w:r>
              <w:rPr>
                <w:rFonts w:hint="eastAsia" w:ascii="仿宋" w:hAnsi="仿宋" w:eastAsia="仿宋" w:cs="仿宋"/>
                <w:kern w:val="0"/>
                <w:sz w:val="24"/>
                <w:szCs w:val="24"/>
                <w:lang w:val="en-US" w:eastAsia="zh-CN"/>
              </w:rPr>
              <w:t xml:space="preserve"> </w:t>
            </w:r>
          </w:p>
        </w:tc>
        <w:tc>
          <w:tcPr>
            <w:tcW w:w="801" w:type="dxa"/>
            <w:vMerge w:val="restart"/>
            <w:tcBorders>
              <w:top w:val="nil"/>
              <w:left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vMerge w:val="restart"/>
            <w:tcBorders>
              <w:top w:val="nil"/>
              <w:left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73" w:hRule="atLeast"/>
          <w:jc w:val="center"/>
        </w:trPr>
        <w:tc>
          <w:tcPr>
            <w:tcW w:w="614" w:type="dxa"/>
            <w:vMerge w:val="continue"/>
            <w:tcBorders>
              <w:left w:val="single" w:color="auto" w:sz="4" w:space="0"/>
              <w:bottom w:val="nil"/>
              <w:right w:val="single" w:color="auto" w:sz="4" w:space="0"/>
            </w:tcBorders>
            <w:noWrap w:val="0"/>
            <w:vAlign w:val="center"/>
          </w:tcPr>
          <w:p>
            <w:pPr>
              <w:widowControl/>
              <w:jc w:val="center"/>
            </w:pPr>
          </w:p>
        </w:tc>
        <w:tc>
          <w:tcPr>
            <w:tcW w:w="660" w:type="dxa"/>
            <w:vMerge w:val="continue"/>
            <w:tcBorders>
              <w:left w:val="single" w:color="auto" w:sz="4" w:space="0"/>
              <w:bottom w:val="nil"/>
              <w:right w:val="single" w:color="auto" w:sz="4" w:space="0"/>
            </w:tcBorders>
            <w:noWrap w:val="0"/>
            <w:vAlign w:val="center"/>
          </w:tcPr>
          <w:p>
            <w:pPr>
              <w:widowControl/>
              <w:jc w:val="center"/>
            </w:pPr>
          </w:p>
        </w:tc>
        <w:tc>
          <w:tcPr>
            <w:tcW w:w="572" w:type="dxa"/>
            <w:vMerge w:val="continue"/>
            <w:tcBorders>
              <w:left w:val="nil"/>
              <w:bottom w:val="single" w:color="auto" w:sz="4" w:space="0"/>
              <w:right w:val="single" w:color="auto" w:sz="4" w:space="0"/>
            </w:tcBorders>
            <w:noWrap w:val="0"/>
            <w:vAlign w:val="center"/>
          </w:tcPr>
          <w:p>
            <w:pPr>
              <w:widowControl/>
              <w:jc w:val="center"/>
            </w:pPr>
          </w:p>
        </w:tc>
        <w:tc>
          <w:tcPr>
            <w:tcW w:w="1879" w:type="dxa"/>
            <w:tcBorders>
              <w:top w:val="single" w:color="auto" w:sz="4" w:space="0"/>
              <w:left w:val="single" w:color="auto" w:sz="4" w:space="0"/>
              <w:bottom w:val="single" w:color="auto" w:sz="4" w:space="0"/>
              <w:right w:val="single" w:color="auto" w:sz="4" w:space="0"/>
            </w:tcBorders>
            <w:noWrap w:val="0"/>
            <w:vAlign w:val="center"/>
          </w:tcPr>
          <w:p>
            <w:pPr>
              <w:widowControl/>
              <w:jc w:val="cente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w:t>
            </w:r>
            <w:r>
              <w:rPr>
                <w:rFonts w:hint="eastAsia" w:ascii="仿宋" w:hAnsi="仿宋" w:eastAsia="仿宋" w:cs="仿宋"/>
                <w:sz w:val="24"/>
                <w:szCs w:val="24"/>
                <w:lang w:val="en-US" w:eastAsia="zh-CN"/>
              </w:rPr>
              <w:t>00147</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原名称：</w:t>
            </w:r>
            <w:r>
              <w:rPr>
                <w:rFonts w:hint="eastAsia" w:ascii="仿宋" w:hAnsi="仿宋" w:eastAsia="仿宋" w:cs="仿宋"/>
                <w:sz w:val="24"/>
                <w:szCs w:val="24"/>
                <w:lang w:val="en-US" w:eastAsia="zh-CN"/>
              </w:rPr>
              <w:t>人力资源管理(一)</w:t>
            </w:r>
          </w:p>
        </w:tc>
        <w:tc>
          <w:tcPr>
            <w:tcW w:w="801" w:type="dxa"/>
            <w:vMerge w:val="continue"/>
            <w:tcBorders>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lang w:val="en-US" w:eastAsia="zh-CN"/>
              </w:rPr>
            </w:pPr>
          </w:p>
        </w:tc>
        <w:tc>
          <w:tcPr>
            <w:tcW w:w="1080" w:type="dxa"/>
            <w:vMerge w:val="continue"/>
            <w:tcBorders>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lang w:val="en-US" w:eastAsia="zh-CN"/>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05</w:t>
            </w:r>
          </w:p>
        </w:tc>
        <w:tc>
          <w:tcPr>
            <w:tcW w:w="187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00163</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管理心理学</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08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06</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00277</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行政管理学</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00292</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市政学</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08</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00312</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政治学概论</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09</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00341</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公文写作与处理</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660" w:type="dxa"/>
            <w:vMerge w:val="restart"/>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72" w:type="dxa"/>
            <w:vMerge w:val="restart"/>
            <w:tcBorders>
              <w:top w:val="nil"/>
              <w:left w:val="single" w:color="auto" w:sz="4" w:space="0"/>
              <w:bottom w:val="single" w:color="000000"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00018</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计算机应用基础</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080" w:type="dxa"/>
            <w:vMerge w:val="restart"/>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选考课程不得少于6门、学分不得低于23学分。</w:t>
            </w: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vMerge w:val="continue"/>
            <w:tcBorders>
              <w:top w:val="nil"/>
              <w:left w:val="single" w:color="auto" w:sz="4" w:space="0"/>
              <w:bottom w:val="single" w:color="000000" w:sz="4" w:space="0"/>
              <w:right w:val="single" w:color="auto" w:sz="4" w:space="0"/>
            </w:tcBorders>
            <w:noWrap w:val="0"/>
            <w:vAlign w:val="center"/>
          </w:tcPr>
          <w:p>
            <w:pPr>
              <w:widowControl/>
              <w:jc w:val="center"/>
              <w:rPr>
                <w:rFonts w:hint="eastAsia" w:ascii="仿宋" w:hAnsi="仿宋" w:eastAsia="仿宋" w:cs="仿宋"/>
                <w:kern w:val="0"/>
                <w:sz w:val="24"/>
                <w:szCs w:val="24"/>
              </w:rPr>
            </w:pP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00019</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计算机应用基础(实践)</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00040</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法学概论</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00041</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基础会计学</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00182</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公共关系学</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00509</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机关管理</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879"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03350</w:t>
            </w:r>
          </w:p>
        </w:tc>
        <w:tc>
          <w:tcPr>
            <w:tcW w:w="3484"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社会研究方法</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87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04729</w:t>
            </w:r>
          </w:p>
        </w:tc>
        <w:tc>
          <w:tcPr>
            <w:tcW w:w="3484"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大学语文</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614"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660" w:type="dxa"/>
            <w:vMerge w:val="continue"/>
            <w:tcBorders>
              <w:top w:val="single" w:color="auto" w:sz="4" w:space="0"/>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c>
          <w:tcPr>
            <w:tcW w:w="57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879"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11963</w:t>
            </w:r>
          </w:p>
        </w:tc>
        <w:tc>
          <w:tcPr>
            <w:tcW w:w="3484"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地方旅游资源概况</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080" w:type="dxa"/>
            <w:vMerge w:val="continue"/>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1274" w:type="dxa"/>
            <w:gridSpan w:val="2"/>
            <w:tcBorders>
              <w:top w:val="single" w:color="auto" w:sz="4" w:space="0"/>
              <w:left w:val="single" w:color="auto" w:sz="4" w:space="0"/>
              <w:bottom w:val="single" w:color="auto" w:sz="4" w:space="0"/>
              <w:right w:val="single" w:color="000000" w:sz="4" w:space="0"/>
            </w:tcBorders>
            <w:noWrap w:val="0"/>
            <w:vAlign w:val="top"/>
          </w:tcPr>
          <w:p>
            <w:pPr>
              <w:widowControl/>
              <w:jc w:val="center"/>
              <w:rPr>
                <w:rFonts w:hint="eastAsia" w:ascii="仿宋" w:hAnsi="仿宋" w:eastAsia="仿宋" w:cs="仿宋"/>
                <w:kern w:val="0"/>
                <w:sz w:val="24"/>
                <w:szCs w:val="24"/>
              </w:rPr>
            </w:pPr>
          </w:p>
        </w:tc>
        <w:tc>
          <w:tcPr>
            <w:tcW w:w="5935" w:type="dxa"/>
            <w:gridSpan w:val="3"/>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801" w:type="dxa"/>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70</w:t>
            </w:r>
          </w:p>
        </w:tc>
        <w:tc>
          <w:tcPr>
            <w:tcW w:w="1080"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p>
        </w:tc>
      </w:tr>
    </w:tbl>
    <w:p>
      <w:pPr>
        <w:numPr>
          <w:ilvl w:val="0"/>
          <w:numId w:val="0"/>
        </w:numPr>
        <w:snapToGrid w:val="0"/>
        <w:jc w:val="left"/>
        <w:rPr>
          <w:rFonts w:hint="eastAsia" w:ascii="宋体" w:hAnsi="宋体" w:eastAsia="宋体" w:cs="宋体"/>
          <w:b/>
          <w:bCs/>
          <w:sz w:val="21"/>
          <w:szCs w:val="21"/>
        </w:rPr>
      </w:pPr>
    </w:p>
    <w:p>
      <w:pPr>
        <w:spacing w:line="480" w:lineRule="atLeast"/>
        <w:jc w:val="center"/>
      </w:pPr>
    </w:p>
    <w:p>
      <w:pPr>
        <w:numPr>
          <w:ilvl w:val="0"/>
          <w:numId w:val="0"/>
        </w:numPr>
        <w:spacing w:line="480" w:lineRule="auto"/>
        <w:ind w:leftChars="0"/>
        <w:jc w:val="left"/>
        <w:rPr>
          <w:rFonts w:hint="eastAsia" w:ascii="仿宋" w:hAnsi="仿宋" w:eastAsia="仿宋" w:cs="仿宋"/>
          <w:b/>
          <w:bCs/>
          <w:sz w:val="21"/>
          <w:szCs w:val="21"/>
          <w:lang w:eastAsia="zh-CN"/>
        </w:rPr>
      </w:pPr>
      <w:r>
        <w:rPr>
          <w:rFonts w:hint="eastAsia" w:ascii="仿宋" w:hAnsi="仿宋" w:eastAsia="仿宋" w:cs="仿宋"/>
          <w:b/>
          <w:bCs/>
          <w:sz w:val="28"/>
          <w:szCs w:val="36"/>
          <w:lang w:val="en-US" w:eastAsia="zh-CN"/>
        </w:rPr>
        <w:t>二、</w:t>
      </w:r>
      <w:r>
        <w:rPr>
          <w:rFonts w:hint="eastAsia" w:ascii="仿宋" w:hAnsi="仿宋" w:eastAsia="仿宋" w:cs="仿宋"/>
          <w:b/>
          <w:bCs/>
          <w:sz w:val="28"/>
          <w:szCs w:val="28"/>
        </w:rPr>
        <w:t>新旧计划课程顶替办法</w:t>
      </w:r>
    </w:p>
    <w:p>
      <w:pPr>
        <w:spacing w:line="480" w:lineRule="auto"/>
        <w:jc w:val="center"/>
        <w:rPr>
          <w:rFonts w:hint="eastAsia" w:ascii="仿宋" w:hAnsi="仿宋" w:eastAsia="仿宋" w:cs="仿宋"/>
          <w:b/>
          <w:bCs/>
          <w:sz w:val="24"/>
          <w:szCs w:val="24"/>
        </w:rPr>
      </w:pPr>
      <w:r>
        <w:rPr>
          <w:rFonts w:hint="eastAsia" w:ascii="仿宋" w:hAnsi="仿宋" w:eastAsia="仿宋" w:cs="仿宋"/>
          <w:b/>
          <w:bCs/>
          <w:sz w:val="24"/>
          <w:szCs w:val="24"/>
        </w:rPr>
        <w:t>行政管理(专科)专业计划课程与原开考计划课程对照表</w:t>
      </w:r>
    </w:p>
    <w:p>
      <w:pPr>
        <w:jc w:val="center"/>
        <w:rPr>
          <w:sz w:val="24"/>
        </w:rPr>
      </w:pPr>
    </w:p>
    <w:tbl>
      <w:tblPr>
        <w:tblStyle w:val="4"/>
        <w:tblpPr w:vertAnchor="text" w:tblpXSpec="center"/>
        <w:tblW w:w="518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60" w:type="dxa"/>
          <w:left w:w="60" w:type="dxa"/>
          <w:bottom w:w="60" w:type="dxa"/>
          <w:right w:w="60" w:type="dxa"/>
        </w:tblCellMar>
      </w:tblPr>
      <w:tblGrid>
        <w:gridCol w:w="651"/>
        <w:gridCol w:w="1184"/>
        <w:gridCol w:w="2619"/>
        <w:gridCol w:w="1320"/>
        <w:gridCol w:w="295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90" w:hRule="atLeast"/>
          <w:jc w:val="center"/>
        </w:trPr>
        <w:tc>
          <w:tcPr>
            <w:tcW w:w="2551" w:type="pct"/>
            <w:gridSpan w:val="3"/>
            <w:shd w:val="clear" w:color="auto" w:fill="FFFFFF"/>
            <w:vAlign w:val="center"/>
          </w:tcPr>
          <w:p>
            <w:pPr>
              <w:keepNext w:val="0"/>
              <w:keepLines w:val="0"/>
              <w:widowControl/>
              <w:suppressLineNumbers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新计划中课程</w:t>
            </w:r>
          </w:p>
        </w:tc>
        <w:tc>
          <w:tcPr>
            <w:tcW w:w="2448" w:type="pct"/>
            <w:gridSpan w:val="2"/>
            <w:shd w:val="clear" w:color="auto" w:fill="FFFFFF"/>
            <w:vAlign w:val="center"/>
          </w:tcPr>
          <w:p>
            <w:pPr>
              <w:keepNext w:val="0"/>
              <w:keepLines w:val="0"/>
              <w:widowControl/>
              <w:suppressLineNumbers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原开考计划中课程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90" w:hRule="atLeast"/>
          <w:jc w:val="center"/>
        </w:trPr>
        <w:tc>
          <w:tcPr>
            <w:tcW w:w="373" w:type="pct"/>
            <w:shd w:val="clear" w:color="auto" w:fill="FFFFFF"/>
            <w:vAlign w:val="center"/>
          </w:tcPr>
          <w:p>
            <w:pPr>
              <w:keepNext w:val="0"/>
              <w:keepLines w:val="0"/>
              <w:widowControl/>
              <w:suppressLineNumbers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序号</w:t>
            </w:r>
          </w:p>
        </w:tc>
        <w:tc>
          <w:tcPr>
            <w:tcW w:w="678" w:type="pct"/>
            <w:shd w:val="clear" w:color="auto" w:fill="FFFFFF"/>
            <w:vAlign w:val="center"/>
          </w:tcPr>
          <w:p>
            <w:pPr>
              <w:keepNext w:val="0"/>
              <w:keepLines w:val="0"/>
              <w:widowControl/>
              <w:suppressLineNumbers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课程代码</w:t>
            </w:r>
          </w:p>
        </w:tc>
        <w:tc>
          <w:tcPr>
            <w:tcW w:w="1498" w:type="pct"/>
            <w:shd w:val="clear" w:color="auto" w:fill="FFFFFF"/>
            <w:vAlign w:val="center"/>
          </w:tcPr>
          <w:p>
            <w:pPr>
              <w:keepNext w:val="0"/>
              <w:keepLines w:val="0"/>
              <w:widowControl/>
              <w:suppressLineNumbers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课程名称</w:t>
            </w:r>
          </w:p>
        </w:tc>
        <w:tc>
          <w:tcPr>
            <w:tcW w:w="756" w:type="pct"/>
            <w:shd w:val="clear" w:color="auto" w:fill="FFFFFF"/>
            <w:vAlign w:val="center"/>
          </w:tcPr>
          <w:p>
            <w:pPr>
              <w:keepNext w:val="0"/>
              <w:keepLines w:val="0"/>
              <w:widowControl/>
              <w:suppressLineNumbers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课程代码</w:t>
            </w:r>
          </w:p>
        </w:tc>
        <w:tc>
          <w:tcPr>
            <w:tcW w:w="1692" w:type="pct"/>
            <w:shd w:val="clear" w:color="auto" w:fill="FFFFFF"/>
            <w:vAlign w:val="center"/>
          </w:tcPr>
          <w:p>
            <w:pPr>
              <w:keepNext w:val="0"/>
              <w:keepLines w:val="0"/>
              <w:widowControl/>
              <w:suppressLineNumbers w:val="0"/>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kern w:val="0"/>
                <w:sz w:val="24"/>
                <w:szCs w:val="24"/>
                <w:lang w:val="en-US" w:eastAsia="zh-CN" w:bidi="ar"/>
              </w:rPr>
              <w:t>课程名称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1</w:t>
            </w:r>
          </w:p>
        </w:tc>
        <w:tc>
          <w:tcPr>
            <w:tcW w:w="678"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03350</w:t>
            </w:r>
          </w:p>
        </w:tc>
        <w:tc>
          <w:tcPr>
            <w:tcW w:w="1498"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社会研究方法</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0267</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社会调查理论与方法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67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149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438</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社会调查理论与方法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2</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00107</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现代管理学</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443</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现代管理学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3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3</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00147</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人力资源管理(一)</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435</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国民经济管理概论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00163</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管理心理学</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437</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组织行为学、管理心理学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5</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00277</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行政管理学</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434</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行政管理学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6</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00292</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市政学</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439</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市政学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7</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00312</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政治学概论</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432</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政治学概论、政治学概论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8</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00341</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公文写作与处理</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457</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公文写作与处理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9</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00018</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计算机应用基础</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015</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自然科学基础知识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10</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00182</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公共关系学</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431</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普通逻辑、形式逻辑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454" w:hRule="atLeast"/>
          <w:jc w:val="center"/>
        </w:trPr>
        <w:tc>
          <w:tcPr>
            <w:tcW w:w="373"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11</w:t>
            </w:r>
          </w:p>
        </w:tc>
        <w:tc>
          <w:tcPr>
            <w:tcW w:w="67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00019</w:t>
            </w:r>
          </w:p>
        </w:tc>
        <w:tc>
          <w:tcPr>
            <w:tcW w:w="1498"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计算机应用基础(实践)</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7190</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计算机应用基础实践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454" w:hRule="atLeast"/>
          <w:jc w:val="center"/>
        </w:trPr>
        <w:tc>
          <w:tcPr>
            <w:tcW w:w="373"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12</w:t>
            </w:r>
          </w:p>
        </w:tc>
        <w:tc>
          <w:tcPr>
            <w:tcW w:w="678"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00040</w:t>
            </w:r>
          </w:p>
        </w:tc>
        <w:tc>
          <w:tcPr>
            <w:tcW w:w="1498"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法学概论</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433</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法学概论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454" w:hRule="atLeast"/>
          <w:jc w:val="center"/>
        </w:trPr>
        <w:tc>
          <w:tcPr>
            <w:tcW w:w="373"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67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149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354</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行政法学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67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149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850</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经济法概论（财经类）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60" w:type="dxa"/>
            <w:bottom w:w="60" w:type="dxa"/>
            <w:right w:w="60" w:type="dxa"/>
          </w:tblCellMar>
        </w:tblPrEx>
        <w:trPr>
          <w:trHeight w:val="454" w:hRule="atLeast"/>
          <w:jc w:val="center"/>
        </w:trPr>
        <w:tc>
          <w:tcPr>
            <w:tcW w:w="373"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13</w:t>
            </w:r>
          </w:p>
        </w:tc>
        <w:tc>
          <w:tcPr>
            <w:tcW w:w="678"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04729</w:t>
            </w:r>
          </w:p>
        </w:tc>
        <w:tc>
          <w:tcPr>
            <w:tcW w:w="1498" w:type="pct"/>
            <w:vMerge w:val="restar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大学语文</w:t>
            </w: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0010</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大学语文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60" w:type="dxa"/>
            <w:left w:w="60" w:type="dxa"/>
            <w:bottom w:w="60" w:type="dxa"/>
            <w:right w:w="60" w:type="dxa"/>
          </w:tblCellMar>
        </w:tblPrEx>
        <w:trPr>
          <w:trHeight w:val="454" w:hRule="atLeast"/>
          <w:jc w:val="center"/>
        </w:trPr>
        <w:tc>
          <w:tcPr>
            <w:tcW w:w="373"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67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1498" w:type="pct"/>
            <w:vMerge w:val="continue"/>
            <w:shd w:val="clear" w:color="auto" w:fill="FFFFFF"/>
            <w:vAlign w:val="center"/>
          </w:tcPr>
          <w:p>
            <w:pPr>
              <w:widowControl/>
              <w:spacing w:line="300" w:lineRule="auto"/>
              <w:jc w:val="center"/>
              <w:rPr>
                <w:rFonts w:hint="eastAsia" w:ascii="仿宋" w:hAnsi="仿宋" w:eastAsia="仿宋" w:cs="仿宋"/>
                <w:sz w:val="24"/>
                <w:szCs w:val="24"/>
              </w:rPr>
            </w:pPr>
          </w:p>
        </w:tc>
        <w:tc>
          <w:tcPr>
            <w:tcW w:w="756"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004</w:t>
            </w:r>
          </w:p>
        </w:tc>
        <w:tc>
          <w:tcPr>
            <w:tcW w:w="1692" w:type="pct"/>
            <w:shd w:val="clear" w:color="auto" w:fill="FFFFFF"/>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lang w:val="en-US" w:eastAsia="zh-CN"/>
              </w:rPr>
              <w:t>大学语文</w:t>
            </w:r>
          </w:p>
        </w:tc>
      </w:tr>
    </w:tbl>
    <w:p>
      <w:pPr>
        <w:widowControl w:val="0"/>
        <w:numPr>
          <w:ilvl w:val="0"/>
          <w:numId w:val="0"/>
        </w:numPr>
        <w:spacing w:line="240" w:lineRule="auto"/>
        <w:jc w:val="left"/>
        <w:rPr>
          <w:rFonts w:hint="eastAsia" w:ascii="仿宋" w:hAnsi="仿宋" w:eastAsia="仿宋" w:cs="仿宋"/>
          <w:b/>
          <w:bCs/>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kern w:val="0"/>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kern w:val="0"/>
          <w:sz w:val="36"/>
          <w:szCs w:val="36"/>
          <w:lang w:val="en-US" w:eastAsia="zh-CN"/>
        </w:rPr>
      </w:pPr>
      <w:r>
        <w:rPr>
          <w:rFonts w:hint="eastAsia" w:ascii="仿宋" w:hAnsi="仿宋" w:eastAsia="仿宋" w:cs="仿宋"/>
          <w:b/>
          <w:bCs/>
          <w:kern w:val="0"/>
          <w:sz w:val="36"/>
          <w:szCs w:val="36"/>
          <w:lang w:val="en-US" w:eastAsia="zh-CN"/>
        </w:rPr>
        <w:t>行政管理学(本科段)专业考试计划</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8"/>
          <w:szCs w:val="28"/>
          <w:lang w:val="en-US" w:eastAsia="zh-CN"/>
        </w:rPr>
        <w:t>专业代码：B030302</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一、考试课程及学分</w:t>
      </w:r>
    </w:p>
    <w:p>
      <w:pPr>
        <w:numPr>
          <w:ilvl w:val="0"/>
          <w:numId w:val="0"/>
        </w:numPr>
        <w:jc w:val="left"/>
        <w:rPr>
          <w:rFonts w:hint="eastAsia" w:ascii="仿宋" w:hAnsi="仿宋" w:eastAsia="仿宋" w:cs="仿宋"/>
          <w:sz w:val="21"/>
          <w:szCs w:val="21"/>
          <w:lang w:val="en-US" w:eastAsia="zh-CN"/>
        </w:rPr>
      </w:pPr>
    </w:p>
    <w:tbl>
      <w:tblPr>
        <w:tblStyle w:val="4"/>
        <w:tblW w:w="8504" w:type="dxa"/>
        <w:jc w:val="center"/>
        <w:tblLayout w:type="fixed"/>
        <w:tblCellMar>
          <w:top w:w="0" w:type="dxa"/>
          <w:left w:w="108" w:type="dxa"/>
          <w:bottom w:w="0" w:type="dxa"/>
          <w:right w:w="108" w:type="dxa"/>
        </w:tblCellMar>
      </w:tblPr>
      <w:tblGrid>
        <w:gridCol w:w="544"/>
        <w:gridCol w:w="862"/>
        <w:gridCol w:w="648"/>
        <w:gridCol w:w="1819"/>
        <w:gridCol w:w="3150"/>
        <w:gridCol w:w="525"/>
        <w:gridCol w:w="956"/>
      </w:tblGrid>
      <w:tr>
        <w:tblPrEx>
          <w:tblCellMar>
            <w:top w:w="0" w:type="dxa"/>
            <w:left w:w="108" w:type="dxa"/>
            <w:bottom w:w="0" w:type="dxa"/>
            <w:right w:w="108" w:type="dxa"/>
          </w:tblCellMar>
        </w:tblPrEx>
        <w:trPr>
          <w:trHeight w:val="600" w:hRule="atLeast"/>
          <w:jc w:val="center"/>
        </w:trPr>
        <w:tc>
          <w:tcPr>
            <w:tcW w:w="140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64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81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 代码</w:t>
            </w:r>
          </w:p>
        </w:tc>
        <w:tc>
          <w:tcPr>
            <w:tcW w:w="31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52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454" w:hRule="atLeast"/>
          <w:jc w:val="center"/>
        </w:trPr>
        <w:tc>
          <w:tcPr>
            <w:tcW w:w="544"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86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81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315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81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315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00315</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当代中国政治制度</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00316</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西方政治制度</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00318</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公共政策</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00319</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行政组织理论</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00320</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领导科学</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32"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648" w:type="dxa"/>
            <w:vMerge w:val="restart"/>
            <w:tcBorders>
              <w:top w:val="nil"/>
              <w:left w:val="nil"/>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rPr>
              <w:t>00</w:t>
            </w:r>
            <w:r>
              <w:rPr>
                <w:rFonts w:hint="eastAsia" w:ascii="仿宋" w:hAnsi="仿宋" w:eastAsia="仿宋" w:cs="仿宋"/>
                <w:b/>
                <w:bCs/>
                <w:color w:val="FF0000"/>
                <w:kern w:val="0"/>
                <w:sz w:val="24"/>
                <w:szCs w:val="24"/>
                <w:lang w:val="en-US" w:eastAsia="zh-CN"/>
              </w:rPr>
              <w:t>220</w:t>
            </w:r>
          </w:p>
        </w:tc>
        <w:tc>
          <w:tcPr>
            <w:tcW w:w="315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行政法与行政诉讼法</w:t>
            </w:r>
          </w:p>
        </w:tc>
        <w:tc>
          <w:tcPr>
            <w:tcW w:w="52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956"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32" w:hRule="atLeast"/>
          <w:jc w:val="center"/>
        </w:trPr>
        <w:tc>
          <w:tcPr>
            <w:tcW w:w="544"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862"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648"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rPr>
            </w:pPr>
            <w:r>
              <w:rPr>
                <w:rFonts w:hint="eastAsia" w:ascii="仿宋" w:hAnsi="仿宋" w:eastAsia="仿宋" w:cs="仿宋"/>
                <w:kern w:val="0"/>
                <w:sz w:val="24"/>
                <w:szCs w:val="24"/>
                <w:lang w:val="en-US" w:eastAsia="zh-CN"/>
              </w:rPr>
              <w:t>原代码：</w:t>
            </w:r>
            <w:r>
              <w:rPr>
                <w:rFonts w:hint="eastAsia" w:ascii="仿宋" w:hAnsi="仿宋" w:eastAsia="仿宋" w:cs="仿宋"/>
                <w:kern w:val="0"/>
                <w:sz w:val="24"/>
                <w:szCs w:val="24"/>
              </w:rPr>
              <w:t>00923</w:t>
            </w:r>
          </w:p>
        </w:tc>
        <w:tc>
          <w:tcPr>
            <w:tcW w:w="315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rPr>
            </w:pPr>
            <w:r>
              <w:rPr>
                <w:rFonts w:hint="eastAsia" w:ascii="仿宋" w:hAnsi="仿宋" w:eastAsia="仿宋" w:cs="仿宋"/>
                <w:kern w:val="0"/>
                <w:sz w:val="24"/>
                <w:szCs w:val="24"/>
                <w:lang w:val="en-US" w:eastAsia="zh-CN"/>
              </w:rPr>
              <w:t>原名称：</w:t>
            </w:r>
            <w:r>
              <w:rPr>
                <w:rFonts w:hint="eastAsia" w:ascii="仿宋" w:hAnsi="仿宋" w:eastAsia="仿宋" w:cs="仿宋"/>
                <w:kern w:val="0"/>
                <w:sz w:val="24"/>
                <w:szCs w:val="24"/>
              </w:rPr>
              <w:t>行政法与行政诉讼法(一)</w:t>
            </w:r>
          </w:p>
        </w:tc>
        <w:tc>
          <w:tcPr>
            <w:tcW w:w="52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rPr>
            </w:pPr>
          </w:p>
        </w:tc>
        <w:tc>
          <w:tcPr>
            <w:tcW w:w="956"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6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01848</w:t>
            </w:r>
          </w:p>
        </w:tc>
        <w:tc>
          <w:tcPr>
            <w:tcW w:w="3150"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公务员制度</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32" w:hRule="atLeast"/>
          <w:jc w:val="center"/>
        </w:trPr>
        <w:tc>
          <w:tcPr>
            <w:tcW w:w="544"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862"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648"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highlight w:val="yellow"/>
                <w:lang w:val="en-US" w:eastAsia="zh-CN"/>
              </w:rPr>
            </w:pPr>
            <w:r>
              <w:rPr>
                <w:rFonts w:hint="eastAsia" w:ascii="仿宋" w:hAnsi="仿宋" w:eastAsia="仿宋" w:cs="仿宋"/>
                <w:b/>
                <w:bCs/>
                <w:color w:val="FF0000"/>
                <w:kern w:val="0"/>
                <w:sz w:val="24"/>
                <w:szCs w:val="24"/>
                <w:highlight w:val="yellow"/>
                <w:lang w:val="en-US" w:eastAsia="zh-CN"/>
              </w:rPr>
              <w:t>13000</w:t>
            </w:r>
          </w:p>
        </w:tc>
        <w:tc>
          <w:tcPr>
            <w:tcW w:w="315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highlight w:val="yellow"/>
              </w:rPr>
            </w:pPr>
            <w:r>
              <w:rPr>
                <w:rFonts w:hint="eastAsia" w:ascii="仿宋" w:hAnsi="仿宋" w:eastAsia="仿宋" w:cs="仿宋"/>
                <w:b/>
                <w:bCs/>
                <w:color w:val="FF0000"/>
                <w:kern w:val="0"/>
                <w:sz w:val="24"/>
                <w:szCs w:val="24"/>
                <w:highlight w:val="yellow"/>
                <w:lang w:val="en-US" w:eastAsia="zh-CN"/>
              </w:rPr>
              <w:t xml:space="preserve">英语(专升本) </w:t>
            </w:r>
          </w:p>
        </w:tc>
        <w:tc>
          <w:tcPr>
            <w:tcW w:w="52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956" w:type="dxa"/>
            <w:vMerge w:val="restart"/>
            <w:tcBorders>
              <w:top w:val="nil"/>
              <w:left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选考课不得少于4门、学分不得低于28学分。</w:t>
            </w:r>
          </w:p>
        </w:tc>
      </w:tr>
      <w:tr>
        <w:tblPrEx>
          <w:tblCellMar>
            <w:top w:w="0" w:type="dxa"/>
            <w:left w:w="108" w:type="dxa"/>
            <w:bottom w:w="0" w:type="dxa"/>
            <w:right w:w="108" w:type="dxa"/>
          </w:tblCellMar>
        </w:tblPrEx>
        <w:trPr>
          <w:trHeight w:val="232" w:hRule="atLeast"/>
          <w:jc w:val="center"/>
        </w:trPr>
        <w:tc>
          <w:tcPr>
            <w:tcW w:w="544"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862"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648"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val="0"/>
                <w:color w:val="000000" w:themeColor="text1"/>
                <w:kern w:val="0"/>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315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val="0"/>
                <w:color w:val="000000" w:themeColor="text1"/>
                <w:kern w:val="0"/>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52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95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00024</w:t>
            </w:r>
          </w:p>
        </w:tc>
        <w:tc>
          <w:tcPr>
            <w:tcW w:w="3150"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普通逻辑</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95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00067</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财务管理学</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95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00321</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中国文化概论</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95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00322</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中国行政史</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95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00526</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秘书参谋职能概论</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95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03453</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创业学</w:t>
            </w:r>
          </w:p>
        </w:tc>
        <w:tc>
          <w:tcPr>
            <w:tcW w:w="5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95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4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6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06914</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行政执法理论与实务</w:t>
            </w:r>
          </w:p>
        </w:tc>
        <w:tc>
          <w:tcPr>
            <w:tcW w:w="5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95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1406"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毕业环节</w:t>
            </w:r>
          </w:p>
        </w:tc>
        <w:tc>
          <w:tcPr>
            <w:tcW w:w="64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81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10304</w:t>
            </w:r>
          </w:p>
        </w:tc>
        <w:tc>
          <w:tcPr>
            <w:tcW w:w="315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行政管理学毕业论文</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c>
          <w:tcPr>
            <w:tcW w:w="95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7023"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69</w:t>
            </w:r>
          </w:p>
        </w:tc>
        <w:tc>
          <w:tcPr>
            <w:tcW w:w="9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numPr>
          <w:ilvl w:val="0"/>
          <w:numId w:val="0"/>
        </w:numPr>
        <w:jc w:val="left"/>
        <w:rPr>
          <w:rFonts w:hint="eastAsia" w:ascii="仿宋" w:hAnsi="仿宋" w:eastAsia="仿宋" w:cs="仿宋"/>
          <w:b/>
          <w:bCs/>
          <w:sz w:val="21"/>
          <w:szCs w:val="21"/>
          <w:lang w:val="en-US" w:eastAsia="zh-CN"/>
        </w:rPr>
      </w:pPr>
    </w:p>
    <w:p>
      <w:pPr>
        <w:numPr>
          <w:ilvl w:val="0"/>
          <w:numId w:val="0"/>
        </w:numPr>
        <w:ind w:leftChars="0"/>
        <w:jc w:val="left"/>
        <w:rPr>
          <w:rFonts w:hint="eastAsia" w:ascii="仿宋" w:hAnsi="仿宋" w:eastAsia="仿宋" w:cs="仿宋"/>
          <w:b/>
          <w:bCs/>
          <w:sz w:val="28"/>
          <w:szCs w:val="28"/>
          <w:lang w:val="en-US" w:eastAsia="zh-CN"/>
        </w:rPr>
      </w:pPr>
    </w:p>
    <w:p>
      <w:pPr>
        <w:numPr>
          <w:ilvl w:val="0"/>
          <w:numId w:val="0"/>
        </w:numPr>
        <w:ind w:left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二、新旧计划课程顶替办法</w:t>
      </w:r>
    </w:p>
    <w:p>
      <w:pPr>
        <w:numPr>
          <w:ilvl w:val="0"/>
          <w:numId w:val="0"/>
        </w:numPr>
        <w:ind w:leftChars="0"/>
        <w:jc w:val="left"/>
        <w:rPr>
          <w:rFonts w:hint="eastAsia" w:ascii="仿宋" w:hAnsi="仿宋" w:eastAsia="仿宋" w:cs="仿宋"/>
          <w:b/>
          <w:bCs/>
          <w:sz w:val="21"/>
          <w:szCs w:val="21"/>
          <w:lang w:val="en-US" w:eastAsia="zh-CN"/>
        </w:rPr>
      </w:pPr>
    </w:p>
    <w:p>
      <w:pPr>
        <w:numPr>
          <w:ilvl w:val="0"/>
          <w:numId w:val="0"/>
        </w:numPr>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行政管理学(独立本科段)专业计划课程与</w:t>
      </w:r>
    </w:p>
    <w:p>
      <w:pPr>
        <w:numPr>
          <w:ilvl w:val="0"/>
          <w:numId w:val="0"/>
        </w:numPr>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原行政管理(独立本科段)专业计划课程对照表</w:t>
      </w:r>
    </w:p>
    <w:p>
      <w:pPr>
        <w:numPr>
          <w:ilvl w:val="0"/>
          <w:numId w:val="0"/>
        </w:numPr>
        <w:jc w:val="center"/>
        <w:rPr>
          <w:rFonts w:hint="eastAsia" w:ascii="仿宋" w:hAnsi="仿宋" w:eastAsia="仿宋" w:cs="仿宋"/>
          <w:sz w:val="21"/>
          <w:szCs w:val="21"/>
          <w:lang w:val="en-US" w:eastAsia="zh-CN"/>
        </w:rPr>
      </w:pP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1025"/>
        <w:gridCol w:w="3052"/>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969"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新计划中课程</w:t>
            </w:r>
          </w:p>
        </w:tc>
        <w:tc>
          <w:tcPr>
            <w:tcW w:w="3751" w:type="dxa"/>
            <w:vMerge w:val="restart"/>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原专业计划中课程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04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3132"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751"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00315</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当代中国政治制度</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440 社会主义理论与实践</w:t>
            </w:r>
          </w:p>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451当代中国政治制度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00316</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西方政治制度</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448</w:t>
            </w:r>
            <w:r>
              <w:rPr>
                <w:rFonts w:hint="eastAsia" w:ascii="仿宋" w:hAnsi="仿宋" w:eastAsia="仿宋" w:cs="仿宋"/>
                <w:sz w:val="24"/>
                <w:szCs w:val="24"/>
              </w:rPr>
              <w:tab/>
            </w:r>
            <w:r>
              <w:rPr>
                <w:rFonts w:hint="eastAsia" w:ascii="仿宋" w:hAnsi="仿宋" w:eastAsia="仿宋" w:cs="仿宋"/>
                <w:sz w:val="24"/>
                <w:szCs w:val="24"/>
              </w:rPr>
              <w:t>外国政治制度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00318</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公共政策</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443 现代管理学基础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00319</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行政组织理论</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445</w:t>
            </w:r>
            <w:r>
              <w:rPr>
                <w:rFonts w:hint="eastAsia" w:ascii="仿宋" w:hAnsi="仿宋" w:eastAsia="仿宋" w:cs="仿宋"/>
                <w:sz w:val="24"/>
                <w:szCs w:val="24"/>
              </w:rPr>
              <w:tab/>
            </w:r>
            <w:r>
              <w:rPr>
                <w:rFonts w:hint="eastAsia" w:ascii="仿宋" w:hAnsi="仿宋" w:eastAsia="仿宋" w:cs="仿宋"/>
                <w:sz w:val="24"/>
                <w:szCs w:val="24"/>
              </w:rPr>
              <w:t>行政组织学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00320</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领导科学</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444</w:t>
            </w:r>
            <w:r>
              <w:rPr>
                <w:rFonts w:hint="eastAsia" w:ascii="仿宋" w:hAnsi="仿宋" w:eastAsia="仿宋" w:cs="仿宋"/>
                <w:sz w:val="24"/>
                <w:szCs w:val="24"/>
              </w:rPr>
              <w:tab/>
            </w:r>
            <w:r>
              <w:rPr>
                <w:rFonts w:hint="eastAsia" w:ascii="仿宋" w:hAnsi="仿宋" w:eastAsia="仿宋" w:cs="仿宋"/>
                <w:sz w:val="24"/>
                <w:szCs w:val="24"/>
              </w:rPr>
              <w:t>领导科学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00923</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行政法与行政诉讼法(一)</w:t>
            </w:r>
          </w:p>
        </w:tc>
        <w:tc>
          <w:tcPr>
            <w:tcW w:w="3751"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00220行政法与行政诉讼法</w:t>
            </w:r>
          </w:p>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440行政法与行政诉讼法</w:t>
            </w:r>
          </w:p>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850 经济法概论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01848</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公务员制度</w:t>
            </w:r>
          </w:p>
        </w:tc>
        <w:tc>
          <w:tcPr>
            <w:tcW w:w="3751"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0317国家公务员制度</w:t>
            </w:r>
          </w:p>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446人事行政学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048"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00015</w:t>
            </w:r>
          </w:p>
        </w:tc>
        <w:tc>
          <w:tcPr>
            <w:tcW w:w="313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英语(二)</w:t>
            </w:r>
          </w:p>
        </w:tc>
        <w:tc>
          <w:tcPr>
            <w:tcW w:w="3751"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006</w:t>
            </w:r>
            <w:r>
              <w:rPr>
                <w:rFonts w:hint="eastAsia" w:ascii="仿宋" w:hAnsi="仿宋" w:eastAsia="仿宋" w:cs="仿宋"/>
                <w:sz w:val="24"/>
                <w:szCs w:val="24"/>
              </w:rPr>
              <w:tab/>
            </w:r>
            <w:r>
              <w:rPr>
                <w:rFonts w:hint="eastAsia" w:ascii="仿宋" w:hAnsi="仿宋" w:eastAsia="仿宋" w:cs="仿宋"/>
                <w:sz w:val="24"/>
                <w:szCs w:val="24"/>
              </w:rPr>
              <w:t>英语、019 俄语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00024</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普通逻辑</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431普通逻辑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00067</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财务管理学</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904财务管理学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00321</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中国文化概论</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447中国文化概论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12</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00322</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中国行政史</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436中国行政史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13</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00526</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秘书参谋职能概论</w:t>
            </w:r>
          </w:p>
        </w:tc>
        <w:tc>
          <w:tcPr>
            <w:tcW w:w="3751"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4"/>
                <w:szCs w:val="24"/>
              </w:rPr>
            </w:pPr>
            <w:r>
              <w:rPr>
                <w:rFonts w:hint="eastAsia" w:ascii="仿宋" w:hAnsi="仿宋" w:eastAsia="仿宋" w:cs="仿宋"/>
                <w:sz w:val="24"/>
                <w:szCs w:val="24"/>
              </w:rPr>
              <w:t>00345秘书学概论449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03453</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创业学</w:t>
            </w:r>
          </w:p>
        </w:tc>
        <w:tc>
          <w:tcPr>
            <w:tcW w:w="3751"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89"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15</w:t>
            </w:r>
          </w:p>
        </w:tc>
        <w:tc>
          <w:tcPr>
            <w:tcW w:w="1048"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06914</w:t>
            </w:r>
          </w:p>
        </w:tc>
        <w:tc>
          <w:tcPr>
            <w:tcW w:w="3132"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行政执法理论与实务</w:t>
            </w:r>
          </w:p>
        </w:tc>
        <w:tc>
          <w:tcPr>
            <w:tcW w:w="3751"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p>
        </w:tc>
      </w:tr>
    </w:tbl>
    <w:p>
      <w:pPr>
        <w:numPr>
          <w:ilvl w:val="0"/>
          <w:numId w:val="0"/>
        </w:numPr>
        <w:jc w:val="left"/>
        <w:rPr>
          <w:rFonts w:hint="eastAsia" w:ascii="仿宋" w:hAnsi="仿宋" w:eastAsia="仿宋" w:cs="仿宋"/>
          <w:sz w:val="24"/>
          <w:szCs w:val="24"/>
          <w:lang w:val="en-US" w:eastAsia="zh-CN"/>
        </w:rPr>
      </w:pPr>
    </w:p>
    <w:p>
      <w:pPr>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1、2018年前取得的00345秘书学概论（6学分）课程的合格成绩，可以顶替00526秘书参谋职能概论课程的成绩。</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2、2018年前取得的00034社会学概论(6学分)和00144企业管理概论(5学分)课程的合格成绩，可以分别顶替选考课的课程门数和学分。</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3、取得原计划中国政治思想史、公共关系学和BASIC语言课程的合格成绩，可以分别顶替选考课的课程门数和学分。</w:t>
      </w:r>
    </w:p>
    <w:p>
      <w:pPr>
        <w:widowControl w:val="0"/>
        <w:numPr>
          <w:ilvl w:val="0"/>
          <w:numId w:val="0"/>
        </w:numPr>
        <w:jc w:val="left"/>
        <w:rPr>
          <w:rFonts w:hint="eastAsia" w:ascii="仿宋" w:hAnsi="仿宋" w:eastAsia="仿宋" w:cs="仿宋"/>
          <w:sz w:val="21"/>
          <w:szCs w:val="21"/>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工商企业管理（本科段）专业考试计划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8"/>
          <w:szCs w:val="28"/>
          <w:lang w:val="en-US" w:eastAsia="zh-CN"/>
        </w:rPr>
        <w:t>专业代码：B020202</w:t>
      </w:r>
    </w:p>
    <w:p>
      <w:pPr>
        <w:keepNext w:val="0"/>
        <w:keepLines w:val="0"/>
        <w:pageBreakBefore w:val="0"/>
        <w:widowControl w:val="0"/>
        <w:numPr>
          <w:ilvl w:val="0"/>
          <w:numId w:val="9"/>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考试课程及学分</w:t>
      </w:r>
    </w:p>
    <w:p>
      <w:pPr>
        <w:numPr>
          <w:ilvl w:val="0"/>
          <w:numId w:val="0"/>
        </w:numPr>
        <w:jc w:val="left"/>
        <w:rPr>
          <w:rFonts w:hint="default" w:ascii="宋体" w:hAnsi="宋体" w:eastAsia="宋体" w:cs="宋体"/>
          <w:sz w:val="21"/>
          <w:szCs w:val="21"/>
          <w:lang w:val="en-US" w:eastAsia="zh-CN"/>
        </w:rPr>
      </w:pPr>
    </w:p>
    <w:tbl>
      <w:tblPr>
        <w:tblStyle w:val="4"/>
        <w:tblW w:w="8482" w:type="dxa"/>
        <w:jc w:val="center"/>
        <w:tblLayout w:type="fixed"/>
        <w:tblCellMar>
          <w:top w:w="0" w:type="dxa"/>
          <w:left w:w="108" w:type="dxa"/>
          <w:bottom w:w="0" w:type="dxa"/>
          <w:right w:w="108" w:type="dxa"/>
        </w:tblCellMar>
      </w:tblPr>
      <w:tblGrid>
        <w:gridCol w:w="516"/>
        <w:gridCol w:w="781"/>
        <w:gridCol w:w="630"/>
        <w:gridCol w:w="1725"/>
        <w:gridCol w:w="3234"/>
        <w:gridCol w:w="570"/>
        <w:gridCol w:w="1026"/>
      </w:tblGrid>
      <w:tr>
        <w:tblPrEx>
          <w:tblCellMar>
            <w:top w:w="0" w:type="dxa"/>
            <w:left w:w="108" w:type="dxa"/>
            <w:bottom w:w="0" w:type="dxa"/>
            <w:right w:w="108" w:type="dxa"/>
          </w:tblCellMar>
        </w:tblPrEx>
        <w:trPr>
          <w:trHeight w:val="590" w:hRule="atLeast"/>
          <w:jc w:val="center"/>
        </w:trPr>
        <w:tc>
          <w:tcPr>
            <w:tcW w:w="12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课程类别</w:t>
            </w:r>
          </w:p>
        </w:tc>
        <w:tc>
          <w:tcPr>
            <w:tcW w:w="63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172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课程代码</w:t>
            </w:r>
          </w:p>
        </w:tc>
        <w:tc>
          <w:tcPr>
            <w:tcW w:w="3234"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课程名称</w:t>
            </w:r>
          </w:p>
        </w:tc>
        <w:tc>
          <w:tcPr>
            <w:tcW w:w="57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学分</w:t>
            </w:r>
          </w:p>
        </w:tc>
        <w:tc>
          <w:tcPr>
            <w:tcW w:w="102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备注</w:t>
            </w:r>
          </w:p>
        </w:tc>
      </w:tr>
      <w:tr>
        <w:tblPrEx>
          <w:tblCellMar>
            <w:top w:w="0" w:type="dxa"/>
            <w:left w:w="108" w:type="dxa"/>
            <w:bottom w:w="0" w:type="dxa"/>
            <w:right w:w="108" w:type="dxa"/>
          </w:tblCellMar>
        </w:tblPrEx>
        <w:trPr>
          <w:trHeight w:val="390" w:hRule="atLeast"/>
          <w:jc w:val="center"/>
        </w:trPr>
        <w:tc>
          <w:tcPr>
            <w:tcW w:w="51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必</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78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bCs/>
                <w:sz w:val="24"/>
                <w:szCs w:val="24"/>
              </w:rPr>
            </w:pPr>
            <w:r>
              <w:rPr>
                <w:rFonts w:hint="eastAsia" w:ascii="仿宋" w:hAnsi="仿宋" w:eastAsia="仿宋" w:cs="仿宋"/>
                <w:kern w:val="0"/>
                <w:sz w:val="24"/>
                <w:szCs w:val="24"/>
              </w:rPr>
              <w:t>基础课</w:t>
            </w:r>
          </w:p>
        </w:tc>
        <w:tc>
          <w:tcPr>
            <w:tcW w:w="630"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01</w:t>
            </w:r>
          </w:p>
        </w:tc>
        <w:tc>
          <w:tcPr>
            <w:tcW w:w="17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03708</w:t>
            </w:r>
          </w:p>
        </w:tc>
        <w:tc>
          <w:tcPr>
            <w:tcW w:w="3234"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中国近现代史纲要</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02</w:t>
            </w:r>
          </w:p>
        </w:tc>
        <w:tc>
          <w:tcPr>
            <w:tcW w:w="17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03709</w:t>
            </w:r>
          </w:p>
        </w:tc>
        <w:tc>
          <w:tcPr>
            <w:tcW w:w="3234"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马克思主义基本原理概论</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专</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业</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核</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630" w:type="dxa"/>
            <w:vMerge w:val="restart"/>
            <w:tcBorders>
              <w:top w:val="nil"/>
              <w:left w:val="nil"/>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Cs/>
                <w:sz w:val="24"/>
                <w:szCs w:val="24"/>
                <w:lang w:val="en-US" w:eastAsia="zh-CN"/>
              </w:rPr>
            </w:pPr>
            <w:r>
              <w:rPr>
                <w:rFonts w:hint="eastAsia" w:ascii="仿宋" w:hAnsi="仿宋" w:eastAsia="仿宋" w:cs="仿宋"/>
                <w:b/>
                <w:bCs w:val="0"/>
                <w:color w:val="FF0000"/>
                <w:sz w:val="24"/>
                <w:szCs w:val="24"/>
                <w:lang w:val="en-US" w:eastAsia="zh-CN"/>
              </w:rPr>
              <w:t>13683</w:t>
            </w:r>
          </w:p>
        </w:tc>
        <w:tc>
          <w:tcPr>
            <w:tcW w:w="32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val="0"/>
                <w:color w:val="FF0000"/>
                <w:sz w:val="24"/>
                <w:szCs w:val="24"/>
              </w:rPr>
              <w:t>管理学原理（中级）</w:t>
            </w:r>
          </w:p>
        </w:tc>
        <w:tc>
          <w:tcPr>
            <w:tcW w:w="57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781"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630"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pP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val="0"/>
                <w:color w:val="FF0000"/>
                <w:sz w:val="24"/>
                <w:szCs w:val="24"/>
                <w:lang w:val="en-US" w:eastAsia="zh-CN"/>
              </w:rPr>
            </w:pPr>
            <w:r>
              <w:rPr>
                <w:rFonts w:hint="eastAsia" w:ascii="仿宋" w:hAnsi="仿宋" w:eastAsia="仿宋" w:cs="仿宋"/>
                <w:b w:val="0"/>
                <w:bCs/>
                <w:color w:val="000000" w:themeColor="text1"/>
                <w:sz w:val="24"/>
                <w:szCs w:val="24"/>
                <w:lang w:val="en-US" w:eastAsia="zh-CN"/>
                <w14:textFill>
                  <w14:solidFill>
                    <w14:schemeClr w14:val="tx1"/>
                  </w14:solidFill>
                </w14:textFill>
              </w:rPr>
              <w:t>原代码：00054</w:t>
            </w:r>
          </w:p>
        </w:tc>
        <w:tc>
          <w:tcPr>
            <w:tcW w:w="32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val="0"/>
                <w:color w:val="FF0000"/>
                <w:sz w:val="24"/>
                <w:szCs w:val="24"/>
                <w:lang w:val="en-US" w:eastAsia="zh-CN"/>
              </w:rPr>
            </w:pPr>
            <w:r>
              <w:rPr>
                <w:rFonts w:hint="eastAsia" w:ascii="仿宋" w:hAnsi="仿宋" w:eastAsia="仿宋" w:cs="仿宋"/>
                <w:b w:val="0"/>
                <w:bCs/>
                <w:color w:val="000000" w:themeColor="text1"/>
                <w:sz w:val="24"/>
                <w:szCs w:val="24"/>
                <w:lang w:val="en-US" w:eastAsia="zh-CN"/>
                <w14:textFill>
                  <w14:solidFill>
                    <w14:schemeClr w14:val="tx1"/>
                  </w14:solidFill>
                </w14:textFill>
              </w:rPr>
              <w:t>原名称：管理学原理</w:t>
            </w:r>
          </w:p>
        </w:tc>
        <w:tc>
          <w:tcPr>
            <w:tcW w:w="57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c>
          <w:tcPr>
            <w:tcW w:w="1026"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00149</w:t>
            </w:r>
          </w:p>
        </w:tc>
        <w:tc>
          <w:tcPr>
            <w:tcW w:w="3234"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国际贸易理论与实务</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05</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00150</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金融理论与实务</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06</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00151</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企业经营战略</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00152</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组织行为学</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vMerge w:val="restart"/>
            <w:tcBorders>
              <w:top w:val="nil"/>
              <w:left w:val="nil"/>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08</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val="0"/>
                <w:color w:val="FF0000"/>
                <w:sz w:val="24"/>
                <w:szCs w:val="24"/>
                <w:lang w:val="en-US" w:eastAsia="zh-CN"/>
              </w:rPr>
            </w:pPr>
            <w:r>
              <w:rPr>
                <w:rFonts w:hint="eastAsia" w:ascii="仿宋" w:hAnsi="仿宋" w:eastAsia="仿宋" w:cs="仿宋"/>
                <w:b/>
                <w:bCs w:val="0"/>
                <w:color w:val="FF0000"/>
                <w:sz w:val="24"/>
                <w:szCs w:val="24"/>
                <w:lang w:val="en-US" w:eastAsia="zh-CN"/>
              </w:rPr>
              <w:t>13137</w:t>
            </w:r>
          </w:p>
        </w:tc>
        <w:tc>
          <w:tcPr>
            <w:tcW w:w="32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val="0"/>
                <w:color w:val="FF0000"/>
                <w:sz w:val="24"/>
                <w:szCs w:val="24"/>
              </w:rPr>
            </w:pPr>
            <w:r>
              <w:rPr>
                <w:rFonts w:hint="eastAsia" w:ascii="仿宋" w:hAnsi="仿宋" w:eastAsia="仿宋" w:cs="仿宋"/>
                <w:b/>
                <w:bCs w:val="0"/>
                <w:color w:val="FF0000"/>
                <w:sz w:val="24"/>
                <w:szCs w:val="24"/>
              </w:rPr>
              <w:t>质量管理</w:t>
            </w:r>
          </w:p>
        </w:tc>
        <w:tc>
          <w:tcPr>
            <w:tcW w:w="57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026"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781"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630"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pP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color w:val="000000" w:themeColor="text1"/>
                <w:sz w:val="24"/>
                <w:szCs w:val="24"/>
                <w:lang w:val="en-US" w:eastAsia="zh-CN"/>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原代码：00153</w:t>
            </w:r>
          </w:p>
        </w:tc>
        <w:tc>
          <w:tcPr>
            <w:tcW w:w="32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color w:val="000000" w:themeColor="text1"/>
                <w:sz w:val="24"/>
                <w:szCs w:val="24"/>
                <w:lang w:val="en-US" w:eastAsia="zh-CN"/>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原名称：</w:t>
            </w:r>
            <w:r>
              <w:rPr>
                <w:rFonts w:hint="eastAsia" w:ascii="仿宋" w:hAnsi="仿宋" w:eastAsia="仿宋" w:cs="仿宋"/>
                <w:bCs/>
                <w:sz w:val="24"/>
                <w:szCs w:val="24"/>
              </w:rPr>
              <w:t>质量管理(一)</w:t>
            </w:r>
          </w:p>
        </w:tc>
        <w:tc>
          <w:tcPr>
            <w:tcW w:w="57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c>
          <w:tcPr>
            <w:tcW w:w="1026"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09</w:t>
            </w:r>
          </w:p>
        </w:tc>
        <w:tc>
          <w:tcPr>
            <w:tcW w:w="1725" w:type="dxa"/>
            <w:tcBorders>
              <w:top w:val="nil"/>
              <w:left w:val="nil"/>
              <w:bottom w:val="single" w:color="auto" w:sz="4" w:space="0"/>
              <w:right w:val="single" w:color="auto" w:sz="4" w:space="0"/>
            </w:tcBorders>
            <w:shd w:val="clear" w:color="000000" w:fill="FFFFFF"/>
            <w:vAlign w:val="bottom"/>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11465</w:t>
            </w:r>
          </w:p>
        </w:tc>
        <w:tc>
          <w:tcPr>
            <w:tcW w:w="3234" w:type="dxa"/>
            <w:tcBorders>
              <w:top w:val="single" w:color="auto" w:sz="4" w:space="0"/>
              <w:left w:val="nil"/>
              <w:bottom w:val="single" w:color="auto" w:sz="4" w:space="0"/>
              <w:right w:val="single" w:color="auto" w:sz="4" w:space="0"/>
            </w:tcBorders>
            <w:shd w:val="clear" w:color="000000" w:fill="FFFFFF"/>
            <w:vAlign w:val="bottom"/>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现代公司管理</w:t>
            </w:r>
          </w:p>
        </w:tc>
        <w:tc>
          <w:tcPr>
            <w:tcW w:w="570" w:type="dxa"/>
            <w:tcBorders>
              <w:top w:val="nil"/>
              <w:left w:val="nil"/>
              <w:bottom w:val="single" w:color="auto" w:sz="4" w:space="0"/>
              <w:right w:val="single" w:color="auto" w:sz="4" w:space="0"/>
            </w:tcBorders>
            <w:shd w:val="clear" w:color="auto" w:fill="auto"/>
            <w:vAlign w:val="bottom"/>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200" w:hRule="atLeast"/>
          <w:jc w:val="center"/>
        </w:trPr>
        <w:tc>
          <w:tcPr>
            <w:tcW w:w="516"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选</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781"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推</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荐</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选</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63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color w:val="FF0000"/>
                <w:kern w:val="0"/>
                <w:sz w:val="24"/>
                <w:szCs w:val="24"/>
                <w:highlight w:val="yellow"/>
                <w:lang w:val="en-US" w:eastAsia="zh-CN"/>
              </w:rPr>
              <w:t>13000</w:t>
            </w:r>
          </w:p>
        </w:tc>
        <w:tc>
          <w:tcPr>
            <w:tcW w:w="32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57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14</w:t>
            </w:r>
          </w:p>
        </w:tc>
        <w:tc>
          <w:tcPr>
            <w:tcW w:w="1026" w:type="dxa"/>
            <w:vMerge w:val="restart"/>
            <w:tcBorders>
              <w:top w:val="nil"/>
              <w:left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r>
              <w:rPr>
                <w:rFonts w:hint="eastAsia" w:ascii="仿宋" w:hAnsi="仿宋" w:eastAsia="仿宋" w:cs="仿宋"/>
                <w:bCs/>
                <w:sz w:val="24"/>
                <w:szCs w:val="24"/>
              </w:rPr>
              <w:t>选考课不得少于4门、学分不得低于28学分。</w:t>
            </w:r>
          </w:p>
        </w:tc>
      </w:tr>
      <w:tr>
        <w:tblPrEx>
          <w:tblCellMar>
            <w:top w:w="0" w:type="dxa"/>
            <w:left w:w="108" w:type="dxa"/>
            <w:bottom w:w="0" w:type="dxa"/>
            <w:right w:w="108" w:type="dxa"/>
          </w:tblCellMar>
        </w:tblPrEx>
        <w:trPr>
          <w:trHeight w:val="200" w:hRule="atLeast"/>
          <w:jc w:val="center"/>
        </w:trPr>
        <w:tc>
          <w:tcPr>
            <w:tcW w:w="51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781"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63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323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57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102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00045</w:t>
            </w:r>
          </w:p>
        </w:tc>
        <w:tc>
          <w:tcPr>
            <w:tcW w:w="3234"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企业经济统计学</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12</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00051</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管理系统中计算机应用</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00052</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管理系统中计算机应用（实践）</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13</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00067</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财务管理学</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14</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00910</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网络经济与企业管理</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15</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03453</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创业学</w:t>
            </w:r>
          </w:p>
        </w:tc>
        <w:tc>
          <w:tcPr>
            <w:tcW w:w="5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04183</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概率论与数理统计(经管类)</w:t>
            </w:r>
          </w:p>
        </w:tc>
        <w:tc>
          <w:tcPr>
            <w:tcW w:w="5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5</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17</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04184</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线性代数(经管类)</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18</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07945</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企业与公司法学</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7</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781"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19</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10511</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销售团队管理</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026"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645" w:hRule="atLeast"/>
          <w:jc w:val="center"/>
        </w:trPr>
        <w:tc>
          <w:tcPr>
            <w:tcW w:w="1297"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毕业</w:t>
            </w:r>
          </w:p>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环节</w:t>
            </w: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20</w:t>
            </w:r>
          </w:p>
        </w:tc>
        <w:tc>
          <w:tcPr>
            <w:tcW w:w="17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10212</w:t>
            </w:r>
          </w:p>
        </w:tc>
        <w:tc>
          <w:tcPr>
            <w:tcW w:w="3234"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工商企业管理毕业论文</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102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6886"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总学分</w:t>
            </w:r>
          </w:p>
        </w:tc>
        <w:tc>
          <w:tcPr>
            <w:tcW w:w="5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72</w:t>
            </w:r>
          </w:p>
        </w:tc>
        <w:tc>
          <w:tcPr>
            <w:tcW w:w="102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bl>
    <w:p>
      <w:pPr>
        <w:numPr>
          <w:ilvl w:val="0"/>
          <w:numId w:val="0"/>
        </w:numPr>
        <w:jc w:val="left"/>
        <w:rPr>
          <w:rFonts w:hint="default" w:ascii="宋体" w:hAnsi="宋体" w:eastAsia="宋体" w:cs="宋体"/>
          <w:sz w:val="21"/>
          <w:szCs w:val="21"/>
          <w:lang w:val="en-US" w:eastAsia="zh-CN"/>
        </w:rPr>
      </w:pPr>
    </w:p>
    <w:p>
      <w:pPr>
        <w:numPr>
          <w:ilvl w:val="0"/>
          <w:numId w:val="9"/>
        </w:numPr>
        <w:ind w:left="0" w:leftChars="0" w:firstLine="0" w:firstLine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新旧计划课程顶替办法</w:t>
      </w:r>
    </w:p>
    <w:p>
      <w:pPr>
        <w:numPr>
          <w:ilvl w:val="0"/>
          <w:numId w:val="0"/>
        </w:numPr>
        <w:ind w:leftChars="0"/>
        <w:jc w:val="left"/>
        <w:rPr>
          <w:rFonts w:hint="eastAsia" w:ascii="仿宋" w:hAnsi="仿宋" w:eastAsia="仿宋" w:cs="仿宋"/>
          <w:b/>
          <w:bCs/>
          <w:sz w:val="28"/>
          <w:szCs w:val="28"/>
          <w:lang w:val="en-US" w:eastAsia="zh-CN"/>
        </w:rPr>
      </w:pPr>
    </w:p>
    <w:p>
      <w:pPr>
        <w:numPr>
          <w:ilvl w:val="0"/>
          <w:numId w:val="0"/>
        </w:numPr>
        <w:ind w:firstLine="420" w:firstLineChars="0"/>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工商企业管理（独立本科段）专业计划课程与原专业计划课程对照</w:t>
      </w:r>
    </w:p>
    <w:p>
      <w:pPr>
        <w:numPr>
          <w:ilvl w:val="0"/>
          <w:numId w:val="0"/>
        </w:numPr>
        <w:jc w:val="left"/>
        <w:rPr>
          <w:rFonts w:hint="default" w:ascii="宋体" w:hAnsi="宋体" w:eastAsia="宋体" w:cs="宋体"/>
          <w:sz w:val="21"/>
          <w:szCs w:val="21"/>
          <w:lang w:val="en-US" w:eastAsia="zh-CN"/>
        </w:rPr>
      </w:pP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1003"/>
        <w:gridCol w:w="3050"/>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969" w:type="dxa"/>
            <w:gridSpan w:val="3"/>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新计划中课程</w:t>
            </w:r>
          </w:p>
        </w:tc>
        <w:tc>
          <w:tcPr>
            <w:tcW w:w="3751" w:type="dxa"/>
            <w:vMerge w:val="restart"/>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原专业计划中课程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025" w:type="dxa"/>
            <w:tcMar>
              <w:left w:w="28" w:type="dxa"/>
              <w:right w:w="28"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w:t>
            </w:r>
          </w:p>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代码</w:t>
            </w:r>
          </w:p>
        </w:tc>
        <w:tc>
          <w:tcPr>
            <w:tcW w:w="31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751" w:type="dxa"/>
            <w:vMerge w:val="continue"/>
            <w:vAlign w:val="center"/>
          </w:tcPr>
          <w:p>
            <w:pPr>
              <w:spacing w:line="30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00054</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管理学原理</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7170管理学原理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00149</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国际贸易理论与实务</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7169国际贸易理论与实务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00150</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金融理论与实务</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7172金融理论与实务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00151</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企业经营战略</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7173企业经营战略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00152</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组织行为学</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7174组织行为学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00153</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质量管理(一)</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7175质量管理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11465</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现代公司管理</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00154企业管理咨询7176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00015</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英语(二)</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7103英语(二)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025"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00045</w:t>
            </w:r>
          </w:p>
        </w:tc>
        <w:tc>
          <w:tcPr>
            <w:tcW w:w="3130"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企业经济统计学</w:t>
            </w:r>
          </w:p>
        </w:tc>
        <w:tc>
          <w:tcPr>
            <w:tcW w:w="3751" w:type="dxa"/>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00051</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管理系统中计算机应用</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7168管理系统中计算机应用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00067</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财务管理学</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7171财务管理学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12</w:t>
            </w:r>
          </w:p>
        </w:tc>
        <w:tc>
          <w:tcPr>
            <w:tcW w:w="1025"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00910</w:t>
            </w:r>
          </w:p>
        </w:tc>
        <w:tc>
          <w:tcPr>
            <w:tcW w:w="3130"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网络经济与企业管理</w:t>
            </w:r>
          </w:p>
        </w:tc>
        <w:tc>
          <w:tcPr>
            <w:tcW w:w="3751" w:type="dxa"/>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13</w:t>
            </w:r>
          </w:p>
        </w:tc>
        <w:tc>
          <w:tcPr>
            <w:tcW w:w="1025"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03453</w:t>
            </w:r>
          </w:p>
        </w:tc>
        <w:tc>
          <w:tcPr>
            <w:tcW w:w="3130"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创业学</w:t>
            </w:r>
          </w:p>
        </w:tc>
        <w:tc>
          <w:tcPr>
            <w:tcW w:w="3751" w:type="dxa"/>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04183</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概率论与数理统计(经管类)</w:t>
            </w:r>
          </w:p>
        </w:tc>
        <w:tc>
          <w:tcPr>
            <w:tcW w:w="3751" w:type="dxa"/>
            <w:vMerge w:val="restart"/>
            <w:tcMar>
              <w:left w:w="28" w:type="dxa"/>
              <w:right w:w="57" w:type="dxa"/>
            </w:tcMar>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7167高等数学(二)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15</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04184</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线性代数(经管类)</w:t>
            </w:r>
          </w:p>
        </w:tc>
        <w:tc>
          <w:tcPr>
            <w:tcW w:w="3751" w:type="dxa"/>
            <w:vMerge w:val="continue"/>
            <w:tcMar>
              <w:left w:w="28" w:type="dxa"/>
              <w:right w:w="57" w:type="dxa"/>
            </w:tcMar>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16</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07945</w:t>
            </w:r>
          </w:p>
        </w:tc>
        <w:tc>
          <w:tcPr>
            <w:tcW w:w="3130" w:type="dxa"/>
            <w:vAlign w:val="center"/>
          </w:tcPr>
          <w:p>
            <w:pPr>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企业与公司法学</w:t>
            </w:r>
          </w:p>
        </w:tc>
        <w:tc>
          <w:tcPr>
            <w:tcW w:w="3751" w:type="dxa"/>
            <w:tcMar>
              <w:left w:w="28" w:type="dxa"/>
              <w:right w:w="57" w:type="dxa"/>
            </w:tcMar>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00230合同法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17</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10511</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kern w:val="0"/>
                <w:sz w:val="24"/>
                <w:szCs w:val="24"/>
              </w:rPr>
              <w:t>销售团队管理</w:t>
            </w:r>
          </w:p>
        </w:tc>
        <w:tc>
          <w:tcPr>
            <w:tcW w:w="3751" w:type="dxa"/>
            <w:tcMar>
              <w:left w:w="28" w:type="dxa"/>
              <w:right w:w="57" w:type="dxa"/>
            </w:tcMar>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18</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00052</w:t>
            </w:r>
          </w:p>
        </w:tc>
        <w:tc>
          <w:tcPr>
            <w:tcW w:w="3130" w:type="dxa"/>
            <w:vAlign w:val="center"/>
          </w:tcPr>
          <w:p>
            <w:pPr>
              <w:spacing w:line="300" w:lineRule="auto"/>
              <w:rPr>
                <w:rFonts w:hint="eastAsia" w:ascii="仿宋" w:hAnsi="仿宋" w:eastAsia="仿宋" w:cs="仿宋"/>
                <w:bCs/>
                <w:spacing w:val="-14"/>
                <w:sz w:val="24"/>
                <w:szCs w:val="24"/>
              </w:rPr>
            </w:pPr>
            <w:r>
              <w:rPr>
                <w:rFonts w:hint="eastAsia" w:ascii="仿宋" w:hAnsi="仿宋" w:eastAsia="仿宋" w:cs="仿宋"/>
                <w:bCs/>
                <w:spacing w:val="-14"/>
                <w:sz w:val="24"/>
                <w:szCs w:val="24"/>
              </w:rPr>
              <w:t>管理系统中计算机应用（实践）</w:t>
            </w:r>
          </w:p>
        </w:tc>
        <w:tc>
          <w:tcPr>
            <w:tcW w:w="3751" w:type="dxa"/>
            <w:tcMar>
              <w:left w:w="28" w:type="dxa"/>
              <w:right w:w="57" w:type="dxa"/>
            </w:tcMar>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7180</w:t>
            </w:r>
            <w:r>
              <w:rPr>
                <w:rFonts w:hint="eastAsia" w:ascii="仿宋" w:hAnsi="仿宋" w:eastAsia="仿宋" w:cs="仿宋"/>
                <w:bCs/>
                <w:spacing w:val="-14"/>
                <w:sz w:val="24"/>
                <w:szCs w:val="24"/>
              </w:rPr>
              <w:t>管理系统中计算机应用实践</w:t>
            </w: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spacing w:line="720" w:lineRule="auto"/>
        <w:jc w:val="center"/>
        <w:rPr>
          <w:rFonts w:hint="eastAsia" w:ascii="仿宋" w:hAnsi="仿宋" w:eastAsia="仿宋" w:cs="仿宋"/>
          <w:b/>
          <w:bCs/>
          <w:sz w:val="36"/>
          <w:szCs w:val="36"/>
          <w:lang w:val="en-US" w:eastAsia="zh-CN"/>
        </w:rPr>
      </w:pPr>
    </w:p>
    <w:p>
      <w:pPr>
        <w:numPr>
          <w:ilvl w:val="0"/>
          <w:numId w:val="0"/>
        </w:numPr>
        <w:spacing w:line="720" w:lineRule="auto"/>
        <w:jc w:val="center"/>
        <w:rPr>
          <w:rFonts w:hint="eastAsia" w:ascii="仿宋" w:hAnsi="仿宋" w:eastAsia="仿宋" w:cs="仿宋"/>
          <w:b/>
          <w:bCs/>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经济法学（本科段）专业考试计划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专业代码：B030107</w:t>
      </w:r>
    </w:p>
    <w:p>
      <w:pPr>
        <w:keepNext w:val="0"/>
        <w:keepLines w:val="0"/>
        <w:pageBreakBefore w:val="0"/>
        <w:widowControl w:val="0"/>
        <w:numPr>
          <w:ilvl w:val="0"/>
          <w:numId w:val="1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考试课程及学分</w:t>
      </w:r>
    </w:p>
    <w:p>
      <w:pPr>
        <w:numPr>
          <w:ilvl w:val="0"/>
          <w:numId w:val="0"/>
        </w:numPr>
        <w:jc w:val="left"/>
        <w:rPr>
          <w:rFonts w:hint="default" w:ascii="宋体" w:hAnsi="宋体" w:eastAsia="宋体" w:cs="宋体"/>
          <w:sz w:val="21"/>
          <w:szCs w:val="21"/>
          <w:lang w:val="en-US" w:eastAsia="zh-CN"/>
        </w:rPr>
      </w:pPr>
    </w:p>
    <w:tbl>
      <w:tblPr>
        <w:tblStyle w:val="4"/>
        <w:tblW w:w="8359" w:type="dxa"/>
        <w:jc w:val="center"/>
        <w:tblLayout w:type="fixed"/>
        <w:tblCellMar>
          <w:top w:w="0" w:type="dxa"/>
          <w:left w:w="108" w:type="dxa"/>
          <w:bottom w:w="0" w:type="dxa"/>
          <w:right w:w="108" w:type="dxa"/>
        </w:tblCellMar>
      </w:tblPr>
      <w:tblGrid>
        <w:gridCol w:w="551"/>
        <w:gridCol w:w="945"/>
        <w:gridCol w:w="758"/>
        <w:gridCol w:w="1755"/>
        <w:gridCol w:w="2966"/>
        <w:gridCol w:w="525"/>
        <w:gridCol w:w="859"/>
      </w:tblGrid>
      <w:tr>
        <w:trPr>
          <w:trHeight w:val="600" w:hRule="atLeast"/>
          <w:jc w:val="center"/>
        </w:trPr>
        <w:tc>
          <w:tcPr>
            <w:tcW w:w="149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75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75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 代码</w:t>
            </w:r>
          </w:p>
        </w:tc>
        <w:tc>
          <w:tcPr>
            <w:tcW w:w="2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52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85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390" w:hRule="atLeast"/>
          <w:jc w:val="center"/>
        </w:trPr>
        <w:tc>
          <w:tcPr>
            <w:tcW w:w="551"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4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75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296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75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296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00167</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劳动法</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00169</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房地产法</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07944</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经济法学原理</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07945</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企业与公司法学</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07946</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税法原理</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07947</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金融法概论</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5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07948</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环境法学</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59" w:type="dxa"/>
            <w:vMerge w:val="restart"/>
            <w:tcBorders>
              <w:top w:val="nil"/>
              <w:left w:val="nil"/>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选考课不得少于4门、学分不得低于21学分。</w:t>
            </w:r>
          </w:p>
        </w:tc>
      </w:tr>
      <w:tr>
        <w:tblPrEx>
          <w:tblCellMar>
            <w:top w:w="0" w:type="dxa"/>
            <w:left w:w="108" w:type="dxa"/>
            <w:bottom w:w="0" w:type="dxa"/>
            <w:right w:w="108" w:type="dxa"/>
          </w:tblCellMar>
        </w:tblPrEx>
        <w:trPr>
          <w:trHeight w:val="385" w:hRule="atLeast"/>
          <w:jc w:val="center"/>
        </w:trPr>
        <w:tc>
          <w:tcPr>
            <w:tcW w:w="551"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45"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758" w:type="dxa"/>
            <w:vMerge w:val="restart"/>
            <w:tcBorders>
              <w:top w:val="nil"/>
              <w:left w:val="nil"/>
              <w:right w:val="single" w:color="auto" w:sz="4" w:space="0"/>
            </w:tcBorders>
            <w:shd w:val="clear" w:color="auto" w:fill="auto"/>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13000</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52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859"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51"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45"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758"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5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296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52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859"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90" w:hRule="atLeast"/>
          <w:jc w:val="center"/>
        </w:trPr>
        <w:tc>
          <w:tcPr>
            <w:tcW w:w="551"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945" w:type="dxa"/>
            <w:vMerge w:val="continue"/>
            <w:tcBorders>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755"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00249</w:t>
            </w:r>
          </w:p>
        </w:tc>
        <w:tc>
          <w:tcPr>
            <w:tcW w:w="2966"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国际私法</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9"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00258</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保险法</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295"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00</w:t>
            </w:r>
            <w:r>
              <w:rPr>
                <w:rFonts w:hint="eastAsia" w:ascii="仿宋" w:hAnsi="仿宋" w:eastAsia="仿宋" w:cs="仿宋"/>
                <w:b/>
                <w:bCs/>
                <w:color w:val="FF0000"/>
                <w:kern w:val="0"/>
                <w:sz w:val="24"/>
                <w:szCs w:val="24"/>
                <w:lang w:val="en-US" w:eastAsia="zh-CN"/>
              </w:rPr>
              <w:t>220</w:t>
            </w:r>
          </w:p>
        </w:tc>
        <w:tc>
          <w:tcPr>
            <w:tcW w:w="296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行政法与行政诉讼法</w:t>
            </w:r>
          </w:p>
        </w:tc>
        <w:tc>
          <w:tcPr>
            <w:tcW w:w="52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295" w:hRule="atLeast"/>
          <w:jc w:val="center"/>
        </w:trPr>
        <w:tc>
          <w:tcPr>
            <w:tcW w:w="551"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45"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758"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bidi="ar-SA"/>
              </w:rPr>
            </w:pPr>
            <w:r>
              <w:rPr>
                <w:rFonts w:hint="eastAsia" w:ascii="仿宋" w:hAnsi="仿宋" w:eastAsia="仿宋" w:cs="仿宋"/>
                <w:kern w:val="0"/>
                <w:sz w:val="24"/>
                <w:szCs w:val="24"/>
                <w:lang w:val="en-US" w:eastAsia="zh-CN"/>
              </w:rPr>
              <w:t>原代码：</w:t>
            </w:r>
            <w:r>
              <w:rPr>
                <w:rFonts w:hint="eastAsia" w:ascii="仿宋" w:hAnsi="仿宋" w:eastAsia="仿宋" w:cs="仿宋"/>
                <w:kern w:val="0"/>
                <w:sz w:val="24"/>
                <w:szCs w:val="24"/>
              </w:rPr>
              <w:t>00923</w:t>
            </w:r>
          </w:p>
        </w:tc>
        <w:tc>
          <w:tcPr>
            <w:tcW w:w="296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bidi="ar-SA"/>
              </w:rPr>
            </w:pPr>
            <w:r>
              <w:rPr>
                <w:rFonts w:hint="eastAsia" w:ascii="仿宋" w:hAnsi="仿宋" w:eastAsia="仿宋" w:cs="仿宋"/>
                <w:kern w:val="0"/>
                <w:sz w:val="24"/>
                <w:szCs w:val="24"/>
                <w:lang w:val="en-US" w:eastAsia="zh-CN"/>
              </w:rPr>
              <w:t>原名称：</w:t>
            </w:r>
            <w:r>
              <w:rPr>
                <w:rFonts w:hint="eastAsia" w:ascii="仿宋" w:hAnsi="仿宋" w:eastAsia="仿宋" w:cs="仿宋"/>
                <w:kern w:val="0"/>
                <w:sz w:val="24"/>
                <w:szCs w:val="24"/>
              </w:rPr>
              <w:t>行政法与行政诉讼法(一)</w:t>
            </w:r>
          </w:p>
        </w:tc>
        <w:tc>
          <w:tcPr>
            <w:tcW w:w="52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rPr>
            </w:pPr>
          </w:p>
        </w:tc>
        <w:tc>
          <w:tcPr>
            <w:tcW w:w="859"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rPr>
            </w:pPr>
          </w:p>
        </w:tc>
      </w:tr>
      <w:tr>
        <w:tblPrEx>
          <w:tblCellMar>
            <w:top w:w="0" w:type="dxa"/>
            <w:left w:w="108" w:type="dxa"/>
            <w:bottom w:w="0" w:type="dxa"/>
            <w:right w:w="108" w:type="dxa"/>
          </w:tblCellMar>
        </w:tblPrEx>
        <w:trPr>
          <w:trHeight w:val="390"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00996</w:t>
            </w:r>
          </w:p>
        </w:tc>
        <w:tc>
          <w:tcPr>
            <w:tcW w:w="2966"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电子商务法概论</w:t>
            </w:r>
          </w:p>
        </w:tc>
        <w:tc>
          <w:tcPr>
            <w:tcW w:w="52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color w:val="000000"/>
                <w:kern w:val="0"/>
                <w:sz w:val="24"/>
                <w:szCs w:val="24"/>
              </w:rPr>
              <w:t>6</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13807</w:t>
            </w:r>
          </w:p>
        </w:tc>
        <w:tc>
          <w:tcPr>
            <w:tcW w:w="296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计算机基础与应用技术</w:t>
            </w:r>
          </w:p>
        </w:tc>
        <w:tc>
          <w:tcPr>
            <w:tcW w:w="52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kern w:val="0"/>
                <w:sz w:val="24"/>
                <w:szCs w:val="24"/>
              </w:rPr>
              <w:t>2</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51"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45"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758"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kern w:val="0"/>
                <w:sz w:val="24"/>
                <w:szCs w:val="24"/>
                <w:lang w:val="en-US" w:eastAsia="zh-CN"/>
              </w:rPr>
              <w:t>原代码：02316</w:t>
            </w:r>
          </w:p>
        </w:tc>
        <w:tc>
          <w:tcPr>
            <w:tcW w:w="296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kern w:val="0"/>
                <w:sz w:val="24"/>
                <w:szCs w:val="24"/>
                <w:lang w:val="en-US" w:eastAsia="zh-CN"/>
              </w:rPr>
              <w:t>原名称：计算机应用技术</w:t>
            </w:r>
          </w:p>
        </w:tc>
        <w:tc>
          <w:tcPr>
            <w:tcW w:w="52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859"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405"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ind w:firstLine="240" w:firstLineChars="100"/>
              <w:jc w:val="left"/>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02317</w:t>
            </w:r>
          </w:p>
        </w:tc>
        <w:tc>
          <w:tcPr>
            <w:tcW w:w="2966"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计算机应用技术(实践)</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06909</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行政诉讼法</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06911</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国家赔偿法</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51"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5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06917</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仲裁法</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9"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1496"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毕业环节</w:t>
            </w:r>
          </w:p>
        </w:tc>
        <w:tc>
          <w:tcPr>
            <w:tcW w:w="758"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19</w:t>
            </w:r>
          </w:p>
        </w:tc>
        <w:tc>
          <w:tcPr>
            <w:tcW w:w="175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10301</w:t>
            </w:r>
          </w:p>
        </w:tc>
        <w:tc>
          <w:tcPr>
            <w:tcW w:w="2966"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经济法毕业论文</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c>
          <w:tcPr>
            <w:tcW w:w="85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6975"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52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68</w:t>
            </w:r>
          </w:p>
        </w:tc>
        <w:tc>
          <w:tcPr>
            <w:tcW w:w="85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二、新旧计划课程顶替办法</w:t>
      </w:r>
    </w:p>
    <w:p>
      <w:pPr>
        <w:numPr>
          <w:ilvl w:val="0"/>
          <w:numId w:val="0"/>
        </w:numPr>
        <w:ind w:firstLine="420" w:firstLineChars="0"/>
        <w:jc w:val="left"/>
        <w:rPr>
          <w:rFonts w:hint="default" w:ascii="宋体" w:hAnsi="宋体" w:eastAsia="宋体" w:cs="宋体"/>
          <w:sz w:val="21"/>
          <w:szCs w:val="21"/>
          <w:lang w:val="en-US" w:eastAsia="zh-CN"/>
        </w:rPr>
      </w:pPr>
    </w:p>
    <w:p>
      <w:pPr>
        <w:numPr>
          <w:ilvl w:val="0"/>
          <w:numId w:val="0"/>
        </w:numPr>
        <w:ind w:firstLine="42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经济法学（独立本科段）专业计划课程与原专业计划课程对照表</w:t>
      </w:r>
    </w:p>
    <w:p>
      <w:pPr>
        <w:numPr>
          <w:ilvl w:val="0"/>
          <w:numId w:val="0"/>
        </w:numPr>
        <w:jc w:val="left"/>
        <w:rPr>
          <w:rFonts w:hint="default" w:ascii="宋体" w:hAnsi="宋体" w:eastAsia="宋体" w:cs="宋体"/>
          <w:sz w:val="21"/>
          <w:szCs w:val="21"/>
          <w:lang w:val="en-US" w:eastAsia="zh-CN"/>
        </w:rPr>
      </w:pP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984"/>
        <w:gridCol w:w="3054"/>
        <w:gridCol w:w="36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970" w:type="dxa"/>
            <w:gridSpan w:val="3"/>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新计划中课程</w:t>
            </w:r>
          </w:p>
        </w:tc>
        <w:tc>
          <w:tcPr>
            <w:tcW w:w="3750" w:type="dxa"/>
            <w:vMerge w:val="restart"/>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原专业计划中课程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w:t>
            </w:r>
          </w:p>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代码</w:t>
            </w:r>
          </w:p>
        </w:tc>
        <w:tc>
          <w:tcPr>
            <w:tcW w:w="313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750" w:type="dxa"/>
            <w:vMerge w:val="continue"/>
          </w:tcPr>
          <w:p>
            <w:pPr>
              <w:spacing w:line="300" w:lineRule="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00167</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劳动法</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7850劳动与社会保障法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00169</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房地产法</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7408房地产法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07944</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经济法学原理</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7399WTO法律制度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07945</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企业与公司法学</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7402国际贸易法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07946</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税法原理</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7405证据法学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07947</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金融法概论</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7403金融法(一)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07948</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环境法学</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7282环境与资源保护法学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006"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00015</w:t>
            </w:r>
          </w:p>
        </w:tc>
        <w:tc>
          <w:tcPr>
            <w:tcW w:w="3134"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英语(二)</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7103英语(二)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00249</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国际私法</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7404国际私法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00258</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保险法</w:t>
            </w:r>
          </w:p>
        </w:tc>
        <w:tc>
          <w:tcPr>
            <w:tcW w:w="3750" w:type="dxa"/>
            <w:vAlign w:val="center"/>
          </w:tcPr>
          <w:p>
            <w:pPr>
              <w:spacing w:line="300" w:lineRule="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00923</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行政法与行政诉讼法(一)</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00261行政法学、7401证券法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12</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00996</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电子商务法概论</w:t>
            </w:r>
          </w:p>
        </w:tc>
        <w:tc>
          <w:tcPr>
            <w:tcW w:w="3750" w:type="dxa"/>
            <w:vAlign w:val="center"/>
          </w:tcPr>
          <w:p>
            <w:pPr>
              <w:spacing w:line="300" w:lineRule="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13</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02316</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计算机应用技术</w:t>
            </w:r>
          </w:p>
        </w:tc>
        <w:tc>
          <w:tcPr>
            <w:tcW w:w="3750" w:type="dxa"/>
            <w:vAlign w:val="center"/>
          </w:tcPr>
          <w:p>
            <w:pPr>
              <w:spacing w:line="300" w:lineRule="auto"/>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06909</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行政诉讼法</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7400竞争法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15</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06911</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国家赔偿法</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7406知识产权法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16</w:t>
            </w:r>
          </w:p>
        </w:tc>
        <w:tc>
          <w:tcPr>
            <w:tcW w:w="1006"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06917</w:t>
            </w:r>
          </w:p>
        </w:tc>
        <w:tc>
          <w:tcPr>
            <w:tcW w:w="3134"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仲裁法</w:t>
            </w:r>
          </w:p>
        </w:tc>
        <w:tc>
          <w:tcPr>
            <w:tcW w:w="3750" w:type="dxa"/>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7407仲裁法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30" w:type="dxa"/>
            <w:tcBorders>
              <w:bottom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17</w:t>
            </w:r>
          </w:p>
        </w:tc>
        <w:tc>
          <w:tcPr>
            <w:tcW w:w="1006" w:type="dxa"/>
            <w:tcBorders>
              <w:bottom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02317</w:t>
            </w:r>
          </w:p>
        </w:tc>
        <w:tc>
          <w:tcPr>
            <w:tcW w:w="3134" w:type="dxa"/>
            <w:tcBorders>
              <w:bottom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计算机应用技术（实践）</w:t>
            </w:r>
          </w:p>
        </w:tc>
        <w:tc>
          <w:tcPr>
            <w:tcW w:w="3750" w:type="dxa"/>
            <w:tcBorders>
              <w:bottom w:val="single" w:color="auto" w:sz="4" w:space="0"/>
            </w:tcBorders>
            <w:vAlign w:val="center"/>
          </w:tcPr>
          <w:p>
            <w:pPr>
              <w:spacing w:line="300" w:lineRule="auto"/>
              <w:rPr>
                <w:rFonts w:hint="eastAsia" w:ascii="仿宋" w:hAnsi="仿宋" w:eastAsia="仿宋" w:cs="仿宋"/>
                <w:sz w:val="24"/>
                <w:szCs w:val="24"/>
              </w:rPr>
            </w:pPr>
          </w:p>
        </w:tc>
      </w:tr>
    </w:tbl>
    <w:p>
      <w:pPr>
        <w:numPr>
          <w:ilvl w:val="0"/>
          <w:numId w:val="0"/>
        </w:numPr>
        <w:jc w:val="left"/>
        <w:rPr>
          <w:rFonts w:hint="eastAsia" w:ascii="仿宋" w:hAnsi="仿宋" w:eastAsia="仿宋" w:cs="仿宋"/>
          <w:sz w:val="24"/>
          <w:szCs w:val="24"/>
          <w:lang w:val="en-US" w:eastAsia="zh-CN"/>
        </w:rPr>
      </w:pPr>
    </w:p>
    <w:p>
      <w:pPr>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1、2018年前取得的00261行政法学（5学分）课程的合格成绩，可以顶替00923行政法与行政诉讼法(一)课程的成绩。</w:t>
      </w:r>
    </w:p>
    <w:p>
      <w:pPr>
        <w:numPr>
          <w:ilvl w:val="0"/>
          <w:numId w:val="0"/>
        </w:numPr>
        <w:ind w:firstLine="420" w:firstLineChars="0"/>
        <w:jc w:val="left"/>
        <w:rPr>
          <w:rFonts w:hint="eastAsia" w:ascii="仿宋" w:hAnsi="仿宋" w:eastAsia="仿宋" w:cs="仿宋"/>
          <w:b/>
          <w:bCs/>
          <w:sz w:val="36"/>
          <w:szCs w:val="36"/>
          <w:lang w:val="en-US" w:eastAsia="zh-CN"/>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4"/>
          <w:szCs w:val="24"/>
          <w:lang w:val="en-US" w:eastAsia="zh-CN"/>
        </w:rPr>
        <w:t>2、2018年前取得的06908行政处罚法学(4学分)和06910行政复议法学(3学分)课程的合格成绩，可以分别顶替选考课的课程门数和学分。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法律(本科段)专业考试计划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lang w:val="en-US" w:eastAsia="zh-CN"/>
        </w:rPr>
      </w:pPr>
      <w:r>
        <w:rPr>
          <w:rFonts w:hint="eastAsia" w:ascii="仿宋" w:hAnsi="仿宋" w:eastAsia="仿宋" w:cs="仿宋"/>
          <w:b/>
          <w:bCs/>
          <w:sz w:val="28"/>
          <w:szCs w:val="28"/>
          <w:lang w:val="en-US" w:eastAsia="zh-CN"/>
        </w:rPr>
        <w:t>专业代码：C030106</w:t>
      </w:r>
    </w:p>
    <w:p>
      <w:pPr>
        <w:keepNext w:val="0"/>
        <w:keepLines w:val="0"/>
        <w:pageBreakBefore w:val="0"/>
        <w:widowControl w:val="0"/>
        <w:numPr>
          <w:ilvl w:val="0"/>
          <w:numId w:val="11"/>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考试课程及学分</w:t>
      </w:r>
    </w:p>
    <w:p>
      <w:pPr>
        <w:numPr>
          <w:ilvl w:val="0"/>
          <w:numId w:val="0"/>
        </w:numPr>
        <w:jc w:val="left"/>
        <w:rPr>
          <w:rFonts w:hint="default" w:ascii="宋体" w:hAnsi="宋体" w:eastAsia="宋体" w:cs="宋体"/>
          <w:sz w:val="21"/>
          <w:szCs w:val="21"/>
          <w:lang w:val="en-US" w:eastAsia="zh-CN"/>
        </w:rPr>
      </w:pPr>
    </w:p>
    <w:tbl>
      <w:tblPr>
        <w:tblStyle w:val="4"/>
        <w:tblW w:w="8442" w:type="dxa"/>
        <w:jc w:val="center"/>
        <w:tblLayout w:type="fixed"/>
        <w:tblCellMar>
          <w:top w:w="0" w:type="dxa"/>
          <w:left w:w="108" w:type="dxa"/>
          <w:bottom w:w="0" w:type="dxa"/>
          <w:right w:w="108" w:type="dxa"/>
        </w:tblCellMar>
      </w:tblPr>
      <w:tblGrid>
        <w:gridCol w:w="425"/>
        <w:gridCol w:w="997"/>
        <w:gridCol w:w="511"/>
        <w:gridCol w:w="1754"/>
        <w:gridCol w:w="2515"/>
        <w:gridCol w:w="719"/>
        <w:gridCol w:w="1521"/>
      </w:tblGrid>
      <w:tr>
        <w:tblPrEx>
          <w:tblCellMar>
            <w:top w:w="0" w:type="dxa"/>
            <w:left w:w="108" w:type="dxa"/>
            <w:bottom w:w="0" w:type="dxa"/>
            <w:right w:w="108" w:type="dxa"/>
          </w:tblCellMar>
        </w:tblPrEx>
        <w:trPr>
          <w:trHeight w:val="600" w:hRule="atLeast"/>
          <w:jc w:val="center"/>
        </w:trPr>
        <w:tc>
          <w:tcPr>
            <w:tcW w:w="1422"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511"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754"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代码</w:t>
            </w:r>
          </w:p>
        </w:tc>
        <w:tc>
          <w:tcPr>
            <w:tcW w:w="2515"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719"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1521"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390" w:hRule="atLeast"/>
          <w:jc w:val="center"/>
        </w:trPr>
        <w:tc>
          <w:tcPr>
            <w:tcW w:w="425" w:type="dxa"/>
            <w:vMerge w:val="restart"/>
            <w:tcBorders>
              <w:top w:val="nil"/>
              <w:left w:val="single" w:color="auto" w:sz="4" w:space="0"/>
              <w:bottom w:val="nil"/>
              <w:right w:val="single" w:color="auto" w:sz="4" w:space="0"/>
            </w:tcBorders>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97" w:type="dxa"/>
            <w:vMerge w:val="restart"/>
            <w:tcBorders>
              <w:top w:val="nil"/>
              <w:left w:val="single" w:color="auto" w:sz="4" w:space="0"/>
              <w:bottom w:val="single" w:color="auto" w:sz="4" w:space="0"/>
              <w:right w:val="single" w:color="auto" w:sz="4" w:space="0"/>
            </w:tcBorders>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51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01</w:t>
            </w:r>
          </w:p>
        </w:tc>
        <w:tc>
          <w:tcPr>
            <w:tcW w:w="1754"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2515"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nil"/>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w:t>
            </w:r>
          </w:p>
        </w:tc>
        <w:tc>
          <w:tcPr>
            <w:tcW w:w="1754"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2515"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00167</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劳动法</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04</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00226</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知识产权法</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05</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00228</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环境与资源保护法学</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00230</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合同法</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00262</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法律文书写作</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08</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00263</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外国法制史</w:t>
            </w:r>
          </w:p>
        </w:tc>
        <w:tc>
          <w:tcPr>
            <w:tcW w:w="719" w:type="dxa"/>
            <w:tcBorders>
              <w:top w:val="nil"/>
              <w:left w:val="nil"/>
              <w:bottom w:val="nil"/>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42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09</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07944</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经济法学原理</w:t>
            </w:r>
          </w:p>
        </w:tc>
        <w:tc>
          <w:tcPr>
            <w:tcW w:w="719" w:type="dxa"/>
            <w:tcBorders>
              <w:top w:val="single" w:color="auto" w:sz="4" w:space="0"/>
              <w:left w:val="nil"/>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00" w:hRule="atLeast"/>
          <w:jc w:val="center"/>
        </w:trPr>
        <w:tc>
          <w:tcPr>
            <w:tcW w:w="425"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97"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11"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13000</w:t>
            </w:r>
          </w:p>
        </w:tc>
        <w:tc>
          <w:tcPr>
            <w:tcW w:w="251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719" w:type="dxa"/>
            <w:vMerge w:val="restart"/>
            <w:tcBorders>
              <w:top w:val="single" w:color="auto" w:sz="4" w:space="0"/>
              <w:left w:val="nil"/>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521" w:type="dxa"/>
            <w:vMerge w:val="restart"/>
            <w:tcBorders>
              <w:top w:val="nil"/>
              <w:left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选考课不得少于5门、学分不得低于26学分。</w:t>
            </w:r>
          </w:p>
        </w:tc>
      </w:tr>
      <w:tr>
        <w:tblPrEx>
          <w:tblCellMar>
            <w:top w:w="0" w:type="dxa"/>
            <w:left w:w="108" w:type="dxa"/>
            <w:bottom w:w="0" w:type="dxa"/>
            <w:right w:w="108" w:type="dxa"/>
          </w:tblCellMar>
        </w:tblPrEx>
        <w:trPr>
          <w:trHeight w:val="200" w:hRule="atLeast"/>
          <w:jc w:val="center"/>
        </w:trPr>
        <w:tc>
          <w:tcPr>
            <w:tcW w:w="425"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97"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511"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251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719" w:type="dxa"/>
            <w:vMerge w:val="continue"/>
            <w:tcBorders>
              <w:left w:val="nil"/>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1521"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00249</w:t>
            </w:r>
          </w:p>
        </w:tc>
        <w:tc>
          <w:tcPr>
            <w:tcW w:w="2515" w:type="dxa"/>
            <w:tcBorders>
              <w:top w:val="single" w:color="auto" w:sz="4" w:space="0"/>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国际私法</w:t>
            </w:r>
          </w:p>
        </w:tc>
        <w:tc>
          <w:tcPr>
            <w:tcW w:w="719"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00258</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保险法</w:t>
            </w:r>
          </w:p>
        </w:tc>
        <w:tc>
          <w:tcPr>
            <w:tcW w:w="719" w:type="dxa"/>
            <w:tcBorders>
              <w:top w:val="nil"/>
              <w:left w:val="nil"/>
              <w:bottom w:val="nil"/>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00259</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公证与律师制度</w:t>
            </w:r>
          </w:p>
        </w:tc>
        <w:tc>
          <w:tcPr>
            <w:tcW w:w="719"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00264</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中国法律思想史</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00265</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西方法律思想史</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05678</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金融法</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05680</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婚姻家庭法</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3</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42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9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07945</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企业与公司法学</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1521"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1422"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毕业环节</w:t>
            </w:r>
          </w:p>
        </w:tc>
        <w:tc>
          <w:tcPr>
            <w:tcW w:w="51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19</w:t>
            </w:r>
          </w:p>
        </w:tc>
        <w:tc>
          <w:tcPr>
            <w:tcW w:w="1754"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10232</w:t>
            </w:r>
          </w:p>
        </w:tc>
        <w:tc>
          <w:tcPr>
            <w:tcW w:w="251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法律(本科)毕业论文</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1521"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6202" w:type="dxa"/>
            <w:gridSpan w:val="5"/>
            <w:tcBorders>
              <w:top w:val="single" w:color="auto" w:sz="4" w:space="0"/>
              <w:left w:val="single" w:color="auto" w:sz="4" w:space="0"/>
              <w:bottom w:val="single" w:color="auto" w:sz="4" w:space="0"/>
              <w:right w:val="single" w:color="000000"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719"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63</w:t>
            </w:r>
          </w:p>
        </w:tc>
        <w:tc>
          <w:tcPr>
            <w:tcW w:w="152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11"/>
        </w:numPr>
        <w:ind w:left="0" w:leftChars="0" w:firstLine="0" w:firstLine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新旧计划课程顶替办法</w:t>
      </w:r>
    </w:p>
    <w:p>
      <w:pPr>
        <w:numPr>
          <w:ilvl w:val="0"/>
          <w:numId w:val="0"/>
        </w:numPr>
        <w:ind w:leftChars="0"/>
        <w:jc w:val="left"/>
        <w:rPr>
          <w:rFonts w:hint="eastAsia" w:ascii="仿宋" w:hAnsi="仿宋" w:eastAsia="仿宋" w:cs="仿宋"/>
          <w:b/>
          <w:bCs/>
          <w:sz w:val="28"/>
          <w:szCs w:val="28"/>
          <w:lang w:val="en-US" w:eastAsia="zh-CN"/>
        </w:rPr>
      </w:pPr>
    </w:p>
    <w:p>
      <w:pPr>
        <w:numPr>
          <w:ilvl w:val="0"/>
          <w:numId w:val="0"/>
        </w:numPr>
        <w:ind w:firstLine="42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法律(本科)专业计划课程与原开考计划课程对照表</w:t>
      </w:r>
    </w:p>
    <w:p>
      <w:pPr>
        <w:numPr>
          <w:ilvl w:val="0"/>
          <w:numId w:val="0"/>
        </w:numPr>
        <w:jc w:val="left"/>
        <w:rPr>
          <w:rFonts w:hint="default" w:ascii="宋体" w:hAnsi="宋体" w:eastAsia="宋体" w:cs="宋体"/>
          <w:sz w:val="21"/>
          <w:szCs w:val="21"/>
          <w:lang w:val="en-US" w:eastAsia="zh-CN"/>
        </w:rPr>
      </w:pP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1121"/>
        <w:gridCol w:w="2482"/>
        <w:gridCol w:w="42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357"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新计划中课程</w:t>
            </w:r>
          </w:p>
        </w:tc>
        <w:tc>
          <w:tcPr>
            <w:tcW w:w="4363" w:type="dxa"/>
            <w:vMerge w:val="restart"/>
            <w:tcBorders>
              <w:left w:val="single" w:color="auto" w:sz="4" w:space="0"/>
              <w:right w:val="single" w:color="auto" w:sz="4" w:space="0"/>
            </w:tcBorders>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rPr>
              <w:t>原开考计划中课程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14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w:t>
            </w:r>
          </w:p>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代码</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363" w:type="dxa"/>
            <w:vMerge w:val="continue"/>
            <w:tcBorders>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00167</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劳动法</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358</w:t>
            </w:r>
            <w:r>
              <w:rPr>
                <w:rFonts w:hint="eastAsia" w:ascii="仿宋" w:hAnsi="仿宋" w:eastAsia="仿宋" w:cs="仿宋"/>
                <w:sz w:val="24"/>
                <w:szCs w:val="24"/>
              </w:rPr>
              <w:tab/>
            </w:r>
            <w:r>
              <w:rPr>
                <w:rFonts w:hint="eastAsia" w:ascii="仿宋" w:hAnsi="仿宋" w:eastAsia="仿宋" w:cs="仿宋"/>
                <w:sz w:val="24"/>
                <w:szCs w:val="24"/>
              </w:rPr>
              <w:t>劳动法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00226</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知识产权法</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357</w:t>
            </w:r>
            <w:r>
              <w:rPr>
                <w:rFonts w:hint="eastAsia" w:ascii="仿宋" w:hAnsi="仿宋" w:eastAsia="仿宋" w:cs="仿宋"/>
                <w:sz w:val="24"/>
                <w:szCs w:val="24"/>
              </w:rPr>
              <w:tab/>
            </w:r>
            <w:r>
              <w:rPr>
                <w:rFonts w:hint="eastAsia" w:ascii="仿宋" w:hAnsi="仿宋" w:eastAsia="仿宋" w:cs="仿宋"/>
                <w:sz w:val="24"/>
                <w:szCs w:val="24"/>
              </w:rPr>
              <w:t>知识产权法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00228</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环境与资源保护法学</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360 环境保护法学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00230</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合同法</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350 合同法学、商标法、专利法、商标法与专利法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00262</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法律文书写作</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015 自然科学基础知识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00263</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外国法制史</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351</w:t>
            </w:r>
            <w:r>
              <w:rPr>
                <w:rFonts w:hint="eastAsia" w:ascii="仿宋" w:hAnsi="仿宋" w:eastAsia="仿宋" w:cs="仿宋"/>
                <w:sz w:val="24"/>
                <w:szCs w:val="24"/>
              </w:rPr>
              <w:tab/>
            </w:r>
            <w:r>
              <w:rPr>
                <w:rFonts w:hint="eastAsia" w:ascii="仿宋" w:hAnsi="仿宋" w:eastAsia="仿宋" w:cs="仿宋"/>
                <w:sz w:val="24"/>
                <w:szCs w:val="24"/>
              </w:rPr>
              <w:t>外国法制史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07944</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经济法学原理</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00246国际经济法概论347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00015</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英语(二)</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006 英语、019 俄语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00249</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国际私法</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353</w:t>
            </w:r>
            <w:r>
              <w:rPr>
                <w:rFonts w:hint="eastAsia" w:ascii="仿宋" w:hAnsi="仿宋" w:eastAsia="仿宋" w:cs="仿宋"/>
                <w:sz w:val="24"/>
                <w:szCs w:val="24"/>
              </w:rPr>
              <w:tab/>
            </w:r>
            <w:r>
              <w:rPr>
                <w:rFonts w:hint="eastAsia" w:ascii="仿宋" w:hAnsi="仿宋" w:eastAsia="仿宋" w:cs="仿宋"/>
                <w:sz w:val="24"/>
                <w:szCs w:val="24"/>
              </w:rPr>
              <w:t>国际私法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00258</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保险法</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327保险法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00259</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公证与律师制度</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349公证与律师制度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12</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00264</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中国法律思想史</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352</w:t>
            </w:r>
            <w:r>
              <w:rPr>
                <w:rFonts w:hint="eastAsia" w:ascii="仿宋" w:hAnsi="仿宋" w:eastAsia="仿宋" w:cs="仿宋"/>
                <w:sz w:val="24"/>
                <w:szCs w:val="24"/>
              </w:rPr>
              <w:tab/>
            </w:r>
            <w:r>
              <w:rPr>
                <w:rFonts w:hint="eastAsia" w:ascii="仿宋" w:hAnsi="仿宋" w:eastAsia="仿宋" w:cs="仿宋"/>
                <w:sz w:val="24"/>
                <w:szCs w:val="24"/>
              </w:rPr>
              <w:t>中国法律思想史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13</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00265</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西方法律思想史</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343西方法律思想史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05678</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金融法</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0256金融法(一)328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15</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05680</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婚姻家庭法</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0855婚姻家庭法(一)340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5"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16</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07945</w:t>
            </w:r>
          </w:p>
        </w:tc>
        <w:tc>
          <w:tcPr>
            <w:tcW w:w="2546"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企业与公司法学</w:t>
            </w:r>
          </w:p>
        </w:tc>
        <w:tc>
          <w:tcPr>
            <w:tcW w:w="4363"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00227公司法、359</w:t>
            </w:r>
            <w:r>
              <w:rPr>
                <w:rFonts w:hint="eastAsia" w:ascii="仿宋" w:hAnsi="仿宋" w:eastAsia="仿宋" w:cs="仿宋"/>
                <w:sz w:val="24"/>
                <w:szCs w:val="24"/>
              </w:rPr>
              <w:tab/>
            </w:r>
            <w:r>
              <w:rPr>
                <w:rFonts w:hint="eastAsia" w:ascii="仿宋" w:hAnsi="仿宋" w:eastAsia="仿宋" w:cs="仿宋"/>
                <w:sz w:val="24"/>
                <w:szCs w:val="24"/>
              </w:rPr>
              <w:t>公司法学、证据学、证据法</w:t>
            </w: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1、2018年前取得的00246国际经济法概论（6学分）和00227公司法（4学分）课程的合格成绩，可以分别顶替07944经济法学原理和07945企业与公司法学课程的成绩。</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已取得原计划"行政诉讼法学"合格成绩可顶替任一门选考课课程门数及学分。取得原计划必考课行政法学、刑事侦查学等两门合格成绩可分别顶替00230合同法、00227公司法、00167劳动法、00228环境法与资源保护法学等四门课程中的任意一门课程成绩。</w:t>
      </w:r>
    </w:p>
    <w:p>
      <w:pPr>
        <w:numPr>
          <w:ilvl w:val="0"/>
          <w:numId w:val="0"/>
        </w:numPr>
        <w:ind w:firstLine="420" w:firstLineChars="0"/>
        <w:jc w:val="left"/>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汉语言文学(本科段)专业考试计划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rPr>
      </w:pPr>
      <w:r>
        <w:rPr>
          <w:rFonts w:hint="eastAsia" w:ascii="仿宋" w:hAnsi="仿宋" w:eastAsia="仿宋" w:cs="仿宋"/>
          <w:b/>
          <w:bCs/>
          <w:sz w:val="28"/>
          <w:szCs w:val="28"/>
          <w:lang w:val="en-US" w:eastAsia="zh-CN"/>
        </w:rPr>
        <w:t>专业代码：C050105</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一、考试课程及学分</w:t>
      </w:r>
    </w:p>
    <w:tbl>
      <w:tblPr>
        <w:tblStyle w:val="4"/>
        <w:tblW w:w="5076" w:type="pct"/>
        <w:tblInd w:w="-77" w:type="dxa"/>
        <w:tblLayout w:type="autofit"/>
        <w:tblCellMar>
          <w:top w:w="0" w:type="dxa"/>
          <w:left w:w="0" w:type="dxa"/>
          <w:bottom w:w="0" w:type="dxa"/>
          <w:right w:w="0" w:type="dxa"/>
        </w:tblCellMar>
      </w:tblPr>
      <w:tblGrid>
        <w:gridCol w:w="437"/>
        <w:gridCol w:w="797"/>
        <w:gridCol w:w="608"/>
        <w:gridCol w:w="1598"/>
        <w:gridCol w:w="3016"/>
        <w:gridCol w:w="748"/>
        <w:gridCol w:w="1259"/>
      </w:tblGrid>
      <w:tr>
        <w:tblPrEx>
          <w:tblCellMar>
            <w:top w:w="0" w:type="dxa"/>
            <w:left w:w="0" w:type="dxa"/>
            <w:bottom w:w="0" w:type="dxa"/>
            <w:right w:w="0" w:type="dxa"/>
          </w:tblCellMar>
        </w:tblPrEx>
        <w:trPr>
          <w:trHeight w:val="600" w:hRule="atLeast"/>
        </w:trPr>
        <w:tc>
          <w:tcPr>
            <w:tcW w:w="729" w:type="pct"/>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课程类别</w:t>
            </w:r>
          </w:p>
        </w:tc>
        <w:tc>
          <w:tcPr>
            <w:tcW w:w="359" w:type="pct"/>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944" w:type="pct"/>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课程代码</w:t>
            </w:r>
          </w:p>
        </w:tc>
        <w:tc>
          <w:tcPr>
            <w:tcW w:w="1781" w:type="pct"/>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42" w:type="pct"/>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学分</w:t>
            </w:r>
          </w:p>
        </w:tc>
        <w:tc>
          <w:tcPr>
            <w:tcW w:w="743" w:type="pct"/>
            <w:tcBorders>
              <w:top w:val="single" w:color="auto" w:sz="4" w:space="0"/>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备注</w:t>
            </w:r>
          </w:p>
        </w:tc>
      </w:tr>
      <w:tr>
        <w:tblPrEx>
          <w:tblCellMar>
            <w:top w:w="0" w:type="dxa"/>
            <w:left w:w="0" w:type="dxa"/>
            <w:bottom w:w="0" w:type="dxa"/>
            <w:right w:w="0" w:type="dxa"/>
          </w:tblCellMar>
        </w:tblPrEx>
        <w:trPr>
          <w:trHeight w:val="390" w:hRule="atLeast"/>
        </w:trPr>
        <w:tc>
          <w:tcPr>
            <w:tcW w:w="258" w:type="pct"/>
            <w:vMerge w:val="restart"/>
            <w:tcBorders>
              <w:top w:val="nil"/>
              <w:left w:val="single" w:color="auto" w:sz="4" w:space="0"/>
              <w:bottom w:val="nil"/>
              <w:right w:val="single" w:color="auto" w:sz="4" w:space="0"/>
            </w:tcBorders>
            <w:shd w:val="clear" w:color="auto" w:fill="auto"/>
            <w:noWrap w:val="0"/>
            <w:tcMar>
              <w:top w:w="15" w:type="dxa"/>
              <w:left w:w="15" w:type="dxa"/>
              <w:bottom w:w="0" w:type="dxa"/>
              <w:right w:w="15" w:type="dxa"/>
            </w:tcMar>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spacing w:line="300" w:lineRule="auto"/>
              <w:jc w:val="center"/>
              <w:rPr>
                <w:rFonts w:hint="eastAsia" w:ascii="仿宋" w:hAnsi="仿宋" w:eastAsia="仿宋" w:cs="仿宋"/>
                <w:sz w:val="24"/>
                <w:szCs w:val="24"/>
              </w:rPr>
            </w:pPr>
            <w:r>
              <w:rPr>
                <w:rFonts w:hint="eastAsia" w:ascii="仿宋" w:hAnsi="仿宋" w:eastAsia="仿宋" w:cs="仿宋"/>
                <w:kern w:val="0"/>
                <w:sz w:val="24"/>
                <w:szCs w:val="24"/>
              </w:rPr>
              <w:t>课</w:t>
            </w:r>
          </w:p>
        </w:tc>
        <w:tc>
          <w:tcPr>
            <w:tcW w:w="470" w:type="pct"/>
            <w:vMerge w:val="restart"/>
            <w:tcBorders>
              <w:top w:val="nil"/>
              <w:left w:val="single" w:color="auto" w:sz="4" w:space="0"/>
              <w:bottom w:val="single" w:color="auto" w:sz="4" w:space="0"/>
              <w:right w:val="single" w:color="auto" w:sz="4" w:space="0"/>
            </w:tcBorders>
            <w:shd w:val="clear" w:color="auto" w:fill="auto"/>
            <w:noWrap w:val="0"/>
            <w:tcMar>
              <w:top w:w="15" w:type="dxa"/>
              <w:left w:w="15" w:type="dxa"/>
              <w:bottom w:w="0" w:type="dxa"/>
              <w:right w:w="15" w:type="dxa"/>
            </w:tcMar>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spacing w:line="300" w:lineRule="auto"/>
              <w:jc w:val="center"/>
              <w:rPr>
                <w:rFonts w:hint="eastAsia" w:ascii="仿宋" w:hAnsi="仿宋" w:eastAsia="仿宋" w:cs="仿宋"/>
                <w:sz w:val="24"/>
                <w:szCs w:val="24"/>
              </w:rPr>
            </w:pPr>
            <w:r>
              <w:rPr>
                <w:rFonts w:hint="eastAsia" w:ascii="仿宋" w:hAnsi="仿宋" w:eastAsia="仿宋" w:cs="仿宋"/>
                <w:kern w:val="0"/>
                <w:sz w:val="24"/>
                <w:szCs w:val="24"/>
              </w:rPr>
              <w:t>基础课</w:t>
            </w: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944"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03708</w:t>
            </w:r>
          </w:p>
        </w:tc>
        <w:tc>
          <w:tcPr>
            <w:tcW w:w="1781"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中国近现代史纲要</w:t>
            </w:r>
          </w:p>
        </w:tc>
        <w:tc>
          <w:tcPr>
            <w:tcW w:w="442"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2</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nil"/>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944"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03709</w:t>
            </w:r>
          </w:p>
        </w:tc>
        <w:tc>
          <w:tcPr>
            <w:tcW w:w="1781"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马克思主义基本原理概论</w:t>
            </w:r>
          </w:p>
        </w:tc>
        <w:tc>
          <w:tcPr>
            <w:tcW w:w="442"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4</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restart"/>
            <w:tcBorders>
              <w:top w:val="nil"/>
              <w:left w:val="single" w:color="auto" w:sz="4" w:space="0"/>
              <w:bottom w:val="nil"/>
              <w:right w:val="single" w:color="auto" w:sz="4" w:space="0"/>
            </w:tcBorders>
            <w:shd w:val="clear" w:color="auto" w:fill="auto"/>
            <w:noWrap w:val="0"/>
            <w:tcMar>
              <w:top w:w="15" w:type="dxa"/>
              <w:left w:w="15" w:type="dxa"/>
              <w:bottom w:w="0" w:type="dxa"/>
              <w:right w:w="15" w:type="dxa"/>
            </w:tcMar>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spacing w:line="300" w:lineRule="auto"/>
              <w:jc w:val="center"/>
              <w:rPr>
                <w:rFonts w:hint="eastAsia" w:ascii="仿宋" w:hAnsi="仿宋" w:eastAsia="仿宋" w:cs="仿宋"/>
                <w:sz w:val="24"/>
                <w:szCs w:val="24"/>
              </w:rPr>
            </w:pPr>
            <w:r>
              <w:rPr>
                <w:rFonts w:hint="eastAsia" w:ascii="仿宋" w:hAnsi="仿宋" w:eastAsia="仿宋" w:cs="仿宋"/>
                <w:kern w:val="0"/>
                <w:sz w:val="24"/>
                <w:szCs w:val="24"/>
              </w:rPr>
              <w:t>课</w:t>
            </w: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00037</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美学</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nil"/>
              <w:left w:val="single" w:color="auto" w:sz="4" w:space="0"/>
              <w:bottom w:val="nil"/>
              <w:right w:val="single" w:color="auto" w:sz="4" w:space="0"/>
            </w:tcBorders>
            <w:shd w:val="clear" w:color="auto" w:fill="auto"/>
            <w:noWrap w:val="0"/>
            <w:tcMar>
              <w:top w:w="15" w:type="dxa"/>
              <w:left w:w="15" w:type="dxa"/>
              <w:bottom w:w="0" w:type="dxa"/>
              <w:right w:w="15" w:type="dxa"/>
            </w:tcMar>
            <w:vAlign w:val="center"/>
          </w:tcPr>
          <w:p>
            <w:pPr>
              <w:widowControl/>
              <w:jc w:val="center"/>
              <w:rPr>
                <w:rFonts w:hint="eastAsia" w:ascii="仿宋" w:hAnsi="仿宋" w:eastAsia="仿宋" w:cs="仿宋"/>
                <w:kern w:val="0"/>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00536</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古代汉语</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jc w:val="center"/>
              <w:rPr>
                <w:rFonts w:hint="eastAsia" w:ascii="仿宋" w:hAnsi="仿宋" w:eastAsia="仿宋" w:cs="仿宋"/>
                <w:sz w:val="24"/>
                <w:szCs w:val="24"/>
              </w:rPr>
            </w:pPr>
            <w:r>
              <w:rPr>
                <w:rFonts w:hint="eastAsia" w:ascii="仿宋" w:hAnsi="仿宋" w:eastAsia="仿宋" w:cs="仿宋"/>
                <w:sz w:val="24"/>
                <w:szCs w:val="24"/>
              </w:rPr>
              <w:t>8</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00537</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中国现代文学史</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00538</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中国古代文学史(一)</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7</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00539</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中国古代文学史(二)</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7</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00540</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外国文学史</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nil"/>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00541</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语言学概论</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743" w:type="pct"/>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207" w:hRule="atLeast"/>
        </w:trPr>
        <w:tc>
          <w:tcPr>
            <w:tcW w:w="258" w:type="pct"/>
            <w:vMerge w:val="restart"/>
            <w:tcBorders>
              <w:top w:val="single" w:color="auto" w:sz="4" w:space="0"/>
              <w:left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spacing w:line="300" w:lineRule="auto"/>
              <w:jc w:val="center"/>
              <w:rPr>
                <w:rFonts w:hint="eastAsia" w:ascii="仿宋" w:hAnsi="仿宋" w:eastAsia="仿宋" w:cs="仿宋"/>
                <w:sz w:val="24"/>
                <w:szCs w:val="24"/>
              </w:rPr>
            </w:pPr>
            <w:r>
              <w:rPr>
                <w:rFonts w:hint="eastAsia" w:ascii="仿宋" w:hAnsi="仿宋" w:eastAsia="仿宋" w:cs="仿宋"/>
                <w:kern w:val="0"/>
                <w:sz w:val="24"/>
                <w:szCs w:val="24"/>
              </w:rPr>
              <w:t>课</w:t>
            </w:r>
          </w:p>
        </w:tc>
        <w:tc>
          <w:tcPr>
            <w:tcW w:w="470" w:type="pct"/>
            <w:vMerge w:val="restart"/>
            <w:tcBorders>
              <w:top w:val="single" w:color="auto" w:sz="4" w:space="0"/>
              <w:left w:val="single" w:color="auto" w:sz="4" w:space="0"/>
              <w:right w:val="single" w:color="auto" w:sz="4" w:space="0"/>
            </w:tcBorders>
            <w:shd w:val="clear" w:color="auto" w:fill="auto"/>
            <w:noWrap w:val="0"/>
            <w:tcMar>
              <w:top w:w="15" w:type="dxa"/>
              <w:left w:w="15" w:type="dxa"/>
              <w:bottom w:w="0" w:type="dxa"/>
              <w:right w:w="15" w:type="dxa"/>
            </w:tcMar>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spacing w:line="300" w:lineRule="auto"/>
              <w:jc w:val="center"/>
              <w:rPr>
                <w:rFonts w:hint="eastAsia" w:ascii="仿宋" w:hAnsi="仿宋" w:eastAsia="仿宋" w:cs="仿宋"/>
                <w:sz w:val="24"/>
                <w:szCs w:val="24"/>
              </w:rPr>
            </w:pPr>
            <w:r>
              <w:rPr>
                <w:rFonts w:hint="eastAsia" w:ascii="仿宋" w:hAnsi="仿宋" w:eastAsia="仿宋" w:cs="仿宋"/>
                <w:kern w:val="0"/>
                <w:sz w:val="24"/>
                <w:szCs w:val="24"/>
              </w:rPr>
              <w:t>课</w:t>
            </w:r>
          </w:p>
        </w:tc>
        <w:tc>
          <w:tcPr>
            <w:tcW w:w="359" w:type="pct"/>
            <w:vMerge w:val="restart"/>
            <w:tcBorders>
              <w:top w:val="nil"/>
              <w:left w:val="nil"/>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b/>
                <w:bCs/>
                <w:color w:val="FF0000"/>
                <w:kern w:val="0"/>
                <w:sz w:val="24"/>
                <w:szCs w:val="24"/>
                <w:highlight w:val="yellow"/>
                <w:lang w:val="en-US" w:eastAsia="zh-CN"/>
              </w:rPr>
              <w:t>13000</w:t>
            </w:r>
          </w:p>
        </w:tc>
        <w:tc>
          <w:tcPr>
            <w:tcW w:w="1781" w:type="pc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0" w:type="dxa"/>
              <w:right w:w="15" w:type="dxa"/>
            </w:tcMar>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442" w:type="pct"/>
            <w:vMerge w:val="restart"/>
            <w:tcBorders>
              <w:top w:val="nil"/>
              <w:left w:val="nil"/>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743" w:type="pct"/>
            <w:vMerge w:val="restart"/>
            <w:tcBorders>
              <w:top w:val="nil"/>
              <w:left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选考课不得少于4门、学分不得低于18学分。</w:t>
            </w:r>
          </w:p>
        </w:tc>
      </w:tr>
      <w:tr>
        <w:tblPrEx>
          <w:tblCellMar>
            <w:top w:w="0" w:type="dxa"/>
            <w:left w:w="0" w:type="dxa"/>
            <w:bottom w:w="0" w:type="dxa"/>
            <w:right w:w="0" w:type="dxa"/>
          </w:tblCellMar>
        </w:tblPrEx>
        <w:trPr>
          <w:trHeight w:val="207" w:hRule="atLeast"/>
        </w:trPr>
        <w:tc>
          <w:tcPr>
            <w:tcW w:w="258" w:type="pct"/>
            <w:vMerge w:val="continue"/>
            <w:tcBorders>
              <w:left w:val="single" w:color="auto" w:sz="4" w:space="0"/>
              <w:bottom w:val="nil"/>
              <w:right w:val="single" w:color="auto" w:sz="4" w:space="0"/>
            </w:tcBorders>
            <w:shd w:val="clear" w:color="auto" w:fill="auto"/>
            <w:noWrap/>
            <w:tcMar>
              <w:top w:w="15" w:type="dxa"/>
              <w:left w:w="15" w:type="dxa"/>
              <w:bottom w:w="0" w:type="dxa"/>
              <w:right w:w="15" w:type="dxa"/>
            </w:tcMar>
            <w:vAlign w:val="center"/>
          </w:tcPr>
          <w:p>
            <w:pPr>
              <w:widowControl/>
              <w:spacing w:line="300" w:lineRule="auto"/>
              <w:jc w:val="center"/>
            </w:pPr>
          </w:p>
        </w:tc>
        <w:tc>
          <w:tcPr>
            <w:tcW w:w="470" w:type="pct"/>
            <w:vMerge w:val="continue"/>
            <w:tcBorders>
              <w:left w:val="single" w:color="auto" w:sz="4" w:space="0"/>
              <w:bottom w:val="single" w:color="auto" w:sz="4" w:space="0"/>
              <w:right w:val="single" w:color="auto" w:sz="4" w:space="0"/>
            </w:tcBorders>
            <w:shd w:val="clear" w:color="auto" w:fill="auto"/>
            <w:noWrap w:val="0"/>
            <w:tcMar>
              <w:top w:w="15" w:type="dxa"/>
              <w:left w:w="15" w:type="dxa"/>
              <w:bottom w:w="0" w:type="dxa"/>
              <w:right w:w="15" w:type="dxa"/>
            </w:tcMar>
            <w:vAlign w:val="center"/>
          </w:tcPr>
          <w:p>
            <w:pPr>
              <w:widowControl/>
              <w:spacing w:line="300" w:lineRule="auto"/>
              <w:jc w:val="center"/>
            </w:pPr>
          </w:p>
        </w:tc>
        <w:tc>
          <w:tcPr>
            <w:tcW w:w="359" w:type="pct"/>
            <w:vMerge w:val="continue"/>
            <w:tcBorders>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widowControl/>
              <w:spacing w:line="300" w:lineRule="auto"/>
              <w:jc w:val="center"/>
            </w:pP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1781" w:type="pct"/>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0" w:type="dxa"/>
              <w:right w:w="15" w:type="dxa"/>
            </w:tcMar>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442" w:type="pct"/>
            <w:vMerge w:val="continue"/>
            <w:tcBorders>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743" w:type="pct"/>
            <w:vMerge w:val="continue"/>
            <w:tcBorders>
              <w:left w:val="single" w:color="auto" w:sz="4" w:space="0"/>
              <w:bottom w:val="nil"/>
              <w:right w:val="single" w:color="auto" w:sz="4" w:space="0"/>
            </w:tcBorders>
            <w:shd w:val="clear" w:color="auto" w:fill="auto"/>
            <w:noWrap w:val="0"/>
            <w:tcMar>
              <w:top w:w="15" w:type="dxa"/>
              <w:left w:w="15" w:type="dxa"/>
              <w:bottom w:w="0" w:type="dxa"/>
              <w:right w:w="15" w:type="dxa"/>
            </w:tcMar>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00321</w:t>
            </w:r>
          </w:p>
        </w:tc>
        <w:tc>
          <w:tcPr>
            <w:tcW w:w="1781" w:type="pct"/>
            <w:tcBorders>
              <w:top w:val="single" w:color="auto" w:sz="4" w:space="0"/>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highlight w:val="yellow"/>
              </w:rPr>
              <w:t>中国文化概论</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12</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01210</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对外汉语教学法</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13</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01213</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汉英语对比</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6</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06160</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中国古代小说研究</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15</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10396</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比较文学研究</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16</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10397</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论文写作研究</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17</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10398</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现代汉语语法修辞研究</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18</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10399</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highlight w:val="yellow"/>
              </w:rPr>
            </w:pPr>
            <w:r>
              <w:rPr>
                <w:rFonts w:hint="eastAsia" w:ascii="仿宋" w:hAnsi="仿宋" w:eastAsia="仿宋" w:cs="仿宋"/>
                <w:sz w:val="24"/>
                <w:szCs w:val="24"/>
                <w:highlight w:val="yellow"/>
              </w:rPr>
              <w:t>中国当代文学研究</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19</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10401</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highlight w:val="yellow"/>
              </w:rPr>
            </w:pPr>
            <w:r>
              <w:rPr>
                <w:rFonts w:hint="eastAsia" w:ascii="仿宋" w:hAnsi="仿宋" w:eastAsia="仿宋" w:cs="仿宋"/>
                <w:sz w:val="24"/>
                <w:szCs w:val="24"/>
                <w:highlight w:val="yellow"/>
              </w:rPr>
              <w:t>中国古代文论研究</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258" w:type="pct"/>
            <w:vMerge w:val="continue"/>
            <w:tcBorders>
              <w:top w:val="single" w:color="auto" w:sz="4" w:space="0"/>
              <w:left w:val="single" w:color="auto" w:sz="4" w:space="0"/>
              <w:bottom w:val="nil"/>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470"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rPr>
                <w:rFonts w:hint="eastAsia" w:ascii="仿宋" w:hAnsi="仿宋" w:eastAsia="仿宋" w:cs="仿宋"/>
                <w:sz w:val="24"/>
                <w:szCs w:val="24"/>
              </w:rPr>
            </w:pP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20</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10601</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中国现代文学名家研究</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5</w:t>
            </w:r>
          </w:p>
        </w:tc>
        <w:tc>
          <w:tcPr>
            <w:tcW w:w="743" w:type="pct"/>
            <w:vMerge w:val="continue"/>
            <w:tcBorders>
              <w:top w:val="nil"/>
              <w:left w:val="single" w:color="auto" w:sz="4" w:space="0"/>
              <w:bottom w:val="nil"/>
              <w:right w:val="single" w:color="auto" w:sz="4" w:space="0"/>
            </w:tcBorders>
            <w:noWrap w:val="0"/>
            <w:vAlign w:val="center"/>
          </w:tcPr>
          <w:p>
            <w:pPr>
              <w:spacing w:line="300" w:lineRule="auto"/>
              <w:rPr>
                <w:rFonts w:hint="eastAsia" w:ascii="仿宋" w:hAnsi="仿宋" w:eastAsia="仿宋" w:cs="仿宋"/>
                <w:sz w:val="24"/>
                <w:szCs w:val="24"/>
              </w:rPr>
            </w:pPr>
          </w:p>
        </w:tc>
      </w:tr>
      <w:tr>
        <w:tblPrEx>
          <w:tblCellMar>
            <w:top w:w="0" w:type="dxa"/>
            <w:left w:w="0" w:type="dxa"/>
            <w:bottom w:w="0" w:type="dxa"/>
            <w:right w:w="0" w:type="dxa"/>
          </w:tblCellMar>
        </w:tblPrEx>
        <w:trPr>
          <w:trHeight w:val="402" w:hRule="atLeast"/>
        </w:trPr>
        <w:tc>
          <w:tcPr>
            <w:tcW w:w="729" w:type="pct"/>
            <w:gridSpan w:val="2"/>
            <w:tcBorders>
              <w:top w:val="single" w:color="auto" w:sz="4" w:space="0"/>
              <w:left w:val="single" w:color="auto"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毕业环节</w:t>
            </w:r>
          </w:p>
        </w:tc>
        <w:tc>
          <w:tcPr>
            <w:tcW w:w="359"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21</w:t>
            </w:r>
          </w:p>
        </w:tc>
        <w:tc>
          <w:tcPr>
            <w:tcW w:w="944"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10196</w:t>
            </w:r>
          </w:p>
        </w:tc>
        <w:tc>
          <w:tcPr>
            <w:tcW w:w="1781"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汉语言文学(本科)毕业论文</w:t>
            </w:r>
          </w:p>
        </w:tc>
        <w:tc>
          <w:tcPr>
            <w:tcW w:w="442" w:type="pct"/>
            <w:tcBorders>
              <w:top w:val="nil"/>
              <w:left w:val="nil"/>
              <w:bottom w:val="single" w:color="auto" w:sz="4" w:space="0"/>
              <w:right w:val="single" w:color="auto" w:sz="4" w:space="0"/>
            </w:tcBorders>
            <w:shd w:val="clear" w:color="auto" w:fill="FFFFFF"/>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w:t>
            </w:r>
          </w:p>
        </w:tc>
        <w:tc>
          <w:tcPr>
            <w:tcW w:w="743" w:type="pct"/>
            <w:tcBorders>
              <w:top w:val="single" w:color="auto" w:sz="4" w:space="0"/>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r>
        <w:tblPrEx>
          <w:tblCellMar>
            <w:top w:w="0" w:type="dxa"/>
            <w:left w:w="0" w:type="dxa"/>
            <w:bottom w:w="0" w:type="dxa"/>
            <w:right w:w="0" w:type="dxa"/>
          </w:tblCellMar>
        </w:tblPrEx>
        <w:trPr>
          <w:trHeight w:val="390" w:hRule="atLeast"/>
        </w:trPr>
        <w:tc>
          <w:tcPr>
            <w:tcW w:w="3813" w:type="pct"/>
            <w:gridSpan w:val="5"/>
            <w:tcBorders>
              <w:top w:val="single" w:color="auto" w:sz="4" w:space="0"/>
              <w:left w:val="single" w:color="auto" w:sz="4" w:space="0"/>
              <w:bottom w:val="single" w:color="auto" w:sz="4" w:space="0"/>
              <w:right w:val="single" w:color="000000"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总学分</w:t>
            </w:r>
          </w:p>
        </w:tc>
        <w:tc>
          <w:tcPr>
            <w:tcW w:w="442"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70</w:t>
            </w:r>
          </w:p>
        </w:tc>
        <w:tc>
          <w:tcPr>
            <w:tcW w:w="743" w:type="pct"/>
            <w:tcBorders>
              <w:top w:val="nil"/>
              <w:left w:val="nil"/>
              <w:bottom w:val="single" w:color="auto" w:sz="4" w:space="0"/>
              <w:right w:val="single" w:color="auto" w:sz="4" w:space="0"/>
            </w:tcBorders>
            <w:shd w:val="clear" w:color="auto" w:fill="auto"/>
            <w:noWrap w:val="0"/>
            <w:tcMar>
              <w:top w:w="15" w:type="dxa"/>
              <w:left w:w="15" w:type="dxa"/>
              <w:bottom w:w="0" w:type="dxa"/>
              <w:right w:w="15" w:type="dxa"/>
            </w:tcMar>
            <w:vAlign w:val="center"/>
          </w:tcPr>
          <w:p>
            <w:pPr>
              <w:spacing w:line="300" w:lineRule="auto"/>
              <w:jc w:val="center"/>
              <w:rPr>
                <w:rFonts w:hint="eastAsia" w:ascii="仿宋" w:hAnsi="仿宋" w:eastAsia="仿宋" w:cs="仿宋"/>
                <w:sz w:val="24"/>
                <w:szCs w:val="24"/>
              </w:rPr>
            </w:pPr>
          </w:p>
        </w:tc>
      </w:tr>
    </w:tbl>
    <w:p>
      <w:pPr>
        <w:spacing w:line="300" w:lineRule="auto"/>
        <w:ind w:firstLine="480" w:firstLineChars="200"/>
        <w:rPr>
          <w:rFonts w:hint="eastAsia" w:ascii="仿宋" w:hAnsi="仿宋" w:eastAsia="仿宋" w:cs="仿宋"/>
          <w:sz w:val="24"/>
        </w:rPr>
      </w:pPr>
    </w:p>
    <w:p>
      <w:pPr>
        <w:spacing w:line="300" w:lineRule="auto"/>
        <w:rPr>
          <w:rFonts w:hint="eastAsia" w:ascii="仿宋" w:hAnsi="仿宋" w:eastAsia="仿宋" w:cs="仿宋"/>
          <w:sz w:val="24"/>
        </w:rPr>
      </w:pPr>
      <w:r>
        <w:rPr>
          <w:rFonts w:hint="eastAsia" w:ascii="仿宋" w:hAnsi="仿宋" w:eastAsia="仿宋" w:cs="仿宋"/>
          <w:sz w:val="24"/>
        </w:rPr>
        <w:br w:type="page"/>
      </w:r>
      <w:r>
        <w:rPr>
          <w:rFonts w:hint="eastAsia" w:ascii="仿宋" w:hAnsi="仿宋" w:eastAsia="仿宋" w:cs="仿宋"/>
          <w:b/>
          <w:bCs/>
          <w:sz w:val="28"/>
          <w:szCs w:val="28"/>
          <w:lang w:val="en-US" w:eastAsia="zh-CN"/>
        </w:rPr>
        <w:t>二、新旧计划课程顶替办法</w:t>
      </w:r>
    </w:p>
    <w:p>
      <w:pPr>
        <w:spacing w:line="300" w:lineRule="auto"/>
        <w:jc w:val="center"/>
        <w:rPr>
          <w:rFonts w:hint="eastAsia" w:ascii="仿宋" w:hAnsi="仿宋" w:eastAsia="仿宋" w:cs="仿宋"/>
          <w:b/>
          <w:bCs/>
          <w:sz w:val="24"/>
          <w:szCs w:val="24"/>
        </w:rPr>
      </w:pPr>
      <w:r>
        <w:rPr>
          <w:rFonts w:hint="eastAsia" w:ascii="仿宋" w:hAnsi="仿宋" w:eastAsia="仿宋" w:cs="仿宋"/>
          <w:b/>
          <w:bCs/>
          <w:sz w:val="24"/>
          <w:szCs w:val="24"/>
        </w:rPr>
        <w:t>汉语言文学（本科)专业计划课程与原开考计划及对外汉语（本科）课程对照表</w:t>
      </w:r>
    </w:p>
    <w:tbl>
      <w:tblPr>
        <w:tblStyle w:val="4"/>
        <w:tblW w:w="55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1"/>
        <w:gridCol w:w="1062"/>
        <w:gridCol w:w="2705"/>
        <w:gridCol w:w="4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2377" w:type="pct"/>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新计划中课程</w:t>
            </w:r>
          </w:p>
        </w:tc>
        <w:tc>
          <w:tcPr>
            <w:tcW w:w="2622" w:type="pct"/>
            <w:vMerge w:val="restart"/>
            <w:tcBorders>
              <w:left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sz w:val="22"/>
                <w:szCs w:val="22"/>
              </w:rPr>
            </w:pPr>
            <w:r>
              <w:rPr>
                <w:rFonts w:hint="eastAsia" w:ascii="仿宋" w:hAnsi="仿宋" w:eastAsia="仿宋" w:cs="仿宋"/>
                <w:sz w:val="22"/>
                <w:szCs w:val="22"/>
              </w:rPr>
              <w:t>原开考计划中课程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序号</w:t>
            </w:r>
          </w:p>
        </w:tc>
        <w:tc>
          <w:tcPr>
            <w:tcW w:w="565" w:type="pct"/>
            <w:tcBorders>
              <w:top w:val="single" w:color="auto" w:sz="4" w:space="0"/>
              <w:left w:val="single" w:color="auto" w:sz="4" w:space="0"/>
              <w:bottom w:val="single" w:color="auto" w:sz="4" w:space="0"/>
              <w:right w:val="single" w:color="auto" w:sz="4" w:space="0"/>
            </w:tcBorders>
            <w:shd w:val="clear" w:color="auto" w:fill="auto"/>
            <w:noWrap w:val="0"/>
            <w:vAlign w:val="top"/>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课程代码</w:t>
            </w:r>
          </w:p>
        </w:tc>
        <w:tc>
          <w:tcPr>
            <w:tcW w:w="1438"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课程名称</w:t>
            </w:r>
          </w:p>
        </w:tc>
        <w:tc>
          <w:tcPr>
            <w:tcW w:w="2622" w:type="pct"/>
            <w:vMerge w:val="continue"/>
            <w:tcBorders>
              <w:left w:val="single" w:color="auto" w:sz="4" w:space="0"/>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01</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00037</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美学</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165 美学概论、01210对外汉语教学法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02</w:t>
            </w:r>
          </w:p>
        </w:tc>
        <w:tc>
          <w:tcPr>
            <w:tcW w:w="565" w:type="pct"/>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 w:hAnsi="仿宋" w:eastAsia="仿宋" w:cs="仿宋"/>
                <w:sz w:val="22"/>
                <w:szCs w:val="22"/>
              </w:rPr>
            </w:pPr>
            <w:r>
              <w:rPr>
                <w:rFonts w:hint="eastAsia" w:ascii="仿宋" w:hAnsi="仿宋" w:eastAsia="仿宋" w:cs="仿宋"/>
                <w:sz w:val="22"/>
                <w:szCs w:val="22"/>
              </w:rPr>
              <w:t>00536</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rPr>
                <w:rFonts w:hint="eastAsia" w:ascii="仿宋" w:hAnsi="仿宋" w:eastAsia="仿宋" w:cs="仿宋"/>
                <w:sz w:val="22"/>
                <w:szCs w:val="22"/>
              </w:rPr>
            </w:pPr>
            <w:r>
              <w:rPr>
                <w:rFonts w:hint="eastAsia" w:ascii="仿宋" w:hAnsi="仿宋" w:eastAsia="仿宋" w:cs="仿宋"/>
                <w:sz w:val="22"/>
                <w:szCs w:val="22"/>
              </w:rPr>
              <w:t>古代汉语</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01212英美概况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03</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00537</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中国现代文学史</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163 中国现代文学史(含当代) 、01207中国现当代文学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04</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00538</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中国古代文学史(一)</w:t>
            </w:r>
          </w:p>
        </w:tc>
        <w:tc>
          <w:tcPr>
            <w:tcW w:w="2622" w:type="pct"/>
            <w:tcBorders>
              <w:top w:val="single" w:color="auto" w:sz="4" w:space="0"/>
              <w:left w:val="single" w:color="auto" w:sz="4" w:space="0"/>
              <w:bottom w:val="single" w:color="auto" w:sz="4" w:space="0"/>
              <w:right w:val="single" w:color="auto" w:sz="4" w:space="0"/>
            </w:tcBorders>
            <w:noWrap w:val="0"/>
            <w:vAlign w:val="center"/>
          </w:tcPr>
          <w:p>
            <w:pPr>
              <w:widowControl/>
              <w:spacing w:line="300" w:lineRule="auto"/>
              <w:jc w:val="left"/>
              <w:rPr>
                <w:rFonts w:hint="eastAsia" w:ascii="仿宋" w:hAnsi="仿宋" w:eastAsia="仿宋" w:cs="仿宋"/>
                <w:spacing w:val="-20"/>
                <w:sz w:val="22"/>
                <w:szCs w:val="22"/>
              </w:rPr>
            </w:pPr>
            <w:r>
              <w:rPr>
                <w:rFonts w:hint="eastAsia" w:ascii="仿宋" w:hAnsi="仿宋" w:eastAsia="仿宋" w:cs="仿宋"/>
                <w:sz w:val="22"/>
                <w:szCs w:val="22"/>
              </w:rPr>
              <w:t>164中国古代文学史(一) 、</w:t>
            </w:r>
            <w:r>
              <w:rPr>
                <w:rFonts w:hint="eastAsia" w:ascii="仿宋" w:hAnsi="仿宋" w:eastAsia="仿宋" w:cs="仿宋"/>
                <w:spacing w:val="-20"/>
                <w:sz w:val="22"/>
                <w:szCs w:val="22"/>
              </w:rPr>
              <w:t>1</w:t>
            </w:r>
            <w:r>
              <w:rPr>
                <w:rFonts w:hint="eastAsia" w:ascii="仿宋" w:hAnsi="仿宋" w:eastAsia="仿宋" w:cs="仿宋"/>
                <w:sz w:val="22"/>
                <w:szCs w:val="22"/>
              </w:rPr>
              <w:t>64中国古代文学史</w:t>
            </w:r>
          </w:p>
          <w:p>
            <w:pPr>
              <w:widowControl/>
              <w:spacing w:line="300" w:lineRule="auto"/>
              <w:jc w:val="left"/>
              <w:rPr>
                <w:rFonts w:hint="eastAsia" w:ascii="仿宋" w:hAnsi="仿宋" w:eastAsia="仿宋" w:cs="仿宋"/>
                <w:spacing w:val="-20"/>
                <w:sz w:val="22"/>
                <w:szCs w:val="22"/>
              </w:rPr>
            </w:pPr>
            <w:r>
              <w:rPr>
                <w:rFonts w:hint="eastAsia" w:ascii="仿宋" w:hAnsi="仿宋" w:eastAsia="仿宋" w:cs="仿宋"/>
                <w:sz w:val="22"/>
                <w:szCs w:val="22"/>
              </w:rPr>
              <w:t>01205中国古代文学(一)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05</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00539</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中国古代文学史(二)</w:t>
            </w:r>
          </w:p>
        </w:tc>
        <w:tc>
          <w:tcPr>
            <w:tcW w:w="2622" w:type="pct"/>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hint="eastAsia" w:ascii="仿宋" w:hAnsi="仿宋" w:eastAsia="仿宋" w:cs="仿宋"/>
                <w:sz w:val="22"/>
                <w:szCs w:val="22"/>
              </w:rPr>
            </w:pPr>
            <w:r>
              <w:rPr>
                <w:rFonts w:hint="eastAsia" w:ascii="仿宋" w:hAnsi="仿宋" w:eastAsia="仿宋" w:cs="仿宋"/>
                <w:spacing w:val="-20"/>
                <w:sz w:val="22"/>
                <w:szCs w:val="22"/>
              </w:rPr>
              <w:t>1</w:t>
            </w:r>
            <w:r>
              <w:rPr>
                <w:rFonts w:hint="eastAsia" w:ascii="仿宋" w:hAnsi="仿宋" w:eastAsia="仿宋" w:cs="仿宋"/>
                <w:sz w:val="22"/>
                <w:szCs w:val="22"/>
              </w:rPr>
              <w:t>61中国古代文学史(二) 、164中国古代文学史</w:t>
            </w:r>
          </w:p>
          <w:p>
            <w:pPr>
              <w:widowControl/>
              <w:spacing w:line="300" w:lineRule="auto"/>
              <w:jc w:val="left"/>
              <w:rPr>
                <w:rFonts w:hint="eastAsia" w:ascii="仿宋" w:hAnsi="仿宋" w:eastAsia="仿宋" w:cs="仿宋"/>
                <w:spacing w:val="-20"/>
                <w:sz w:val="22"/>
                <w:szCs w:val="22"/>
              </w:rPr>
            </w:pPr>
            <w:r>
              <w:rPr>
                <w:rFonts w:hint="eastAsia" w:ascii="仿宋" w:hAnsi="仿宋" w:eastAsia="仿宋" w:cs="仿宋"/>
                <w:sz w:val="22"/>
                <w:szCs w:val="22"/>
              </w:rPr>
              <w:t>01206中国古代文学(二)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06</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00540</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外国文学史</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176 中国通史、西方美学史、01208外国文学（一）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07</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00541</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语言学概论</w:t>
            </w:r>
          </w:p>
        </w:tc>
        <w:tc>
          <w:tcPr>
            <w:tcW w:w="2622" w:type="pct"/>
            <w:tcBorders>
              <w:top w:val="single" w:color="auto" w:sz="4" w:space="0"/>
              <w:left w:val="single" w:color="auto" w:sz="4" w:space="0"/>
              <w:bottom w:val="single" w:color="auto" w:sz="4" w:space="0"/>
              <w:right w:val="single" w:color="auto" w:sz="4" w:space="0"/>
            </w:tcBorders>
            <w:noWrap w:val="0"/>
            <w:vAlign w:val="top"/>
          </w:tcPr>
          <w:p>
            <w:pPr>
              <w:widowControl/>
              <w:spacing w:line="300" w:lineRule="auto"/>
              <w:jc w:val="left"/>
              <w:rPr>
                <w:rFonts w:hint="eastAsia" w:ascii="仿宋" w:hAnsi="仿宋" w:eastAsia="仿宋" w:cs="仿宋"/>
                <w:sz w:val="22"/>
                <w:szCs w:val="22"/>
              </w:rPr>
            </w:pPr>
            <w:r>
              <w:rPr>
                <w:rFonts w:hint="eastAsia" w:ascii="仿宋" w:hAnsi="仿宋" w:eastAsia="仿宋" w:cs="仿宋"/>
                <w:sz w:val="22"/>
                <w:szCs w:val="22"/>
              </w:rPr>
              <w:t>162语言学概论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08</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00015</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英语(二)</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006 英语、019 俄语、020 日语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09</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00321</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hint="eastAsia" w:ascii="仿宋" w:hAnsi="仿宋" w:eastAsia="仿宋" w:cs="仿宋"/>
                <w:sz w:val="22"/>
                <w:szCs w:val="22"/>
              </w:rPr>
            </w:pPr>
            <w:r>
              <w:rPr>
                <w:rFonts w:hint="eastAsia" w:ascii="仿宋" w:hAnsi="仿宋" w:eastAsia="仿宋" w:cs="仿宋"/>
                <w:sz w:val="22"/>
                <w:szCs w:val="22"/>
              </w:rPr>
              <w:t>中国文化概论</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10</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01210</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hint="eastAsia" w:ascii="仿宋" w:hAnsi="仿宋" w:eastAsia="仿宋" w:cs="仿宋"/>
                <w:sz w:val="22"/>
                <w:szCs w:val="22"/>
              </w:rPr>
            </w:pPr>
            <w:r>
              <w:rPr>
                <w:rFonts w:hint="eastAsia" w:ascii="仿宋" w:hAnsi="仿宋" w:eastAsia="仿宋" w:cs="仿宋"/>
                <w:sz w:val="22"/>
                <w:szCs w:val="22"/>
              </w:rPr>
              <w:t>对外汉语教学法</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11</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01213</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rPr>
                <w:rFonts w:hint="eastAsia" w:ascii="仿宋" w:hAnsi="仿宋" w:eastAsia="仿宋" w:cs="仿宋"/>
                <w:sz w:val="22"/>
                <w:szCs w:val="22"/>
              </w:rPr>
            </w:pPr>
            <w:r>
              <w:rPr>
                <w:rFonts w:hint="eastAsia" w:ascii="仿宋" w:hAnsi="仿宋" w:eastAsia="仿宋" w:cs="仿宋"/>
                <w:sz w:val="22"/>
                <w:szCs w:val="22"/>
              </w:rPr>
              <w:t>汉英语对比</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12</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06160</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中国古代小说研究</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8058中国古代小说研究、171 红楼梦研究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13</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10396</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比较文学研究</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8002比较文学研究、169 史记研究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14</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10397</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论文写作研究</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8025论文写作研究、166 马列文论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15</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10398</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widowControl/>
              <w:spacing w:line="300" w:lineRule="auto"/>
              <w:jc w:val="left"/>
              <w:rPr>
                <w:rFonts w:hint="eastAsia" w:ascii="仿宋" w:hAnsi="仿宋" w:eastAsia="仿宋" w:cs="仿宋"/>
                <w:sz w:val="22"/>
                <w:szCs w:val="22"/>
              </w:rPr>
            </w:pPr>
            <w:r>
              <w:rPr>
                <w:rFonts w:hint="eastAsia" w:ascii="仿宋" w:hAnsi="仿宋" w:eastAsia="仿宋" w:cs="仿宋"/>
                <w:sz w:val="22"/>
                <w:szCs w:val="22"/>
              </w:rPr>
              <w:t>现代汉语语法修辞研究</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8042现代汉语语法修辞研究、173 语法修辞研究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16</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10399</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中国当代文学研究</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8057中国当代文学研究168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17</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10401</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中国古代文论研究</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z w:val="22"/>
                <w:szCs w:val="22"/>
              </w:rPr>
              <w:t>8079 中国古代文论研究、167 中国古代文论选读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373"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18</w:t>
            </w:r>
          </w:p>
        </w:tc>
        <w:tc>
          <w:tcPr>
            <w:tcW w:w="565" w:type="pct"/>
            <w:tcBorders>
              <w:top w:val="single" w:color="auto" w:sz="4" w:space="0"/>
              <w:left w:val="single" w:color="auto" w:sz="4" w:space="0"/>
              <w:bottom w:val="single" w:color="auto" w:sz="4" w:space="0"/>
              <w:right w:val="single" w:color="auto" w:sz="4" w:space="0"/>
            </w:tcBorders>
            <w:noWrap w:val="0"/>
            <w:vAlign w:val="center"/>
          </w:tcPr>
          <w:p>
            <w:pPr>
              <w:spacing w:line="300" w:lineRule="auto"/>
              <w:jc w:val="center"/>
              <w:rPr>
                <w:rFonts w:hint="eastAsia" w:ascii="仿宋" w:hAnsi="仿宋" w:eastAsia="仿宋" w:cs="仿宋"/>
                <w:sz w:val="22"/>
                <w:szCs w:val="22"/>
              </w:rPr>
            </w:pPr>
            <w:r>
              <w:rPr>
                <w:rFonts w:hint="eastAsia" w:ascii="仿宋" w:hAnsi="仿宋" w:eastAsia="仿宋" w:cs="仿宋"/>
                <w:sz w:val="22"/>
                <w:szCs w:val="22"/>
              </w:rPr>
              <w:t>10601</w:t>
            </w:r>
          </w:p>
        </w:tc>
        <w:tc>
          <w:tcPr>
            <w:tcW w:w="1438" w:type="pct"/>
            <w:tcBorders>
              <w:top w:val="single" w:color="auto" w:sz="4" w:space="0"/>
              <w:left w:val="single" w:color="auto" w:sz="4" w:space="0"/>
              <w:bottom w:val="single" w:color="auto" w:sz="4" w:space="0"/>
              <w:right w:val="single" w:color="auto" w:sz="4" w:space="0"/>
            </w:tcBorders>
            <w:noWrap w:val="0"/>
            <w:vAlign w:val="center"/>
          </w:tcPr>
          <w:p>
            <w:pPr>
              <w:widowControl/>
              <w:spacing w:line="300" w:lineRule="auto"/>
              <w:jc w:val="left"/>
              <w:rPr>
                <w:rFonts w:hint="eastAsia" w:ascii="仿宋" w:hAnsi="仿宋" w:eastAsia="仿宋" w:cs="仿宋"/>
                <w:spacing w:val="-20"/>
                <w:sz w:val="22"/>
                <w:szCs w:val="22"/>
              </w:rPr>
            </w:pPr>
            <w:r>
              <w:rPr>
                <w:rFonts w:hint="eastAsia" w:ascii="仿宋" w:hAnsi="仿宋" w:eastAsia="仿宋" w:cs="仿宋"/>
                <w:sz w:val="22"/>
                <w:szCs w:val="22"/>
              </w:rPr>
              <w:t>中国现代文学名家研究</w:t>
            </w:r>
          </w:p>
        </w:tc>
        <w:tc>
          <w:tcPr>
            <w:tcW w:w="2622" w:type="pct"/>
            <w:tcBorders>
              <w:top w:val="single" w:color="auto" w:sz="4" w:space="0"/>
              <w:left w:val="single" w:color="auto" w:sz="4" w:space="0"/>
              <w:bottom w:val="single" w:color="auto" w:sz="4" w:space="0"/>
              <w:right w:val="single" w:color="auto" w:sz="4" w:space="0"/>
            </w:tcBorders>
            <w:noWrap w:val="0"/>
            <w:vAlign w:val="top"/>
          </w:tcPr>
          <w:p>
            <w:pPr>
              <w:spacing w:line="300" w:lineRule="auto"/>
              <w:jc w:val="left"/>
              <w:rPr>
                <w:rFonts w:hint="eastAsia" w:ascii="仿宋" w:hAnsi="仿宋" w:eastAsia="仿宋" w:cs="仿宋"/>
                <w:sz w:val="22"/>
                <w:szCs w:val="22"/>
              </w:rPr>
            </w:pPr>
            <w:r>
              <w:rPr>
                <w:rFonts w:hint="eastAsia" w:ascii="仿宋" w:hAnsi="仿宋" w:eastAsia="仿宋" w:cs="仿宋"/>
                <w:spacing w:val="-20"/>
                <w:sz w:val="22"/>
                <w:szCs w:val="22"/>
              </w:rPr>
              <w:t>80</w:t>
            </w:r>
            <w:r>
              <w:rPr>
                <w:rFonts w:hint="eastAsia" w:ascii="仿宋" w:hAnsi="仿宋" w:eastAsia="仿宋" w:cs="仿宋"/>
                <w:sz w:val="22"/>
                <w:szCs w:val="22"/>
              </w:rPr>
              <w:t>59中国现代文学名家研究、172 电影文学</w:t>
            </w:r>
          </w:p>
        </w:tc>
      </w:tr>
    </w:tbl>
    <w:p>
      <w:pPr>
        <w:spacing w:line="300" w:lineRule="auto"/>
        <w:ind w:firstLine="420"/>
        <w:rPr>
          <w:rFonts w:hint="eastAsia" w:ascii="仿宋" w:hAnsi="仿宋" w:eastAsia="仿宋" w:cs="仿宋"/>
          <w:sz w:val="22"/>
          <w:szCs w:val="22"/>
        </w:rPr>
      </w:pPr>
      <w:r>
        <w:rPr>
          <w:rFonts w:hint="eastAsia" w:ascii="仿宋" w:hAnsi="仿宋" w:eastAsia="仿宋" w:cs="仿宋"/>
          <w:sz w:val="22"/>
          <w:szCs w:val="22"/>
        </w:rPr>
        <w:t>说明：</w:t>
      </w:r>
    </w:p>
    <w:p>
      <w:pPr>
        <w:spacing w:line="300" w:lineRule="auto"/>
        <w:ind w:firstLine="420"/>
        <w:rPr>
          <w:rFonts w:hint="eastAsia" w:ascii="仿宋" w:hAnsi="仿宋" w:eastAsia="仿宋" w:cs="仿宋"/>
          <w:sz w:val="22"/>
          <w:szCs w:val="22"/>
        </w:rPr>
      </w:pPr>
      <w:r>
        <w:rPr>
          <w:rFonts w:hint="eastAsia" w:ascii="仿宋" w:hAnsi="仿宋" w:eastAsia="仿宋" w:cs="仿宋"/>
          <w:sz w:val="22"/>
          <w:szCs w:val="22"/>
        </w:rPr>
        <w:t>1、2018年前取得的选考课中任一课程（01210对外汉语教学法除外）的合格成绩，可以顶替00536古代汉语课程的成绩，</w:t>
      </w:r>
      <w:r>
        <w:rPr>
          <w:rFonts w:hint="eastAsia" w:ascii="仿宋" w:hAnsi="仿宋" w:eastAsia="仿宋" w:cs="仿宋"/>
          <w:kern w:val="0"/>
          <w:sz w:val="22"/>
          <w:szCs w:val="22"/>
        </w:rPr>
        <w:t>但顶替后不得再计入选考课的课程门数和学分。</w:t>
      </w:r>
    </w:p>
    <w:p>
      <w:pPr>
        <w:spacing w:line="300" w:lineRule="auto"/>
        <w:ind w:firstLine="420"/>
        <w:rPr>
          <w:rFonts w:hint="eastAsia" w:ascii="仿宋" w:hAnsi="仿宋" w:eastAsia="仿宋" w:cs="仿宋"/>
          <w:kern w:val="0"/>
          <w:sz w:val="22"/>
          <w:szCs w:val="22"/>
        </w:rPr>
      </w:pPr>
      <w:r>
        <w:rPr>
          <w:rFonts w:hint="eastAsia" w:ascii="仿宋" w:hAnsi="仿宋" w:eastAsia="仿宋" w:cs="仿宋"/>
          <w:sz w:val="22"/>
          <w:szCs w:val="22"/>
        </w:rPr>
        <w:t>2、2018年前取得的01210对外汉语教学法（6学分）课程的合格成绩，可以顶替00037美学课程的成绩，</w:t>
      </w:r>
      <w:r>
        <w:rPr>
          <w:rFonts w:hint="eastAsia" w:ascii="仿宋" w:hAnsi="仿宋" w:eastAsia="仿宋" w:cs="仿宋"/>
          <w:kern w:val="0"/>
          <w:sz w:val="22"/>
          <w:szCs w:val="22"/>
        </w:rPr>
        <w:t>但顶替后不得再计入选考课的课程门数和学分。</w:t>
      </w:r>
    </w:p>
    <w:p>
      <w:pPr>
        <w:spacing w:line="300" w:lineRule="auto"/>
        <w:ind w:firstLine="420"/>
        <w:rPr>
          <w:rFonts w:hint="eastAsia" w:ascii="仿宋" w:hAnsi="仿宋" w:eastAsia="仿宋" w:cs="仿宋"/>
          <w:sz w:val="22"/>
          <w:szCs w:val="22"/>
        </w:rPr>
      </w:pPr>
      <w:r>
        <w:rPr>
          <w:rFonts w:hint="eastAsia" w:ascii="仿宋" w:hAnsi="仿宋" w:eastAsia="仿宋" w:cs="仿宋"/>
          <w:kern w:val="0"/>
          <w:sz w:val="22"/>
          <w:szCs w:val="22"/>
        </w:rPr>
        <w:t>3、2018年前取得的08778外国文化概论（5学分）课程的合格成绩可以顶替选考课程的门数和学分。</w:t>
      </w:r>
    </w:p>
    <w:p>
      <w:pPr>
        <w:rPr>
          <w:rFonts w:hint="eastAsia" w:ascii="仿宋" w:hAnsi="仿宋" w:eastAsia="仿宋" w:cs="仿宋"/>
          <w:b/>
          <w:bCs/>
          <w:sz w:val="36"/>
          <w:szCs w:val="36"/>
          <w:lang w:val="en-US" w:eastAsia="zh-CN"/>
        </w:rPr>
      </w:pPr>
      <w:r>
        <w:rPr>
          <w:sz w:val="22"/>
          <w:szCs w:val="22"/>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学前教育（本科段）专业考试计划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8"/>
          <w:szCs w:val="28"/>
          <w:lang w:val="en-US" w:eastAsia="zh-CN"/>
        </w:rPr>
      </w:pPr>
      <w:r>
        <w:rPr>
          <w:rFonts w:hint="eastAsia" w:ascii="仿宋" w:hAnsi="仿宋" w:eastAsia="仿宋" w:cs="仿宋"/>
          <w:b/>
          <w:bCs/>
          <w:sz w:val="28"/>
          <w:szCs w:val="28"/>
          <w:lang w:val="en-US" w:eastAsia="zh-CN"/>
        </w:rPr>
        <w:t>专业代码：B040102</w:t>
      </w:r>
    </w:p>
    <w:p>
      <w:pPr>
        <w:keepNext w:val="0"/>
        <w:keepLines w:val="0"/>
        <w:pageBreakBefore w:val="0"/>
        <w:widowControl w:val="0"/>
        <w:numPr>
          <w:ilvl w:val="0"/>
          <w:numId w:val="12"/>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考试课程及学分</w:t>
      </w:r>
    </w:p>
    <w:p>
      <w:pPr>
        <w:numPr>
          <w:ilvl w:val="0"/>
          <w:numId w:val="0"/>
        </w:numPr>
        <w:jc w:val="left"/>
        <w:rPr>
          <w:rFonts w:hint="default" w:ascii="宋体" w:hAnsi="宋体" w:eastAsia="宋体" w:cs="宋体"/>
          <w:sz w:val="21"/>
          <w:szCs w:val="21"/>
          <w:lang w:val="en-US" w:eastAsia="zh-CN"/>
        </w:rPr>
      </w:pPr>
    </w:p>
    <w:tbl>
      <w:tblPr>
        <w:tblStyle w:val="4"/>
        <w:tblW w:w="8263" w:type="dxa"/>
        <w:jc w:val="center"/>
        <w:tblLayout w:type="fixed"/>
        <w:tblCellMar>
          <w:top w:w="0" w:type="dxa"/>
          <w:left w:w="108" w:type="dxa"/>
          <w:bottom w:w="0" w:type="dxa"/>
          <w:right w:w="108" w:type="dxa"/>
        </w:tblCellMar>
      </w:tblPr>
      <w:tblGrid>
        <w:gridCol w:w="523"/>
        <w:gridCol w:w="977"/>
        <w:gridCol w:w="469"/>
        <w:gridCol w:w="1793"/>
        <w:gridCol w:w="2761"/>
        <w:gridCol w:w="495"/>
        <w:gridCol w:w="1245"/>
      </w:tblGrid>
      <w:tr>
        <w:tblPrEx>
          <w:tblCellMar>
            <w:top w:w="0" w:type="dxa"/>
            <w:left w:w="108" w:type="dxa"/>
            <w:bottom w:w="0" w:type="dxa"/>
            <w:right w:w="108" w:type="dxa"/>
          </w:tblCellMar>
        </w:tblPrEx>
        <w:trPr>
          <w:trHeight w:val="710" w:hRule="atLeast"/>
          <w:jc w:val="center"/>
        </w:trPr>
        <w:tc>
          <w:tcPr>
            <w:tcW w:w="1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46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79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课程代码</w:t>
            </w:r>
          </w:p>
        </w:tc>
        <w:tc>
          <w:tcPr>
            <w:tcW w:w="276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49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124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390" w:hRule="atLeast"/>
          <w:jc w:val="center"/>
        </w:trPr>
        <w:tc>
          <w:tcPr>
            <w:tcW w:w="523"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7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793"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276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793"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276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00385</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学前卫生学</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00394</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幼儿园课程</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00398</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学前教育原理</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00882</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学前教育心理学</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03657</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学前教育研究方法</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12350</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儿童发展理论</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23"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7"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12657</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幼儿教师教研指导</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实践环节</w:t>
            </w:r>
          </w:p>
        </w:tc>
      </w:tr>
      <w:tr>
        <w:tblPrEx>
          <w:tblCellMar>
            <w:top w:w="0" w:type="dxa"/>
            <w:left w:w="108" w:type="dxa"/>
            <w:bottom w:w="0" w:type="dxa"/>
            <w:right w:w="108" w:type="dxa"/>
          </w:tblCellMar>
        </w:tblPrEx>
        <w:trPr>
          <w:trHeight w:val="200" w:hRule="atLeast"/>
          <w:jc w:val="center"/>
        </w:trPr>
        <w:tc>
          <w:tcPr>
            <w:tcW w:w="523"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77"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469"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79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13000</w:t>
            </w:r>
          </w:p>
        </w:tc>
        <w:tc>
          <w:tcPr>
            <w:tcW w:w="276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49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245" w:type="dxa"/>
            <w:vMerge w:val="restart"/>
            <w:tcBorders>
              <w:top w:val="nil"/>
              <w:left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选考课不得少于4门、学分不得低于29学分。</w:t>
            </w:r>
          </w:p>
        </w:tc>
      </w:tr>
      <w:tr>
        <w:tblPrEx>
          <w:tblCellMar>
            <w:top w:w="0" w:type="dxa"/>
            <w:left w:w="108" w:type="dxa"/>
            <w:bottom w:w="0" w:type="dxa"/>
            <w:right w:w="108" w:type="dxa"/>
          </w:tblCellMar>
        </w:tblPrEx>
        <w:trPr>
          <w:trHeight w:val="200" w:hRule="atLeast"/>
          <w:jc w:val="center"/>
        </w:trPr>
        <w:tc>
          <w:tcPr>
            <w:tcW w:w="523"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77"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469"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93"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276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49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1245"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85"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793"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13147</w:t>
            </w:r>
          </w:p>
        </w:tc>
        <w:tc>
          <w:tcPr>
            <w:tcW w:w="2761" w:type="dxa"/>
            <w:vMerge w:val="restart"/>
            <w:tcBorders>
              <w:top w:val="single" w:color="auto" w:sz="4" w:space="0"/>
              <w:left w:val="nil"/>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幼儿园组织与管理</w:t>
            </w:r>
          </w:p>
        </w:tc>
        <w:tc>
          <w:tcPr>
            <w:tcW w:w="49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23"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77"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469"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93"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原代码：00387</w:t>
            </w:r>
          </w:p>
        </w:tc>
        <w:tc>
          <w:tcPr>
            <w:tcW w:w="2761"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49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1245"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00401</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学前比较教育</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00402</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学前教育史</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vMerge w:val="restart"/>
            <w:tcBorders>
              <w:top w:val="nil"/>
              <w:left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lang w:val="en-US" w:eastAsia="zh-CN"/>
              </w:rPr>
              <w:t>13807</w:t>
            </w:r>
          </w:p>
        </w:tc>
        <w:tc>
          <w:tcPr>
            <w:tcW w:w="276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计算机基础与应用技术</w:t>
            </w:r>
          </w:p>
        </w:tc>
        <w:tc>
          <w:tcPr>
            <w:tcW w:w="49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23"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77"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469"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bidi="ar-SA"/>
              </w:rPr>
            </w:pPr>
            <w:r>
              <w:rPr>
                <w:rFonts w:hint="eastAsia" w:ascii="仿宋" w:hAnsi="仿宋" w:eastAsia="仿宋" w:cs="仿宋"/>
                <w:kern w:val="0"/>
                <w:sz w:val="24"/>
                <w:szCs w:val="24"/>
                <w:lang w:val="en-US" w:eastAsia="zh-CN"/>
              </w:rPr>
              <w:t>原代码：02316</w:t>
            </w:r>
          </w:p>
        </w:tc>
        <w:tc>
          <w:tcPr>
            <w:tcW w:w="276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bidi="ar-SA"/>
              </w:rPr>
            </w:pPr>
            <w:r>
              <w:rPr>
                <w:rFonts w:hint="eastAsia" w:ascii="仿宋" w:hAnsi="仿宋" w:eastAsia="仿宋" w:cs="仿宋"/>
                <w:kern w:val="0"/>
                <w:sz w:val="24"/>
                <w:szCs w:val="24"/>
                <w:lang w:val="en-US" w:eastAsia="zh-CN"/>
              </w:rPr>
              <w:t>原名称：计算机应用技术</w:t>
            </w:r>
          </w:p>
        </w:tc>
        <w:tc>
          <w:tcPr>
            <w:tcW w:w="49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1245"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02317</w:t>
            </w:r>
          </w:p>
        </w:tc>
        <w:tc>
          <w:tcPr>
            <w:tcW w:w="2761"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计算机应用技术(实践)</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12351</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低幼儿童文学名著导读</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12353</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学前儿童心理健康与辅导</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30007</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学前儿童发展评估</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30008</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家长工作与家园沟通</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23"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977"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19</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30009</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幼儿园班级管理</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24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150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毕业环节</w:t>
            </w:r>
          </w:p>
        </w:tc>
        <w:tc>
          <w:tcPr>
            <w:tcW w:w="46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7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10224</w:t>
            </w:r>
          </w:p>
        </w:tc>
        <w:tc>
          <w:tcPr>
            <w:tcW w:w="276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学前教育毕业论文</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c>
          <w:tcPr>
            <w:tcW w:w="124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6523"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4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70</w:t>
            </w:r>
          </w:p>
        </w:tc>
        <w:tc>
          <w:tcPr>
            <w:tcW w:w="124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numPr>
          <w:ilvl w:val="0"/>
          <w:numId w:val="12"/>
        </w:numPr>
        <w:ind w:left="0" w:leftChars="0" w:firstLine="0" w:firstLine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新旧计划课程顶替办法</w:t>
      </w:r>
    </w:p>
    <w:p>
      <w:pPr>
        <w:numPr>
          <w:ilvl w:val="0"/>
          <w:numId w:val="0"/>
        </w:numPr>
        <w:ind w:firstLine="420" w:firstLineChars="0"/>
        <w:jc w:val="center"/>
        <w:rPr>
          <w:rFonts w:hint="eastAsia" w:ascii="仿宋" w:hAnsi="仿宋" w:eastAsia="仿宋" w:cs="仿宋"/>
          <w:b/>
          <w:bCs/>
          <w:sz w:val="24"/>
          <w:szCs w:val="24"/>
          <w:lang w:val="en-US" w:eastAsia="zh-CN"/>
        </w:rPr>
      </w:pPr>
    </w:p>
    <w:p>
      <w:pPr>
        <w:numPr>
          <w:ilvl w:val="0"/>
          <w:numId w:val="0"/>
        </w:numPr>
        <w:ind w:firstLine="420" w:firstLineChars="0"/>
        <w:jc w:val="center"/>
        <w:rPr>
          <w:rFonts w:hint="default" w:ascii="宋体" w:hAnsi="宋体" w:eastAsia="宋体" w:cs="宋体"/>
          <w:sz w:val="21"/>
          <w:szCs w:val="21"/>
          <w:lang w:val="en-US" w:eastAsia="zh-CN"/>
        </w:rPr>
      </w:pPr>
      <w:r>
        <w:rPr>
          <w:rFonts w:hint="eastAsia" w:ascii="仿宋" w:hAnsi="仿宋" w:eastAsia="仿宋" w:cs="仿宋"/>
          <w:b/>
          <w:bCs/>
          <w:sz w:val="24"/>
          <w:szCs w:val="24"/>
          <w:lang w:val="en-US" w:eastAsia="zh-CN"/>
        </w:rPr>
        <w:t>学前教育（独立本科段）专业计划课程与原专业计划课程对照表</w:t>
      </w:r>
    </w:p>
    <w:p>
      <w:pPr>
        <w:numPr>
          <w:ilvl w:val="0"/>
          <w:numId w:val="0"/>
        </w:numPr>
        <w:ind w:firstLine="420" w:firstLineChars="0"/>
        <w:jc w:val="left"/>
        <w:rPr>
          <w:rFonts w:hint="default" w:ascii="宋体" w:hAnsi="宋体" w:eastAsia="宋体" w:cs="宋体"/>
          <w:sz w:val="21"/>
          <w:szCs w:val="21"/>
          <w:lang w:val="en-US" w:eastAsia="zh-CN"/>
        </w:rPr>
      </w:pP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941"/>
        <w:gridCol w:w="3050"/>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969" w:type="dxa"/>
            <w:gridSpan w:val="3"/>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新计划中课程</w:t>
            </w:r>
          </w:p>
        </w:tc>
        <w:tc>
          <w:tcPr>
            <w:tcW w:w="3751" w:type="dxa"/>
            <w:vMerge w:val="restart"/>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原专业计划中课程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961"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w:t>
            </w:r>
          </w:p>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代码</w:t>
            </w:r>
          </w:p>
        </w:tc>
        <w:tc>
          <w:tcPr>
            <w:tcW w:w="31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751" w:type="dxa"/>
            <w:vMerge w:val="continue"/>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01</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00385</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学前卫生学</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00403学前儿童家庭教育学</w:t>
            </w:r>
          </w:p>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7891家庭教育学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02</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00394</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幼儿园课程</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00400幼儿园课程论7886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w:t>
            </w:r>
          </w:p>
        </w:tc>
        <w:tc>
          <w:tcPr>
            <w:tcW w:w="961"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00398</w:t>
            </w:r>
          </w:p>
        </w:tc>
        <w:tc>
          <w:tcPr>
            <w:tcW w:w="3130"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学前教育原理</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7884教育学原理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00882</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学前教育心理学</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00885学前教育诊断与咨询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05</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03657</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学前教育研究方法</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00456教育科学研究方法(二)</w:t>
            </w:r>
          </w:p>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7890学前教育科学研究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06</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12350</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儿童发展理论</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00883学前特殊儿童教育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12657</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幼儿教师教研指导</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00399学前游戏论7885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08</w:t>
            </w:r>
          </w:p>
        </w:tc>
        <w:tc>
          <w:tcPr>
            <w:tcW w:w="961"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00015</w:t>
            </w:r>
          </w:p>
        </w:tc>
        <w:tc>
          <w:tcPr>
            <w:tcW w:w="3130"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英语(二)</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7103英语(二)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09</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00387</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幼儿园组织与管理</w:t>
            </w:r>
          </w:p>
        </w:tc>
        <w:tc>
          <w:tcPr>
            <w:tcW w:w="3751" w:type="dxa"/>
            <w:vAlign w:val="center"/>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961"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00401</w:t>
            </w:r>
          </w:p>
        </w:tc>
        <w:tc>
          <w:tcPr>
            <w:tcW w:w="3130"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学前比较教育</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7887学前比较教育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00402</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学前教育史</w:t>
            </w:r>
          </w:p>
        </w:tc>
        <w:tc>
          <w:tcPr>
            <w:tcW w:w="3751" w:type="dxa"/>
            <w:vAlign w:val="center"/>
          </w:tcPr>
          <w:p>
            <w:pPr>
              <w:spacing w:line="300" w:lineRule="auto"/>
              <w:jc w:val="left"/>
              <w:rPr>
                <w:rFonts w:hint="eastAsia" w:ascii="仿宋" w:hAnsi="仿宋" w:eastAsia="仿宋" w:cs="仿宋"/>
                <w:sz w:val="24"/>
                <w:szCs w:val="24"/>
              </w:rPr>
            </w:pPr>
            <w:r>
              <w:rPr>
                <w:rFonts w:hint="eastAsia" w:ascii="仿宋" w:hAnsi="仿宋" w:eastAsia="仿宋" w:cs="仿宋"/>
                <w:sz w:val="24"/>
                <w:szCs w:val="24"/>
              </w:rPr>
              <w:t>08761中外学前教育史7888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12</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02316</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计算机应用技术</w:t>
            </w:r>
          </w:p>
        </w:tc>
        <w:tc>
          <w:tcPr>
            <w:tcW w:w="3751" w:type="dxa"/>
            <w:vAlign w:val="center"/>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13</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12351</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低幼儿童文学名著导读</w:t>
            </w:r>
          </w:p>
        </w:tc>
        <w:tc>
          <w:tcPr>
            <w:tcW w:w="3751" w:type="dxa"/>
            <w:vAlign w:val="center"/>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14</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12353</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学前儿童心理健康与辅导</w:t>
            </w:r>
          </w:p>
        </w:tc>
        <w:tc>
          <w:tcPr>
            <w:tcW w:w="3751" w:type="dxa"/>
            <w:vAlign w:val="center"/>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15</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30007</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学前儿童发展评估</w:t>
            </w:r>
          </w:p>
        </w:tc>
        <w:tc>
          <w:tcPr>
            <w:tcW w:w="3751" w:type="dxa"/>
            <w:vAlign w:val="center"/>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30008</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家长工作与家园沟通</w:t>
            </w:r>
          </w:p>
        </w:tc>
        <w:tc>
          <w:tcPr>
            <w:tcW w:w="3751" w:type="dxa"/>
            <w:vAlign w:val="center"/>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17</w:t>
            </w:r>
          </w:p>
        </w:tc>
        <w:tc>
          <w:tcPr>
            <w:tcW w:w="961"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30009</w:t>
            </w:r>
          </w:p>
        </w:tc>
        <w:tc>
          <w:tcPr>
            <w:tcW w:w="3130" w:type="dxa"/>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幼儿园班级管理</w:t>
            </w:r>
          </w:p>
        </w:tc>
        <w:tc>
          <w:tcPr>
            <w:tcW w:w="3751" w:type="dxa"/>
            <w:vAlign w:val="center"/>
          </w:tcPr>
          <w:p>
            <w:pPr>
              <w:spacing w:line="300" w:lineRule="auto"/>
              <w:jc w:val="left"/>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78" w:type="dxa"/>
            <w:tcBorders>
              <w:bottom w:val="single" w:color="auto" w:sz="4" w:space="0"/>
            </w:tcBorders>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18</w:t>
            </w:r>
          </w:p>
        </w:tc>
        <w:tc>
          <w:tcPr>
            <w:tcW w:w="961" w:type="dxa"/>
            <w:tcBorders>
              <w:bottom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02317</w:t>
            </w:r>
          </w:p>
        </w:tc>
        <w:tc>
          <w:tcPr>
            <w:tcW w:w="3130" w:type="dxa"/>
            <w:tcBorders>
              <w:bottom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计算机应用技术(实践)</w:t>
            </w:r>
          </w:p>
        </w:tc>
        <w:tc>
          <w:tcPr>
            <w:tcW w:w="3751" w:type="dxa"/>
            <w:tcBorders>
              <w:bottom w:val="single" w:color="auto" w:sz="4" w:space="0"/>
            </w:tcBorders>
            <w:vAlign w:val="center"/>
          </w:tcPr>
          <w:p>
            <w:pPr>
              <w:spacing w:line="300" w:lineRule="auto"/>
              <w:jc w:val="left"/>
              <w:rPr>
                <w:rFonts w:hint="eastAsia" w:ascii="仿宋" w:hAnsi="仿宋" w:eastAsia="仿宋" w:cs="仿宋"/>
                <w:sz w:val="24"/>
                <w:szCs w:val="24"/>
              </w:rPr>
            </w:pP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1、因00385学前卫生学和00387幼儿园组织与管理课程曾为本专业专科层次老计划开设的课程，故2016年前取得的成绩和学分不能在本专业计划中使用。</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2018年前取得的00409美育基础（或7231管理心理学）（4学分）、10155学前儿童社会活动设计（或17893学前儿童社会教育7359、7893）（（6学分）和05683素质教育理论与实践（或7892教育科学方法导论）（4学分）的合格成绩，可以分别顶替选考课的课程门数和学分。</w:t>
      </w:r>
    </w:p>
    <w:p>
      <w:pPr>
        <w:numPr>
          <w:ilvl w:val="0"/>
          <w:numId w:val="0"/>
        </w:numPr>
        <w:ind w:leftChars="0"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3、原考试计划设置的09287 NTET(中级)课程取消，但考生必须按本考试计划规定的选考课要求进行选考。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8"/>
          <w:szCs w:val="28"/>
          <w:lang w:val="en-US" w:eastAsia="zh-CN"/>
        </w:rPr>
      </w:pPr>
      <w:r>
        <w:rPr>
          <w:rFonts w:hint="eastAsia" w:ascii="仿宋" w:hAnsi="仿宋" w:eastAsia="仿宋" w:cs="仿宋"/>
          <w:b/>
          <w:bCs/>
          <w:sz w:val="36"/>
          <w:szCs w:val="36"/>
          <w:lang w:val="en-US" w:eastAsia="zh-CN"/>
        </w:rPr>
        <w:t>小学教育(本科段)专业考试计划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lang w:val="en-US" w:eastAsia="zh-CN"/>
        </w:rPr>
      </w:pPr>
      <w:r>
        <w:rPr>
          <w:rFonts w:hint="eastAsia" w:ascii="仿宋" w:hAnsi="仿宋" w:eastAsia="仿宋" w:cs="仿宋"/>
          <w:b/>
          <w:bCs/>
          <w:sz w:val="28"/>
          <w:szCs w:val="28"/>
          <w:lang w:val="en-US" w:eastAsia="zh-CN"/>
        </w:rPr>
        <w:t>专业代码：B040112</w:t>
      </w:r>
    </w:p>
    <w:p>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default" w:ascii="宋体" w:hAnsi="宋体" w:eastAsia="宋体" w:cs="宋体"/>
          <w:sz w:val="21"/>
          <w:szCs w:val="21"/>
          <w:lang w:val="en-US" w:eastAsia="zh-CN"/>
        </w:rPr>
      </w:pPr>
      <w:r>
        <w:rPr>
          <w:rFonts w:hint="eastAsia" w:ascii="仿宋" w:hAnsi="仿宋" w:eastAsia="仿宋" w:cs="仿宋"/>
          <w:b/>
          <w:bCs/>
          <w:sz w:val="28"/>
          <w:szCs w:val="28"/>
          <w:lang w:val="en-US" w:eastAsia="zh-CN"/>
        </w:rPr>
        <w:t>一、考试课程和学分</w:t>
      </w:r>
    </w:p>
    <w:tbl>
      <w:tblPr>
        <w:tblStyle w:val="4"/>
        <w:tblW w:w="8671" w:type="dxa"/>
        <w:jc w:val="center"/>
        <w:tblLayout w:type="fixed"/>
        <w:tblCellMar>
          <w:top w:w="0" w:type="dxa"/>
          <w:left w:w="108" w:type="dxa"/>
          <w:bottom w:w="0" w:type="dxa"/>
          <w:right w:w="108" w:type="dxa"/>
        </w:tblCellMar>
      </w:tblPr>
      <w:tblGrid>
        <w:gridCol w:w="536"/>
        <w:gridCol w:w="892"/>
        <w:gridCol w:w="739"/>
        <w:gridCol w:w="1679"/>
        <w:gridCol w:w="3270"/>
        <w:gridCol w:w="540"/>
        <w:gridCol w:w="1015"/>
      </w:tblGrid>
      <w:tr>
        <w:tblPrEx>
          <w:tblCellMar>
            <w:top w:w="0" w:type="dxa"/>
            <w:left w:w="108" w:type="dxa"/>
            <w:bottom w:w="0" w:type="dxa"/>
            <w:right w:w="108" w:type="dxa"/>
          </w:tblCellMar>
        </w:tblPrEx>
        <w:trPr>
          <w:cantSplit/>
          <w:trHeight w:val="369" w:hRule="atLeast"/>
          <w:jc w:val="center"/>
        </w:trPr>
        <w:tc>
          <w:tcPr>
            <w:tcW w:w="142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73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67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课程代码</w:t>
            </w:r>
          </w:p>
        </w:tc>
        <w:tc>
          <w:tcPr>
            <w:tcW w:w="327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54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101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cantSplit/>
          <w:trHeight w:val="369" w:hRule="atLeast"/>
          <w:jc w:val="center"/>
        </w:trPr>
        <w:tc>
          <w:tcPr>
            <w:tcW w:w="536"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892"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67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32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67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327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00431</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教学设计</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00452</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教育统计与测量</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200"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vMerge w:val="restart"/>
            <w:tcBorders>
              <w:top w:val="nil"/>
              <w:left w:val="nil"/>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13153</w:t>
            </w:r>
          </w:p>
        </w:tc>
        <w:tc>
          <w:tcPr>
            <w:tcW w:w="3270" w:type="dxa"/>
            <w:vMerge w:val="restart"/>
            <w:tcBorders>
              <w:top w:val="nil"/>
              <w:left w:val="nil"/>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中小学教育管理</w:t>
            </w:r>
          </w:p>
        </w:tc>
        <w:tc>
          <w:tcPr>
            <w:tcW w:w="54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200" w:hRule="atLeast"/>
          <w:jc w:val="center"/>
        </w:trPr>
        <w:tc>
          <w:tcPr>
            <w:tcW w:w="53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892"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739"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原代码：00458</w:t>
            </w:r>
          </w:p>
        </w:tc>
        <w:tc>
          <w:tcPr>
            <w:tcW w:w="3270"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54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101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00464</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中外教育简史</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90"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00466</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发展与教育心理学</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00467</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课程与教学论</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00472</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比较教育</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892"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06230</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小学艺术教育</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200" w:hRule="atLeast"/>
          <w:jc w:val="center"/>
        </w:trPr>
        <w:tc>
          <w:tcPr>
            <w:tcW w:w="536"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892"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739"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13000</w:t>
            </w:r>
          </w:p>
        </w:tc>
        <w:tc>
          <w:tcPr>
            <w:tcW w:w="3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54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015" w:type="dxa"/>
            <w:vMerge w:val="restart"/>
            <w:tcBorders>
              <w:top w:val="nil"/>
              <w:left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选考课不得少于3门、学分不得低于22学分。</w:t>
            </w:r>
          </w:p>
        </w:tc>
      </w:tr>
      <w:tr>
        <w:tblPrEx>
          <w:tblCellMar>
            <w:top w:w="0" w:type="dxa"/>
            <w:left w:w="108" w:type="dxa"/>
            <w:bottom w:w="0" w:type="dxa"/>
            <w:right w:w="108" w:type="dxa"/>
          </w:tblCellMar>
        </w:tblPrEx>
        <w:trPr>
          <w:cantSplit/>
          <w:trHeight w:val="200" w:hRule="atLeast"/>
          <w:jc w:val="center"/>
        </w:trPr>
        <w:tc>
          <w:tcPr>
            <w:tcW w:w="53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892"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739"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3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54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1015"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cantSplit/>
          <w:trHeight w:val="385"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13152</w:t>
            </w:r>
          </w:p>
        </w:tc>
        <w:tc>
          <w:tcPr>
            <w:tcW w:w="3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FF0000"/>
                <w:kern w:val="0"/>
                <w:sz w:val="24"/>
                <w:szCs w:val="24"/>
              </w:rPr>
            </w:pPr>
            <w:r>
              <w:rPr>
                <w:rFonts w:hint="eastAsia" w:ascii="仿宋" w:hAnsi="仿宋" w:eastAsia="仿宋" w:cs="仿宋"/>
                <w:b/>
                <w:bCs/>
                <w:color w:val="FF0000"/>
                <w:kern w:val="0"/>
                <w:sz w:val="24"/>
                <w:szCs w:val="24"/>
                <w:highlight w:val="yellow"/>
              </w:rPr>
              <w:t>教育科学研究方法</w:t>
            </w:r>
          </w:p>
        </w:tc>
        <w:tc>
          <w:tcPr>
            <w:tcW w:w="54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385" w:hRule="atLeast"/>
          <w:jc w:val="center"/>
        </w:trPr>
        <w:tc>
          <w:tcPr>
            <w:tcW w:w="53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892"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739"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原代码：00456</w:t>
            </w:r>
          </w:p>
        </w:tc>
        <w:tc>
          <w:tcPr>
            <w:tcW w:w="327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原名称：教育科学研究方法（二）</w:t>
            </w:r>
          </w:p>
        </w:tc>
        <w:tc>
          <w:tcPr>
            <w:tcW w:w="54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1015"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cantSplit/>
          <w:trHeight w:val="190"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13154</w:t>
            </w:r>
          </w:p>
        </w:tc>
        <w:tc>
          <w:tcPr>
            <w:tcW w:w="32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心理卫生与辅导</w:t>
            </w:r>
          </w:p>
        </w:tc>
        <w:tc>
          <w:tcPr>
            <w:tcW w:w="54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190" w:hRule="atLeast"/>
          <w:jc w:val="center"/>
        </w:trPr>
        <w:tc>
          <w:tcPr>
            <w:tcW w:w="53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892"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739"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原代码：00465</w:t>
            </w:r>
          </w:p>
        </w:tc>
        <w:tc>
          <w:tcPr>
            <w:tcW w:w="32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原名称：心理卫生与心理辅导</w:t>
            </w:r>
          </w:p>
        </w:tc>
        <w:tc>
          <w:tcPr>
            <w:tcW w:w="54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1015"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00468</w:t>
            </w:r>
          </w:p>
        </w:tc>
        <w:tc>
          <w:tcPr>
            <w:tcW w:w="3270"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德育原理</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190"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vMerge w:val="restart"/>
            <w:tcBorders>
              <w:top w:val="nil"/>
              <w:left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lang w:val="en-US" w:eastAsia="zh-CN"/>
              </w:rPr>
              <w:t>13807</w:t>
            </w:r>
          </w:p>
        </w:tc>
        <w:tc>
          <w:tcPr>
            <w:tcW w:w="32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计算机基础与应用技术</w:t>
            </w:r>
          </w:p>
        </w:tc>
        <w:tc>
          <w:tcPr>
            <w:tcW w:w="54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190" w:hRule="atLeast"/>
          <w:jc w:val="center"/>
        </w:trPr>
        <w:tc>
          <w:tcPr>
            <w:tcW w:w="53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892"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739"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bidi="ar-SA"/>
              </w:rPr>
            </w:pPr>
            <w:r>
              <w:rPr>
                <w:rFonts w:hint="eastAsia" w:ascii="仿宋" w:hAnsi="仿宋" w:eastAsia="仿宋" w:cs="仿宋"/>
                <w:kern w:val="0"/>
                <w:sz w:val="24"/>
                <w:szCs w:val="24"/>
                <w:lang w:val="en-US" w:eastAsia="zh-CN"/>
              </w:rPr>
              <w:t>原代码：02316</w:t>
            </w:r>
          </w:p>
        </w:tc>
        <w:tc>
          <w:tcPr>
            <w:tcW w:w="32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bidi="ar-SA"/>
              </w:rPr>
            </w:pPr>
            <w:r>
              <w:rPr>
                <w:rFonts w:hint="eastAsia" w:ascii="仿宋" w:hAnsi="仿宋" w:eastAsia="仿宋" w:cs="仿宋"/>
                <w:kern w:val="0"/>
                <w:sz w:val="24"/>
                <w:szCs w:val="24"/>
                <w:lang w:val="en-US" w:eastAsia="zh-CN"/>
              </w:rPr>
              <w:t>原名称：计算机应用技术</w:t>
            </w:r>
          </w:p>
        </w:tc>
        <w:tc>
          <w:tcPr>
            <w:tcW w:w="54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1015"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02317</w:t>
            </w:r>
          </w:p>
        </w:tc>
        <w:tc>
          <w:tcPr>
            <w:tcW w:w="3270"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计算机应用技术(实践)</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06159</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教育社会学</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06180</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学校管理心理学</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369"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07051</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学习心理学</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2320" w:hRule="atLeast"/>
          <w:jc w:val="center"/>
        </w:trPr>
        <w:tc>
          <w:tcPr>
            <w:tcW w:w="536"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89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19</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07340</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教育哲学</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4</w:t>
            </w:r>
          </w:p>
        </w:tc>
        <w:tc>
          <w:tcPr>
            <w:tcW w:w="1015"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cantSplit/>
          <w:trHeight w:val="369" w:hRule="atLeast"/>
          <w:jc w:val="center"/>
        </w:trPr>
        <w:tc>
          <w:tcPr>
            <w:tcW w:w="1428" w:type="dxa"/>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毕业环节</w:t>
            </w: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06998</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毕业实习</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101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1428" w:type="dxa"/>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39"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21</w:t>
            </w:r>
          </w:p>
        </w:tc>
        <w:tc>
          <w:tcPr>
            <w:tcW w:w="1679"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10242</w:t>
            </w:r>
          </w:p>
        </w:tc>
        <w:tc>
          <w:tcPr>
            <w:tcW w:w="327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小学教育毕业论文</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cantSplit/>
          <w:trHeight w:val="369" w:hRule="atLeast"/>
          <w:jc w:val="center"/>
        </w:trPr>
        <w:tc>
          <w:tcPr>
            <w:tcW w:w="7116"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70</w:t>
            </w:r>
          </w:p>
        </w:tc>
        <w:tc>
          <w:tcPr>
            <w:tcW w:w="101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widowControl w:val="0"/>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w:t>
      </w:r>
    </w:p>
    <w:p>
      <w:pPr>
        <w:widowControl w:val="0"/>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1、应考者在取得所有理论课程考试合格后，方能进行6周的毕业实习并写出实习报告。在职教师可以申请免毕业实习。</w:t>
      </w:r>
    </w:p>
    <w:p>
      <w:pPr>
        <w:widowControl w:val="0"/>
        <w:numPr>
          <w:ilvl w:val="0"/>
          <w:numId w:val="0"/>
        </w:numPr>
        <w:ind w:firstLine="420" w:firstLineChars="0"/>
        <w:jc w:val="left"/>
        <w:rPr>
          <w:rFonts w:hint="default" w:ascii="宋体" w:hAnsi="宋体" w:eastAsia="宋体" w:cs="宋体"/>
          <w:sz w:val="21"/>
          <w:szCs w:val="21"/>
          <w:lang w:val="en-US" w:eastAsia="zh-CN"/>
        </w:rPr>
      </w:pPr>
      <w:r>
        <w:rPr>
          <w:rFonts w:hint="eastAsia" w:ascii="仿宋" w:hAnsi="仿宋" w:eastAsia="仿宋" w:cs="仿宋"/>
          <w:sz w:val="24"/>
          <w:szCs w:val="24"/>
          <w:lang w:val="en-US" w:eastAsia="zh-CN"/>
        </w:rPr>
        <w:t>2、2018年前取得的06231现代教育测量与评价学（5学分）课程的合格成绩，可以顶替00452教育统计与测量课程的成绩。</w:t>
      </w:r>
    </w:p>
    <w:p>
      <w:pPr>
        <w:numPr>
          <w:ilvl w:val="0"/>
          <w:numId w:val="0"/>
        </w:numPr>
        <w:ind w:leftChars="200"/>
        <w:rPr>
          <w:rFonts w:hint="default" w:ascii="宋体" w:hAnsi="宋体" w:eastAsia="宋体" w:cs="宋体"/>
          <w:sz w:val="21"/>
          <w:szCs w:val="21"/>
          <w:lang w:val="en-US" w:eastAsia="zh-CN"/>
        </w:rPr>
        <w:sectPr>
          <w:pgSz w:w="11906" w:h="16838"/>
          <w:pgMar w:top="1440" w:right="1800" w:bottom="1440" w:left="1800" w:header="851" w:footer="992" w:gutter="0"/>
          <w:cols w:space="425" w:num="1"/>
          <w:docGrid w:type="lines" w:linePitch="312"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人力资源管理（本科段）专业考试计划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center"/>
        <w:textAlignment w:val="auto"/>
        <w:rPr>
          <w:rFonts w:hint="default" w:ascii="宋体" w:hAnsi="宋体" w:eastAsia="宋体" w:cs="宋体"/>
          <w:b/>
          <w:bCs/>
          <w:sz w:val="24"/>
          <w:szCs w:val="24"/>
          <w:lang w:val="en-US" w:eastAsia="zh-CN"/>
        </w:rPr>
      </w:pPr>
      <w:r>
        <w:rPr>
          <w:rFonts w:hint="eastAsia" w:ascii="仿宋" w:hAnsi="仿宋" w:eastAsia="仿宋" w:cs="仿宋"/>
          <w:b/>
          <w:bCs/>
          <w:sz w:val="28"/>
          <w:szCs w:val="28"/>
          <w:lang w:val="en-US" w:eastAsia="zh-CN"/>
        </w:rPr>
        <w:t>专业代码：B020218</w:t>
      </w:r>
    </w:p>
    <w:p>
      <w:pPr>
        <w:numPr>
          <w:ilvl w:val="0"/>
          <w:numId w:val="13"/>
        </w:numPr>
        <w:ind w:left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考试课程及学分</w:t>
      </w:r>
    </w:p>
    <w:p>
      <w:pPr>
        <w:numPr>
          <w:ilvl w:val="0"/>
          <w:numId w:val="0"/>
        </w:numPr>
        <w:jc w:val="left"/>
        <w:rPr>
          <w:rFonts w:hint="default" w:ascii="宋体" w:hAnsi="宋体" w:eastAsia="宋体" w:cs="宋体"/>
          <w:sz w:val="21"/>
          <w:szCs w:val="21"/>
          <w:lang w:val="en-US" w:eastAsia="zh-CN"/>
        </w:rPr>
      </w:pPr>
    </w:p>
    <w:tbl>
      <w:tblPr>
        <w:tblStyle w:val="4"/>
        <w:tblW w:w="8347" w:type="dxa"/>
        <w:jc w:val="center"/>
        <w:tblLayout w:type="fixed"/>
        <w:tblCellMar>
          <w:top w:w="0" w:type="dxa"/>
          <w:left w:w="108" w:type="dxa"/>
          <w:bottom w:w="0" w:type="dxa"/>
          <w:right w:w="108" w:type="dxa"/>
        </w:tblCellMar>
      </w:tblPr>
      <w:tblGrid>
        <w:gridCol w:w="445"/>
        <w:gridCol w:w="945"/>
        <w:gridCol w:w="556"/>
        <w:gridCol w:w="1693"/>
        <w:gridCol w:w="2787"/>
        <w:gridCol w:w="735"/>
        <w:gridCol w:w="1186"/>
      </w:tblGrid>
      <w:tr>
        <w:tblPrEx>
          <w:tblCellMar>
            <w:top w:w="0" w:type="dxa"/>
            <w:left w:w="108" w:type="dxa"/>
            <w:bottom w:w="0" w:type="dxa"/>
            <w:right w:w="108" w:type="dxa"/>
          </w:tblCellMar>
        </w:tblPrEx>
        <w:trPr>
          <w:trHeight w:val="600" w:hRule="atLeast"/>
          <w:jc w:val="center"/>
        </w:trPr>
        <w:tc>
          <w:tcPr>
            <w:tcW w:w="139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课程类别</w:t>
            </w:r>
          </w:p>
        </w:tc>
        <w:tc>
          <w:tcPr>
            <w:tcW w:w="55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169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课程代码</w:t>
            </w:r>
          </w:p>
        </w:tc>
        <w:tc>
          <w:tcPr>
            <w:tcW w:w="278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课程名称</w:t>
            </w:r>
          </w:p>
        </w:tc>
        <w:tc>
          <w:tcPr>
            <w:tcW w:w="73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学分</w:t>
            </w:r>
          </w:p>
        </w:tc>
        <w:tc>
          <w:tcPr>
            <w:tcW w:w="118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备注</w:t>
            </w:r>
          </w:p>
        </w:tc>
      </w:tr>
      <w:tr>
        <w:tblPrEx>
          <w:tblCellMar>
            <w:top w:w="0" w:type="dxa"/>
            <w:left w:w="108" w:type="dxa"/>
            <w:bottom w:w="0" w:type="dxa"/>
            <w:right w:w="108" w:type="dxa"/>
          </w:tblCellMar>
        </w:tblPrEx>
        <w:trPr>
          <w:trHeight w:val="390" w:hRule="atLeast"/>
          <w:jc w:val="center"/>
        </w:trPr>
        <w:tc>
          <w:tcPr>
            <w:tcW w:w="445"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必</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945"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公共</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基础课</w:t>
            </w: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01</w:t>
            </w:r>
          </w:p>
        </w:tc>
        <w:tc>
          <w:tcPr>
            <w:tcW w:w="1693"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03708</w:t>
            </w:r>
          </w:p>
        </w:tc>
        <w:tc>
          <w:tcPr>
            <w:tcW w:w="2787"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中国近现代史纲要</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591"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02</w:t>
            </w:r>
          </w:p>
        </w:tc>
        <w:tc>
          <w:tcPr>
            <w:tcW w:w="1693"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03709</w:t>
            </w:r>
          </w:p>
        </w:tc>
        <w:tc>
          <w:tcPr>
            <w:tcW w:w="2787"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马克思主义基本原理概论</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20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专</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业</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核</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556" w:type="dxa"/>
            <w:vMerge w:val="restart"/>
            <w:tcBorders>
              <w:top w:val="nil"/>
              <w:left w:val="nil"/>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val="0"/>
                <w:color w:val="FF0000"/>
                <w:sz w:val="24"/>
                <w:szCs w:val="24"/>
                <w:lang w:val="en-US" w:eastAsia="zh-CN"/>
              </w:rPr>
              <w:t>13683</w:t>
            </w:r>
          </w:p>
        </w:tc>
        <w:tc>
          <w:tcPr>
            <w:tcW w:w="278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val="0"/>
                <w:color w:val="FF0000"/>
                <w:sz w:val="24"/>
                <w:szCs w:val="24"/>
              </w:rPr>
              <w:t>管理学原理（中级）</w:t>
            </w:r>
          </w:p>
        </w:tc>
        <w:tc>
          <w:tcPr>
            <w:tcW w:w="73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186"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200" w:hRule="atLeast"/>
          <w:jc w:val="center"/>
        </w:trPr>
        <w:tc>
          <w:tcPr>
            <w:tcW w:w="445"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45"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556"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val="0"/>
                <w:color w:val="FF0000"/>
                <w:kern w:val="2"/>
                <w:sz w:val="24"/>
                <w:szCs w:val="24"/>
                <w:lang w:val="en-US" w:eastAsia="zh-CN" w:bidi="ar-SA"/>
              </w:rPr>
            </w:pPr>
            <w:r>
              <w:rPr>
                <w:rFonts w:hint="eastAsia" w:ascii="仿宋" w:hAnsi="仿宋" w:eastAsia="仿宋" w:cs="仿宋"/>
                <w:b w:val="0"/>
                <w:bCs/>
                <w:color w:val="000000" w:themeColor="text1"/>
                <w:sz w:val="24"/>
                <w:szCs w:val="24"/>
                <w:lang w:val="en-US" w:eastAsia="zh-CN"/>
                <w14:textFill>
                  <w14:solidFill>
                    <w14:schemeClr w14:val="tx1"/>
                  </w14:solidFill>
                </w14:textFill>
              </w:rPr>
              <w:t>原代码：00054</w:t>
            </w:r>
          </w:p>
        </w:tc>
        <w:tc>
          <w:tcPr>
            <w:tcW w:w="278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val="0"/>
                <w:color w:val="FF0000"/>
                <w:kern w:val="2"/>
                <w:sz w:val="24"/>
                <w:szCs w:val="24"/>
                <w:lang w:val="en-US" w:eastAsia="zh-CN" w:bidi="ar-SA"/>
              </w:rPr>
            </w:pPr>
            <w:r>
              <w:rPr>
                <w:rFonts w:hint="eastAsia" w:ascii="仿宋" w:hAnsi="仿宋" w:eastAsia="仿宋" w:cs="仿宋"/>
                <w:b w:val="0"/>
                <w:bCs/>
                <w:color w:val="000000" w:themeColor="text1"/>
                <w:sz w:val="24"/>
                <w:szCs w:val="24"/>
                <w:lang w:val="en-US" w:eastAsia="zh-CN"/>
                <w14:textFill>
                  <w14:solidFill>
                    <w14:schemeClr w14:val="tx1"/>
                  </w14:solidFill>
                </w14:textFill>
              </w:rPr>
              <w:t>原名称：管理学原理</w:t>
            </w:r>
          </w:p>
        </w:tc>
        <w:tc>
          <w:tcPr>
            <w:tcW w:w="73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c>
          <w:tcPr>
            <w:tcW w:w="1186"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r>
      <w:tr>
        <w:tblPrEx>
          <w:tblCellMar>
            <w:top w:w="0" w:type="dxa"/>
            <w:left w:w="108" w:type="dxa"/>
            <w:bottom w:w="0" w:type="dxa"/>
            <w:right w:w="108" w:type="dxa"/>
          </w:tblCellMar>
        </w:tblPrEx>
        <w:trPr>
          <w:trHeight w:val="39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00152</w:t>
            </w:r>
          </w:p>
        </w:tc>
        <w:tc>
          <w:tcPr>
            <w:tcW w:w="2787"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组织行为学</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05</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03325</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劳动关系学</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8</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06</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05963</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绩效管理</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06090</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人员素质测评理论与方法</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08</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06091</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薪酬管理</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09</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06093</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人力资源开发与管理</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4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945"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10052</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职业生涯规划与管理</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200" w:hRule="atLeast"/>
          <w:jc w:val="center"/>
        </w:trPr>
        <w:tc>
          <w:tcPr>
            <w:tcW w:w="445"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选</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945"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推</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荐</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选</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556"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color w:val="FF0000"/>
                <w:kern w:val="0"/>
                <w:sz w:val="24"/>
                <w:szCs w:val="24"/>
                <w:highlight w:val="yellow"/>
                <w:lang w:val="en-US" w:eastAsia="zh-CN"/>
              </w:rPr>
              <w:t>13000</w:t>
            </w:r>
          </w:p>
        </w:tc>
        <w:tc>
          <w:tcPr>
            <w:tcW w:w="278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735"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14</w:t>
            </w:r>
          </w:p>
        </w:tc>
        <w:tc>
          <w:tcPr>
            <w:tcW w:w="1186" w:type="dxa"/>
            <w:vMerge w:val="restart"/>
            <w:tcBorders>
              <w:top w:val="nil"/>
              <w:left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选考课不得少于3门、学分不得低于22学分。</w:t>
            </w:r>
          </w:p>
        </w:tc>
      </w:tr>
      <w:tr>
        <w:tblPrEx>
          <w:tblCellMar>
            <w:top w:w="0" w:type="dxa"/>
            <w:left w:w="108" w:type="dxa"/>
            <w:bottom w:w="0" w:type="dxa"/>
            <w:right w:w="108" w:type="dxa"/>
          </w:tblCellMar>
        </w:tblPrEx>
        <w:trPr>
          <w:trHeight w:val="200" w:hRule="atLeast"/>
          <w:jc w:val="center"/>
        </w:trPr>
        <w:tc>
          <w:tcPr>
            <w:tcW w:w="445"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45"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556"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278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735"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118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90" w:hRule="atLeast"/>
          <w:jc w:val="center"/>
        </w:trPr>
        <w:tc>
          <w:tcPr>
            <w:tcW w:w="44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556"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12</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00051</w:t>
            </w:r>
          </w:p>
        </w:tc>
        <w:tc>
          <w:tcPr>
            <w:tcW w:w="2787"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管理系统中计算机应用</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118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44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556"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00052</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管理系统中计算机应用（实践）</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118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44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13</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00182</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公共关系学</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18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44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14</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00320</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领导科学</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118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44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15</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03453</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创业学</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18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445"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94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p>
        </w:tc>
        <w:tc>
          <w:tcPr>
            <w:tcW w:w="5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02047</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社会心理学(二)</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118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1390"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毕业环节</w:t>
            </w:r>
          </w:p>
        </w:tc>
        <w:tc>
          <w:tcPr>
            <w:tcW w:w="55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17</w:t>
            </w:r>
          </w:p>
        </w:tc>
        <w:tc>
          <w:tcPr>
            <w:tcW w:w="1693"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10222</w:t>
            </w:r>
          </w:p>
        </w:tc>
        <w:tc>
          <w:tcPr>
            <w:tcW w:w="2787"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人力资源管理毕业论文</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118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6426"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总学分</w:t>
            </w:r>
          </w:p>
        </w:tc>
        <w:tc>
          <w:tcPr>
            <w:tcW w:w="73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74</w:t>
            </w:r>
          </w:p>
        </w:tc>
        <w:tc>
          <w:tcPr>
            <w:tcW w:w="118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说明：2018年前取得的的00034社会学概论(6学分)和00277行政管理学(6学分)课程的合格成绩，可以分别顶替选考课的课程门数和学分。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工商企业管理（本科段）专业考试计划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8"/>
          <w:szCs w:val="28"/>
          <w:lang w:val="en-US" w:eastAsia="zh-CN"/>
        </w:rPr>
        <w:t>专业代码：B020202</w:t>
      </w:r>
    </w:p>
    <w:p>
      <w:pPr>
        <w:numPr>
          <w:ilvl w:val="0"/>
          <w:numId w:val="0"/>
        </w:numPr>
        <w:jc w:val="left"/>
        <w:rPr>
          <w:rFonts w:hint="default" w:ascii="宋体" w:hAnsi="宋体" w:eastAsia="宋体" w:cs="宋体"/>
          <w:sz w:val="21"/>
          <w:szCs w:val="21"/>
          <w:lang w:val="en-US" w:eastAsia="zh-CN"/>
        </w:rPr>
      </w:pPr>
      <w:r>
        <w:rPr>
          <w:rFonts w:hint="eastAsia" w:ascii="仿宋" w:hAnsi="仿宋" w:eastAsia="仿宋" w:cs="仿宋"/>
          <w:b/>
          <w:bCs/>
          <w:sz w:val="28"/>
          <w:szCs w:val="28"/>
          <w:lang w:val="en-US" w:eastAsia="zh-CN"/>
        </w:rPr>
        <w:t>一、考试课程及学分</w:t>
      </w:r>
    </w:p>
    <w:tbl>
      <w:tblPr>
        <w:tblStyle w:val="4"/>
        <w:tblW w:w="8277" w:type="dxa"/>
        <w:jc w:val="center"/>
        <w:tblLayout w:type="fixed"/>
        <w:tblCellMar>
          <w:top w:w="0" w:type="dxa"/>
          <w:left w:w="108" w:type="dxa"/>
          <w:bottom w:w="0" w:type="dxa"/>
          <w:right w:w="108" w:type="dxa"/>
        </w:tblCellMar>
      </w:tblPr>
      <w:tblGrid>
        <w:gridCol w:w="516"/>
        <w:gridCol w:w="1009"/>
        <w:gridCol w:w="630"/>
        <w:gridCol w:w="1695"/>
        <w:gridCol w:w="2895"/>
        <w:gridCol w:w="780"/>
        <w:gridCol w:w="752"/>
      </w:tblGrid>
      <w:tr>
        <w:tblPrEx>
          <w:tblCellMar>
            <w:top w:w="0" w:type="dxa"/>
            <w:left w:w="108" w:type="dxa"/>
            <w:bottom w:w="0" w:type="dxa"/>
            <w:right w:w="108" w:type="dxa"/>
          </w:tblCellMar>
        </w:tblPrEx>
        <w:trPr>
          <w:trHeight w:val="680" w:hRule="atLeast"/>
          <w:jc w:val="center"/>
        </w:trPr>
        <w:tc>
          <w:tcPr>
            <w:tcW w:w="15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课程类别</w:t>
            </w:r>
          </w:p>
        </w:tc>
        <w:tc>
          <w:tcPr>
            <w:tcW w:w="63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序号</w:t>
            </w:r>
          </w:p>
        </w:tc>
        <w:tc>
          <w:tcPr>
            <w:tcW w:w="169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课程代码</w:t>
            </w:r>
          </w:p>
        </w:tc>
        <w:tc>
          <w:tcPr>
            <w:tcW w:w="2895"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课程名称</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学分</w:t>
            </w:r>
          </w:p>
        </w:tc>
        <w:tc>
          <w:tcPr>
            <w:tcW w:w="75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备注</w:t>
            </w:r>
          </w:p>
        </w:tc>
      </w:tr>
      <w:tr>
        <w:tblPrEx>
          <w:tblCellMar>
            <w:top w:w="0" w:type="dxa"/>
            <w:left w:w="108" w:type="dxa"/>
            <w:bottom w:w="0" w:type="dxa"/>
            <w:right w:w="108" w:type="dxa"/>
          </w:tblCellMar>
        </w:tblPrEx>
        <w:trPr>
          <w:trHeight w:val="390" w:hRule="atLeast"/>
          <w:jc w:val="center"/>
        </w:trPr>
        <w:tc>
          <w:tcPr>
            <w:tcW w:w="51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必</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10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bCs/>
                <w:sz w:val="24"/>
                <w:szCs w:val="24"/>
              </w:rPr>
            </w:pPr>
            <w:r>
              <w:rPr>
                <w:rFonts w:hint="eastAsia" w:ascii="仿宋" w:hAnsi="仿宋" w:eastAsia="仿宋" w:cs="仿宋"/>
                <w:kern w:val="0"/>
                <w:sz w:val="24"/>
                <w:szCs w:val="24"/>
              </w:rPr>
              <w:t>基础课</w:t>
            </w:r>
          </w:p>
        </w:tc>
        <w:tc>
          <w:tcPr>
            <w:tcW w:w="630"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01</w:t>
            </w:r>
          </w:p>
        </w:tc>
        <w:tc>
          <w:tcPr>
            <w:tcW w:w="16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03708</w:t>
            </w:r>
          </w:p>
        </w:tc>
        <w:tc>
          <w:tcPr>
            <w:tcW w:w="28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中国近现代史纲要</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2</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02</w:t>
            </w:r>
          </w:p>
        </w:tc>
        <w:tc>
          <w:tcPr>
            <w:tcW w:w="16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03709</w:t>
            </w:r>
          </w:p>
        </w:tc>
        <w:tc>
          <w:tcPr>
            <w:tcW w:w="2895"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马克思主义基本原理概论</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专</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业</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核</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630" w:type="dxa"/>
            <w:vMerge w:val="restart"/>
            <w:tcBorders>
              <w:top w:val="nil"/>
              <w:left w:val="nil"/>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val="0"/>
                <w:color w:val="FF0000"/>
                <w:sz w:val="24"/>
                <w:szCs w:val="24"/>
                <w:lang w:val="en-US" w:eastAsia="zh-CN"/>
              </w:rPr>
              <w:t>13683</w:t>
            </w:r>
          </w:p>
        </w:tc>
        <w:tc>
          <w:tcPr>
            <w:tcW w:w="289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val="0"/>
                <w:color w:val="FF0000"/>
                <w:sz w:val="24"/>
                <w:szCs w:val="24"/>
              </w:rPr>
              <w:t>管理学原理（中级）</w:t>
            </w:r>
          </w:p>
        </w:tc>
        <w:tc>
          <w:tcPr>
            <w:tcW w:w="78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1009"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630"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pP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val="0"/>
                <w:color w:val="FF0000"/>
                <w:kern w:val="2"/>
                <w:sz w:val="24"/>
                <w:szCs w:val="24"/>
                <w:lang w:val="en-US" w:eastAsia="zh-CN" w:bidi="ar-SA"/>
              </w:rPr>
            </w:pPr>
            <w:r>
              <w:rPr>
                <w:rFonts w:hint="eastAsia" w:ascii="仿宋" w:hAnsi="仿宋" w:eastAsia="仿宋" w:cs="仿宋"/>
                <w:b w:val="0"/>
                <w:bCs/>
                <w:color w:val="000000" w:themeColor="text1"/>
                <w:sz w:val="24"/>
                <w:szCs w:val="24"/>
                <w:lang w:val="en-US" w:eastAsia="zh-CN"/>
                <w14:textFill>
                  <w14:solidFill>
                    <w14:schemeClr w14:val="tx1"/>
                  </w14:solidFill>
                </w14:textFill>
              </w:rPr>
              <w:t>原代码：00054</w:t>
            </w:r>
          </w:p>
        </w:tc>
        <w:tc>
          <w:tcPr>
            <w:tcW w:w="289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val="0"/>
                <w:color w:val="FF0000"/>
                <w:kern w:val="2"/>
                <w:sz w:val="24"/>
                <w:szCs w:val="24"/>
                <w:lang w:val="en-US" w:eastAsia="zh-CN" w:bidi="ar-SA"/>
              </w:rPr>
            </w:pPr>
            <w:r>
              <w:rPr>
                <w:rFonts w:hint="eastAsia" w:ascii="仿宋" w:hAnsi="仿宋" w:eastAsia="仿宋" w:cs="仿宋"/>
                <w:b w:val="0"/>
                <w:bCs/>
                <w:color w:val="000000" w:themeColor="text1"/>
                <w:sz w:val="24"/>
                <w:szCs w:val="24"/>
                <w:lang w:val="en-US" w:eastAsia="zh-CN"/>
                <w14:textFill>
                  <w14:solidFill>
                    <w14:schemeClr w14:val="tx1"/>
                  </w14:solidFill>
                </w14:textFill>
              </w:rPr>
              <w:t>原名称：管理学原理</w:t>
            </w:r>
          </w:p>
        </w:tc>
        <w:tc>
          <w:tcPr>
            <w:tcW w:w="78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c>
          <w:tcPr>
            <w:tcW w:w="752"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00149</w:t>
            </w:r>
          </w:p>
        </w:tc>
        <w:tc>
          <w:tcPr>
            <w:tcW w:w="2895"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国际贸易理论与实务</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05</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00150</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金融理论与实务</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06</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00151</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企业经营战略</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00152</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组织行为学</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vMerge w:val="restart"/>
            <w:tcBorders>
              <w:top w:val="nil"/>
              <w:left w:val="nil"/>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08</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val="0"/>
                <w:color w:val="FF0000"/>
                <w:sz w:val="24"/>
                <w:szCs w:val="24"/>
                <w:lang w:val="en-US" w:eastAsia="zh-CN"/>
              </w:rPr>
              <w:t>13137</w:t>
            </w:r>
          </w:p>
        </w:tc>
        <w:tc>
          <w:tcPr>
            <w:tcW w:w="289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val="0"/>
                <w:color w:val="FF0000"/>
                <w:sz w:val="24"/>
                <w:szCs w:val="24"/>
              </w:rPr>
              <w:t>质量管理</w:t>
            </w:r>
          </w:p>
        </w:tc>
        <w:tc>
          <w:tcPr>
            <w:tcW w:w="78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752"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195" w:hRule="atLeast"/>
          <w:jc w:val="center"/>
        </w:trPr>
        <w:tc>
          <w:tcPr>
            <w:tcW w:w="516"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1009"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630"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pP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原代码：00153</w:t>
            </w:r>
          </w:p>
        </w:tc>
        <w:tc>
          <w:tcPr>
            <w:tcW w:w="289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val="0"/>
                <w:bCs/>
                <w:color w:val="000000" w:themeColor="text1"/>
                <w:sz w:val="24"/>
                <w:szCs w:val="24"/>
                <w:lang w:val="en-US" w:eastAsia="zh-CN"/>
                <w14:textFill>
                  <w14:solidFill>
                    <w14:schemeClr w14:val="tx1"/>
                  </w14:solidFill>
                </w14:textFill>
              </w:rPr>
              <w:t>原名称：</w:t>
            </w:r>
            <w:r>
              <w:rPr>
                <w:rFonts w:hint="eastAsia" w:ascii="仿宋" w:hAnsi="仿宋" w:eastAsia="仿宋" w:cs="仿宋"/>
                <w:bCs/>
                <w:sz w:val="24"/>
                <w:szCs w:val="24"/>
              </w:rPr>
              <w:t>质量管理(一)</w:t>
            </w:r>
          </w:p>
        </w:tc>
        <w:tc>
          <w:tcPr>
            <w:tcW w:w="78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c>
          <w:tcPr>
            <w:tcW w:w="752"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val="0"/>
                <w:color w:val="FF0000"/>
                <w:sz w:val="24"/>
                <w:szCs w:val="24"/>
                <w:lang w:val="en-US" w:eastAsia="zh-CN"/>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09</w:t>
            </w:r>
          </w:p>
        </w:tc>
        <w:tc>
          <w:tcPr>
            <w:tcW w:w="1695" w:type="dxa"/>
            <w:tcBorders>
              <w:top w:val="nil"/>
              <w:left w:val="nil"/>
              <w:bottom w:val="single" w:color="auto" w:sz="4" w:space="0"/>
              <w:right w:val="single" w:color="auto" w:sz="4" w:space="0"/>
            </w:tcBorders>
            <w:shd w:val="clear" w:color="000000" w:fill="FFFFFF"/>
            <w:vAlign w:val="bottom"/>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11465</w:t>
            </w:r>
          </w:p>
        </w:tc>
        <w:tc>
          <w:tcPr>
            <w:tcW w:w="2895" w:type="dxa"/>
            <w:tcBorders>
              <w:top w:val="single" w:color="auto" w:sz="4" w:space="0"/>
              <w:left w:val="nil"/>
              <w:bottom w:val="single" w:color="auto" w:sz="4" w:space="0"/>
              <w:right w:val="single" w:color="auto" w:sz="4" w:space="0"/>
            </w:tcBorders>
            <w:shd w:val="clear" w:color="000000" w:fill="FFFFFF"/>
            <w:vAlign w:val="bottom"/>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现代公司管理</w:t>
            </w:r>
          </w:p>
        </w:tc>
        <w:tc>
          <w:tcPr>
            <w:tcW w:w="780" w:type="dxa"/>
            <w:tcBorders>
              <w:top w:val="nil"/>
              <w:left w:val="nil"/>
              <w:bottom w:val="single" w:color="auto" w:sz="4" w:space="0"/>
              <w:right w:val="single" w:color="auto" w:sz="4" w:space="0"/>
            </w:tcBorders>
            <w:shd w:val="clear" w:color="auto" w:fill="auto"/>
            <w:vAlign w:val="bottom"/>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5" w:hRule="atLeast"/>
          <w:jc w:val="center"/>
        </w:trPr>
        <w:tc>
          <w:tcPr>
            <w:tcW w:w="516"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选</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1009"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bCs/>
                <w:sz w:val="24"/>
                <w:szCs w:val="24"/>
              </w:rPr>
            </w:pPr>
            <w:r>
              <w:rPr>
                <w:rFonts w:hint="eastAsia" w:ascii="仿宋" w:hAnsi="仿宋" w:eastAsia="仿宋" w:cs="仿宋"/>
                <w:bCs/>
                <w:sz w:val="24"/>
                <w:szCs w:val="24"/>
              </w:rPr>
              <w:t>推</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荐</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选</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考</w:t>
            </w:r>
          </w:p>
          <w:p>
            <w:pPr>
              <w:widowControl/>
              <w:jc w:val="center"/>
              <w:rPr>
                <w:rFonts w:hint="eastAsia" w:ascii="仿宋" w:hAnsi="仿宋" w:eastAsia="仿宋" w:cs="仿宋"/>
                <w:bCs/>
                <w:sz w:val="24"/>
                <w:szCs w:val="24"/>
              </w:rPr>
            </w:pPr>
            <w:r>
              <w:rPr>
                <w:rFonts w:hint="eastAsia" w:ascii="仿宋" w:hAnsi="仿宋" w:eastAsia="仿宋" w:cs="仿宋"/>
                <w:bCs/>
                <w:sz w:val="24"/>
                <w:szCs w:val="24"/>
              </w:rPr>
              <w:t>课</w:t>
            </w:r>
          </w:p>
        </w:tc>
        <w:tc>
          <w:tcPr>
            <w:tcW w:w="63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color w:val="FF0000"/>
                <w:kern w:val="0"/>
                <w:sz w:val="24"/>
                <w:szCs w:val="24"/>
                <w:highlight w:val="yellow"/>
                <w:lang w:val="en-US" w:eastAsia="zh-CN"/>
              </w:rPr>
              <w:t>13000</w:t>
            </w:r>
          </w:p>
        </w:tc>
        <w:tc>
          <w:tcPr>
            <w:tcW w:w="289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78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14</w:t>
            </w:r>
          </w:p>
        </w:tc>
        <w:tc>
          <w:tcPr>
            <w:tcW w:w="752" w:type="dxa"/>
            <w:vMerge w:val="restart"/>
            <w:tcBorders>
              <w:top w:val="nil"/>
              <w:left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bCs/>
                <w:sz w:val="24"/>
                <w:szCs w:val="24"/>
              </w:rPr>
            </w:pPr>
            <w:r>
              <w:rPr>
                <w:rFonts w:hint="eastAsia" w:ascii="仿宋" w:hAnsi="仿宋" w:eastAsia="仿宋" w:cs="仿宋"/>
                <w:bCs/>
                <w:sz w:val="24"/>
                <w:szCs w:val="24"/>
              </w:rPr>
              <w:t>选考课不得少于4门、学分不得低于28学分。</w:t>
            </w:r>
          </w:p>
        </w:tc>
      </w:tr>
      <w:tr>
        <w:tblPrEx>
          <w:tblCellMar>
            <w:top w:w="0" w:type="dxa"/>
            <w:left w:w="108" w:type="dxa"/>
            <w:bottom w:w="0" w:type="dxa"/>
            <w:right w:w="108" w:type="dxa"/>
          </w:tblCellMar>
        </w:tblPrEx>
        <w:trPr>
          <w:trHeight w:val="395" w:hRule="atLeast"/>
          <w:jc w:val="center"/>
        </w:trPr>
        <w:tc>
          <w:tcPr>
            <w:tcW w:w="516"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1009"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63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289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78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752"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00045</w:t>
            </w:r>
          </w:p>
        </w:tc>
        <w:tc>
          <w:tcPr>
            <w:tcW w:w="2895"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企业经济统计学</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12</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00051</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管理系统中计算机应用</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3</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00052</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管理系统中计算机应用（实践）</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13</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00067</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财务管理学</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14</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00910</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网络经济与企业管理</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390"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15</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03453</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创业学</w:t>
            </w:r>
          </w:p>
        </w:tc>
        <w:tc>
          <w:tcPr>
            <w:tcW w:w="78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16</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04183</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概率论与数理统计(经管类)</w:t>
            </w:r>
          </w:p>
        </w:tc>
        <w:tc>
          <w:tcPr>
            <w:tcW w:w="780"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5</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17</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04184</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线性代数(经管类)</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4</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18</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07945</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企业与公司法学</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7</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02" w:hRule="atLeast"/>
          <w:jc w:val="center"/>
        </w:trPr>
        <w:tc>
          <w:tcPr>
            <w:tcW w:w="516"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1009"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19</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10511</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highlight w:val="yellow"/>
              </w:rPr>
              <w:t>销售团队管理</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6</w:t>
            </w:r>
          </w:p>
        </w:tc>
        <w:tc>
          <w:tcPr>
            <w:tcW w:w="752"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Cs/>
                <w:sz w:val="24"/>
                <w:szCs w:val="24"/>
              </w:rPr>
            </w:pPr>
          </w:p>
        </w:tc>
      </w:tr>
      <w:tr>
        <w:tblPrEx>
          <w:tblCellMar>
            <w:top w:w="0" w:type="dxa"/>
            <w:left w:w="108" w:type="dxa"/>
            <w:bottom w:w="0" w:type="dxa"/>
            <w:right w:w="108" w:type="dxa"/>
          </w:tblCellMar>
        </w:tblPrEx>
        <w:trPr>
          <w:trHeight w:val="465" w:hRule="atLeast"/>
          <w:jc w:val="center"/>
        </w:trPr>
        <w:tc>
          <w:tcPr>
            <w:tcW w:w="152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毕业环节</w:t>
            </w:r>
          </w:p>
        </w:tc>
        <w:tc>
          <w:tcPr>
            <w:tcW w:w="63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20</w:t>
            </w:r>
          </w:p>
        </w:tc>
        <w:tc>
          <w:tcPr>
            <w:tcW w:w="16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10212</w:t>
            </w:r>
          </w:p>
        </w:tc>
        <w:tc>
          <w:tcPr>
            <w:tcW w:w="289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工商企业管理毕业论文</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w:t>
            </w:r>
          </w:p>
        </w:tc>
        <w:tc>
          <w:tcPr>
            <w:tcW w:w="752"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r>
        <w:tblPrEx>
          <w:tblCellMar>
            <w:top w:w="0" w:type="dxa"/>
            <w:left w:w="108" w:type="dxa"/>
            <w:bottom w:w="0" w:type="dxa"/>
            <w:right w:w="108" w:type="dxa"/>
          </w:tblCellMar>
        </w:tblPrEx>
        <w:trPr>
          <w:trHeight w:val="390" w:hRule="atLeast"/>
          <w:jc w:val="center"/>
        </w:trPr>
        <w:tc>
          <w:tcPr>
            <w:tcW w:w="6745"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总学分</w:t>
            </w:r>
          </w:p>
        </w:tc>
        <w:tc>
          <w:tcPr>
            <w:tcW w:w="7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72</w:t>
            </w:r>
          </w:p>
        </w:tc>
        <w:tc>
          <w:tcPr>
            <w:tcW w:w="752"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　</w:t>
            </w:r>
          </w:p>
        </w:tc>
      </w:tr>
    </w:tbl>
    <w:p>
      <w:pPr>
        <w:numPr>
          <w:ilvl w:val="0"/>
          <w:numId w:val="0"/>
        </w:numPr>
        <w:ind w:leftChars="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二、新旧计划课程顶替办法</w:t>
      </w:r>
    </w:p>
    <w:p>
      <w:pPr>
        <w:numPr>
          <w:ilvl w:val="0"/>
          <w:numId w:val="0"/>
        </w:numPr>
        <w:ind w:leftChars="0"/>
        <w:jc w:val="left"/>
        <w:rPr>
          <w:rFonts w:hint="eastAsia" w:ascii="仿宋" w:hAnsi="仿宋" w:eastAsia="仿宋" w:cs="仿宋"/>
          <w:b/>
          <w:bCs/>
          <w:sz w:val="28"/>
          <w:szCs w:val="28"/>
          <w:lang w:val="en-US" w:eastAsia="zh-CN"/>
        </w:rPr>
      </w:pPr>
    </w:p>
    <w:p>
      <w:pPr>
        <w:numPr>
          <w:ilvl w:val="0"/>
          <w:numId w:val="0"/>
        </w:numPr>
        <w:ind w:firstLine="420" w:firstLineChars="0"/>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工商企业管理（独立本科段）专业计划课程与原专业计划课程对照</w:t>
      </w:r>
    </w:p>
    <w:p>
      <w:pPr>
        <w:numPr>
          <w:ilvl w:val="0"/>
          <w:numId w:val="0"/>
        </w:numPr>
        <w:jc w:val="left"/>
        <w:rPr>
          <w:rFonts w:hint="default" w:ascii="宋体" w:hAnsi="宋体" w:eastAsia="宋体" w:cs="宋体"/>
          <w:sz w:val="21"/>
          <w:szCs w:val="21"/>
          <w:lang w:val="en-US" w:eastAsia="zh-CN"/>
        </w:rPr>
      </w:pP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1003"/>
        <w:gridCol w:w="3050"/>
        <w:gridCol w:w="36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969" w:type="dxa"/>
            <w:gridSpan w:val="3"/>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新计划中课程</w:t>
            </w:r>
          </w:p>
        </w:tc>
        <w:tc>
          <w:tcPr>
            <w:tcW w:w="3751" w:type="dxa"/>
            <w:vMerge w:val="restart"/>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原专业计划中课程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025" w:type="dxa"/>
            <w:tcMar>
              <w:left w:w="28" w:type="dxa"/>
              <w:right w:w="28" w:type="dxa"/>
            </w:tcMar>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w:t>
            </w:r>
          </w:p>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代码</w:t>
            </w:r>
          </w:p>
        </w:tc>
        <w:tc>
          <w:tcPr>
            <w:tcW w:w="3130"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3751" w:type="dxa"/>
            <w:vMerge w:val="continue"/>
            <w:vAlign w:val="center"/>
          </w:tcPr>
          <w:p>
            <w:pPr>
              <w:spacing w:line="30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00054</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管理学原理</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7170管理学原理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00149</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国际贸易理论与实务</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7169国际贸易理论与实务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00150</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金融理论与实务</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7172金融理论与实务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00151</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企业经营战略</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7173企业经营战略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00152</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组织行为学</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7174组织行为学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00153</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质量管理(一)</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7175质量管理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11465</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现代公司管理</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00154企业管理咨询7176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025" w:type="dxa"/>
            <w:tcMar>
              <w:left w:w="28" w:type="dxa"/>
              <w:right w:w="28" w:type="dxa"/>
            </w:tcMar>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00015</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英语(二)</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7103英语(二)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025"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00045</w:t>
            </w:r>
          </w:p>
        </w:tc>
        <w:tc>
          <w:tcPr>
            <w:tcW w:w="3130"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企业经济统计学</w:t>
            </w:r>
          </w:p>
        </w:tc>
        <w:tc>
          <w:tcPr>
            <w:tcW w:w="3751" w:type="dxa"/>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00051</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管理系统中计算机应用</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7168管理系统中计算机应用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00067</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财务管理学</w:t>
            </w:r>
          </w:p>
        </w:tc>
        <w:tc>
          <w:tcPr>
            <w:tcW w:w="3751"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7171财务管理学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12</w:t>
            </w:r>
          </w:p>
        </w:tc>
        <w:tc>
          <w:tcPr>
            <w:tcW w:w="1025"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00910</w:t>
            </w:r>
          </w:p>
        </w:tc>
        <w:tc>
          <w:tcPr>
            <w:tcW w:w="3130"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网络经济与企业管理</w:t>
            </w:r>
          </w:p>
        </w:tc>
        <w:tc>
          <w:tcPr>
            <w:tcW w:w="3751" w:type="dxa"/>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13</w:t>
            </w:r>
          </w:p>
        </w:tc>
        <w:tc>
          <w:tcPr>
            <w:tcW w:w="1025" w:type="dxa"/>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03453</w:t>
            </w:r>
          </w:p>
        </w:tc>
        <w:tc>
          <w:tcPr>
            <w:tcW w:w="3130" w:type="dxa"/>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创业学</w:t>
            </w:r>
          </w:p>
        </w:tc>
        <w:tc>
          <w:tcPr>
            <w:tcW w:w="3751" w:type="dxa"/>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04183</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概率论与数理统计(经管类)</w:t>
            </w:r>
          </w:p>
        </w:tc>
        <w:tc>
          <w:tcPr>
            <w:tcW w:w="3751" w:type="dxa"/>
            <w:vMerge w:val="restart"/>
            <w:tcMar>
              <w:left w:w="28" w:type="dxa"/>
              <w:right w:w="57" w:type="dxa"/>
            </w:tcMar>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7167高等数学(二)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15</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04184</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线性代数(经管类)</w:t>
            </w:r>
          </w:p>
        </w:tc>
        <w:tc>
          <w:tcPr>
            <w:tcW w:w="3751" w:type="dxa"/>
            <w:vMerge w:val="continue"/>
            <w:tcMar>
              <w:left w:w="28" w:type="dxa"/>
              <w:right w:w="57" w:type="dxa"/>
            </w:tcMar>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16</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07945</w:t>
            </w:r>
          </w:p>
        </w:tc>
        <w:tc>
          <w:tcPr>
            <w:tcW w:w="3130" w:type="dxa"/>
            <w:vAlign w:val="center"/>
          </w:tcPr>
          <w:p>
            <w:pPr>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企业与公司法学</w:t>
            </w:r>
          </w:p>
        </w:tc>
        <w:tc>
          <w:tcPr>
            <w:tcW w:w="3751" w:type="dxa"/>
            <w:tcMar>
              <w:left w:w="28" w:type="dxa"/>
              <w:right w:w="57" w:type="dxa"/>
            </w:tcMar>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00230合同法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17</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10511</w:t>
            </w:r>
          </w:p>
        </w:tc>
        <w:tc>
          <w:tcPr>
            <w:tcW w:w="3130" w:type="dxa"/>
            <w:vAlign w:val="center"/>
          </w:tcPr>
          <w:p>
            <w:pPr>
              <w:spacing w:line="300" w:lineRule="auto"/>
              <w:rPr>
                <w:rFonts w:hint="eastAsia" w:ascii="仿宋" w:hAnsi="仿宋" w:eastAsia="仿宋" w:cs="仿宋"/>
                <w:bCs/>
                <w:sz w:val="24"/>
                <w:szCs w:val="24"/>
              </w:rPr>
            </w:pPr>
            <w:r>
              <w:rPr>
                <w:rFonts w:hint="eastAsia" w:ascii="仿宋" w:hAnsi="仿宋" w:eastAsia="仿宋" w:cs="仿宋"/>
                <w:kern w:val="0"/>
                <w:sz w:val="24"/>
                <w:szCs w:val="24"/>
              </w:rPr>
              <w:t>销售团队管理</w:t>
            </w:r>
          </w:p>
        </w:tc>
        <w:tc>
          <w:tcPr>
            <w:tcW w:w="3751" w:type="dxa"/>
            <w:tcMar>
              <w:left w:w="28" w:type="dxa"/>
              <w:right w:w="57" w:type="dxa"/>
            </w:tcMar>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814" w:type="dxa"/>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18</w:t>
            </w:r>
          </w:p>
        </w:tc>
        <w:tc>
          <w:tcPr>
            <w:tcW w:w="1025" w:type="dxa"/>
            <w:vAlign w:val="center"/>
          </w:tcPr>
          <w:p>
            <w:pPr>
              <w:spacing w:line="300" w:lineRule="auto"/>
              <w:jc w:val="center"/>
              <w:rPr>
                <w:rFonts w:hint="eastAsia" w:ascii="仿宋" w:hAnsi="仿宋" w:eastAsia="仿宋" w:cs="仿宋"/>
                <w:bCs/>
                <w:sz w:val="24"/>
                <w:szCs w:val="24"/>
              </w:rPr>
            </w:pPr>
            <w:r>
              <w:rPr>
                <w:rFonts w:hint="eastAsia" w:ascii="仿宋" w:hAnsi="仿宋" w:eastAsia="仿宋" w:cs="仿宋"/>
                <w:bCs/>
                <w:sz w:val="24"/>
                <w:szCs w:val="24"/>
              </w:rPr>
              <w:t>00052</w:t>
            </w:r>
          </w:p>
        </w:tc>
        <w:tc>
          <w:tcPr>
            <w:tcW w:w="3130" w:type="dxa"/>
            <w:vAlign w:val="center"/>
          </w:tcPr>
          <w:p>
            <w:pPr>
              <w:spacing w:line="300" w:lineRule="auto"/>
              <w:rPr>
                <w:rFonts w:hint="eastAsia" w:ascii="仿宋" w:hAnsi="仿宋" w:eastAsia="仿宋" w:cs="仿宋"/>
                <w:bCs/>
                <w:spacing w:val="-14"/>
                <w:sz w:val="24"/>
                <w:szCs w:val="24"/>
              </w:rPr>
            </w:pPr>
            <w:r>
              <w:rPr>
                <w:rFonts w:hint="eastAsia" w:ascii="仿宋" w:hAnsi="仿宋" w:eastAsia="仿宋" w:cs="仿宋"/>
                <w:bCs/>
                <w:spacing w:val="-14"/>
                <w:sz w:val="24"/>
                <w:szCs w:val="24"/>
              </w:rPr>
              <w:t>管理系统中计算机应用（实践）</w:t>
            </w:r>
          </w:p>
        </w:tc>
        <w:tc>
          <w:tcPr>
            <w:tcW w:w="3751" w:type="dxa"/>
            <w:tcMar>
              <w:left w:w="28" w:type="dxa"/>
              <w:right w:w="57" w:type="dxa"/>
            </w:tcMar>
            <w:vAlign w:val="center"/>
          </w:tcPr>
          <w:p>
            <w:pPr>
              <w:spacing w:line="300" w:lineRule="auto"/>
              <w:rPr>
                <w:rFonts w:hint="eastAsia" w:ascii="仿宋" w:hAnsi="仿宋" w:eastAsia="仿宋" w:cs="仿宋"/>
                <w:bCs/>
                <w:sz w:val="24"/>
                <w:szCs w:val="24"/>
              </w:rPr>
            </w:pPr>
            <w:r>
              <w:rPr>
                <w:rFonts w:hint="eastAsia" w:ascii="仿宋" w:hAnsi="仿宋" w:eastAsia="仿宋" w:cs="仿宋"/>
                <w:bCs/>
                <w:sz w:val="24"/>
                <w:szCs w:val="24"/>
              </w:rPr>
              <w:t>7180</w:t>
            </w:r>
            <w:r>
              <w:rPr>
                <w:rFonts w:hint="eastAsia" w:ascii="仿宋" w:hAnsi="仿宋" w:eastAsia="仿宋" w:cs="仿宋"/>
                <w:bCs/>
                <w:spacing w:val="-14"/>
                <w:sz w:val="24"/>
                <w:szCs w:val="24"/>
              </w:rPr>
              <w:t>管理系统中计算机应用实践</w:t>
            </w: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default"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sz w:val="28"/>
          <w:szCs w:val="28"/>
          <w:lang w:val="en-US" w:eastAsia="zh-CN"/>
        </w:rPr>
      </w:pPr>
    </w:p>
    <w:p>
      <w:pPr>
        <w:widowControl w:val="0"/>
        <w:numPr>
          <w:ilvl w:val="0"/>
          <w:numId w:val="0"/>
        </w:numPr>
        <w:spacing w:line="240" w:lineRule="auto"/>
        <w:jc w:val="left"/>
        <w:rPr>
          <w:rFonts w:hint="default"/>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会计(本科段)专业考试计划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专业代码：B020204</w:t>
      </w:r>
    </w:p>
    <w:p>
      <w:pPr>
        <w:keepNext w:val="0"/>
        <w:keepLines w:val="0"/>
        <w:pageBreakBefore w:val="0"/>
        <w:widowControl w:val="0"/>
        <w:numPr>
          <w:ilvl w:val="0"/>
          <w:numId w:val="14"/>
        </w:numPr>
        <w:kinsoku/>
        <w:wordWrap/>
        <w:overflowPunct/>
        <w:topLinePunct w:val="0"/>
        <w:autoSpaceDE/>
        <w:autoSpaceDN/>
        <w:bidi w:val="0"/>
        <w:adjustRightInd/>
        <w:snapToGrid/>
        <w:spacing w:line="240" w:lineRule="auto"/>
        <w:jc w:val="left"/>
        <w:textAlignment w:val="auto"/>
        <w:rPr>
          <w:rFonts w:hint="default" w:ascii="宋体" w:hAnsi="宋体" w:eastAsia="宋体" w:cs="宋体"/>
          <w:sz w:val="21"/>
          <w:szCs w:val="21"/>
          <w:lang w:val="en-US" w:eastAsia="zh-CN"/>
        </w:rPr>
      </w:pPr>
      <w:r>
        <w:rPr>
          <w:rFonts w:hint="eastAsia" w:ascii="仿宋" w:hAnsi="仿宋" w:eastAsia="仿宋" w:cs="仿宋"/>
          <w:b/>
          <w:bCs/>
          <w:sz w:val="28"/>
          <w:szCs w:val="28"/>
          <w:lang w:val="en-US" w:eastAsia="zh-CN"/>
        </w:rPr>
        <w:t>考试课程及学分</w:t>
      </w:r>
    </w:p>
    <w:tbl>
      <w:tblPr>
        <w:tblStyle w:val="4"/>
        <w:tblW w:w="8696" w:type="dxa"/>
        <w:jc w:val="center"/>
        <w:tblLayout w:type="fixed"/>
        <w:tblCellMar>
          <w:top w:w="0" w:type="dxa"/>
          <w:left w:w="108" w:type="dxa"/>
          <w:bottom w:w="0" w:type="dxa"/>
          <w:right w:w="108" w:type="dxa"/>
        </w:tblCellMar>
      </w:tblPr>
      <w:tblGrid>
        <w:gridCol w:w="698"/>
        <w:gridCol w:w="841"/>
        <w:gridCol w:w="615"/>
        <w:gridCol w:w="1785"/>
        <w:gridCol w:w="3345"/>
        <w:gridCol w:w="531"/>
        <w:gridCol w:w="881"/>
      </w:tblGrid>
      <w:tr>
        <w:tblPrEx>
          <w:tblCellMar>
            <w:top w:w="0" w:type="dxa"/>
            <w:left w:w="108" w:type="dxa"/>
            <w:bottom w:w="0" w:type="dxa"/>
            <w:right w:w="108" w:type="dxa"/>
          </w:tblCellMar>
        </w:tblPrEx>
        <w:trPr>
          <w:trHeight w:val="665" w:hRule="atLeast"/>
          <w:jc w:val="center"/>
        </w:trPr>
        <w:tc>
          <w:tcPr>
            <w:tcW w:w="1539" w:type="dxa"/>
            <w:gridSpan w:val="2"/>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615"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785"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课程代码</w:t>
            </w:r>
          </w:p>
        </w:tc>
        <w:tc>
          <w:tcPr>
            <w:tcW w:w="3345"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531"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881"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402" w:hRule="atLeast"/>
          <w:jc w:val="center"/>
        </w:trPr>
        <w:tc>
          <w:tcPr>
            <w:tcW w:w="698"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84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615"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01</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615"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00150</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金融理论与实务</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04</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00158</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资产评估</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06"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vMerge w:val="restart"/>
            <w:tcBorders>
              <w:top w:val="nil"/>
              <w:left w:val="nil"/>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05</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13140</w:t>
            </w:r>
          </w:p>
        </w:tc>
        <w:tc>
          <w:tcPr>
            <w:tcW w:w="334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财务会计（中级）</w:t>
            </w:r>
          </w:p>
        </w:tc>
        <w:tc>
          <w:tcPr>
            <w:tcW w:w="531" w:type="dxa"/>
            <w:vMerge w:val="restart"/>
            <w:tcBorders>
              <w:top w:val="nil"/>
              <w:left w:val="nil"/>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81" w:type="dxa"/>
            <w:vMerge w:val="restart"/>
            <w:tcBorders>
              <w:top w:val="nil"/>
              <w:left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06" w:hRule="atLeast"/>
          <w:jc w:val="center"/>
        </w:trPr>
        <w:tc>
          <w:tcPr>
            <w:tcW w:w="698"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841"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615"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pP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原代码：00159</w:t>
            </w:r>
          </w:p>
        </w:tc>
        <w:tc>
          <w:tcPr>
            <w:tcW w:w="334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原名称：高级财务会计</w:t>
            </w:r>
          </w:p>
        </w:tc>
        <w:tc>
          <w:tcPr>
            <w:tcW w:w="531"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881" w:type="dxa"/>
            <w:vMerge w:val="continue"/>
            <w:tcBorders>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00160</w:t>
            </w:r>
          </w:p>
        </w:tc>
        <w:tc>
          <w:tcPr>
            <w:tcW w:w="3345"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审计学</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06"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vMerge w:val="restart"/>
            <w:tcBorders>
              <w:top w:val="nil"/>
              <w:left w:val="nil"/>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13141</w:t>
            </w:r>
          </w:p>
        </w:tc>
        <w:tc>
          <w:tcPr>
            <w:tcW w:w="334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财务报表分析</w:t>
            </w:r>
          </w:p>
        </w:tc>
        <w:tc>
          <w:tcPr>
            <w:tcW w:w="531" w:type="dxa"/>
            <w:vMerge w:val="restart"/>
            <w:tcBorders>
              <w:top w:val="nil"/>
              <w:left w:val="nil"/>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81" w:type="dxa"/>
            <w:vMerge w:val="restart"/>
            <w:tcBorders>
              <w:top w:val="nil"/>
              <w:left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06" w:hRule="atLeast"/>
          <w:jc w:val="center"/>
        </w:trPr>
        <w:tc>
          <w:tcPr>
            <w:tcW w:w="698"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841"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615"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pP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原代码：00161</w:t>
            </w:r>
          </w:p>
        </w:tc>
        <w:tc>
          <w:tcPr>
            <w:tcW w:w="334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原名称：财务报表分析(一)</w:t>
            </w:r>
          </w:p>
        </w:tc>
        <w:tc>
          <w:tcPr>
            <w:tcW w:w="531"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881" w:type="dxa"/>
            <w:vMerge w:val="continue"/>
            <w:tcBorders>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08</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00801</w:t>
            </w:r>
          </w:p>
        </w:tc>
        <w:tc>
          <w:tcPr>
            <w:tcW w:w="3345"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会计学</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09</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05175</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税收筹划</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08125</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财务软件应用与开发(实践)</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841" w:type="dxa"/>
            <w:vMerge w:val="continue"/>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08129</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企业会计准则与制度</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5" w:hRule="atLeast"/>
          <w:jc w:val="center"/>
        </w:trPr>
        <w:tc>
          <w:tcPr>
            <w:tcW w:w="698"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841"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615" w:type="dxa"/>
            <w:vMerge w:val="restart"/>
            <w:tcBorders>
              <w:top w:val="nil"/>
              <w:left w:val="nil"/>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13000</w:t>
            </w:r>
          </w:p>
        </w:tc>
        <w:tc>
          <w:tcPr>
            <w:tcW w:w="334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531" w:type="dxa"/>
            <w:vMerge w:val="restart"/>
            <w:tcBorders>
              <w:top w:val="nil"/>
              <w:left w:val="nil"/>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881" w:type="dxa"/>
            <w:vMerge w:val="restart"/>
            <w:tcBorders>
              <w:top w:val="nil"/>
              <w:left w:val="single" w:color="auto" w:sz="4" w:space="0"/>
              <w:right w:val="single" w:color="auto" w:sz="4" w:space="0"/>
            </w:tcBorders>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选考课不得少于3门、学分不得低于19学分。</w:t>
            </w:r>
          </w:p>
        </w:tc>
      </w:tr>
      <w:tr>
        <w:tblPrEx>
          <w:tblCellMar>
            <w:top w:w="0" w:type="dxa"/>
            <w:left w:w="108" w:type="dxa"/>
            <w:bottom w:w="0" w:type="dxa"/>
            <w:right w:w="108" w:type="dxa"/>
          </w:tblCellMar>
        </w:tblPrEx>
        <w:trPr>
          <w:trHeight w:val="395" w:hRule="atLeast"/>
          <w:jc w:val="center"/>
        </w:trPr>
        <w:tc>
          <w:tcPr>
            <w:tcW w:w="698"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841" w:type="dxa"/>
            <w:vMerge w:val="continue"/>
            <w:tcBorders>
              <w:left w:val="single" w:color="auto" w:sz="4" w:space="0"/>
              <w:bottom w:val="single" w:color="000000" w:sz="4" w:space="0"/>
              <w:right w:val="single" w:color="auto" w:sz="4" w:space="0"/>
            </w:tcBorders>
            <w:shd w:val="clear" w:color="auto" w:fill="auto"/>
            <w:vAlign w:val="center"/>
          </w:tcPr>
          <w:p>
            <w:pPr>
              <w:widowControl/>
              <w:spacing w:line="300" w:lineRule="auto"/>
              <w:jc w:val="center"/>
            </w:pPr>
          </w:p>
        </w:tc>
        <w:tc>
          <w:tcPr>
            <w:tcW w:w="615"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pP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334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531" w:type="dxa"/>
            <w:vMerge w:val="continue"/>
            <w:tcBorders>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881"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vMerge w:val="restart"/>
            <w:tcBorders>
              <w:top w:val="nil"/>
              <w:left w:val="single" w:color="auto" w:sz="4" w:space="0"/>
              <w:bottom w:val="single" w:color="000000"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00051</w:t>
            </w:r>
          </w:p>
        </w:tc>
        <w:tc>
          <w:tcPr>
            <w:tcW w:w="3345" w:type="dxa"/>
            <w:tcBorders>
              <w:top w:val="single" w:color="auto" w:sz="4" w:space="0"/>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管理系统中计算机应用</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00052</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管理系统中计算机应用（实践）</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00149</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国际贸易理论与实务</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00162</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会计制度设计</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00184</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市场营销策划</w:t>
            </w:r>
          </w:p>
        </w:tc>
        <w:tc>
          <w:tcPr>
            <w:tcW w:w="53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vMerge w:val="restart"/>
            <w:tcBorders>
              <w:top w:val="nil"/>
              <w:left w:val="single" w:color="auto" w:sz="4" w:space="0"/>
              <w:bottom w:val="single" w:color="000000"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03139</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数据库技术</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03140</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数据库技术(实践)</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03453</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创业学</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19</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04183</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概率论与数理统计(经管类)</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20</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04184</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线性代数(经管类)</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698"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841" w:type="dxa"/>
            <w:vMerge w:val="continue"/>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21</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04757</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信息系统开发与管理</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81" w:type="dxa"/>
            <w:vMerge w:val="continue"/>
            <w:tcBorders>
              <w:top w:val="nil"/>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1539"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毕业环节</w:t>
            </w:r>
          </w:p>
        </w:tc>
        <w:tc>
          <w:tcPr>
            <w:tcW w:w="61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22</w:t>
            </w:r>
          </w:p>
        </w:tc>
        <w:tc>
          <w:tcPr>
            <w:tcW w:w="178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10199</w:t>
            </w:r>
          </w:p>
        </w:tc>
        <w:tc>
          <w:tcPr>
            <w:tcW w:w="3345"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会计毕业论文</w:t>
            </w:r>
          </w:p>
        </w:tc>
        <w:tc>
          <w:tcPr>
            <w:tcW w:w="531" w:type="dxa"/>
            <w:tcBorders>
              <w:top w:val="nil"/>
              <w:left w:val="nil"/>
              <w:bottom w:val="single" w:color="auto" w:sz="4" w:space="0"/>
              <w:right w:val="single" w:color="auto" w:sz="4" w:space="0"/>
            </w:tcBorders>
            <w:shd w:val="clear" w:color="000000"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c>
          <w:tcPr>
            <w:tcW w:w="881" w:type="dxa"/>
            <w:tcBorders>
              <w:top w:val="single" w:color="auto" w:sz="4" w:space="0"/>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02" w:hRule="atLeast"/>
          <w:jc w:val="center"/>
        </w:trPr>
        <w:tc>
          <w:tcPr>
            <w:tcW w:w="7284" w:type="dxa"/>
            <w:gridSpan w:val="5"/>
            <w:tcBorders>
              <w:top w:val="single" w:color="auto" w:sz="4" w:space="0"/>
              <w:left w:val="single" w:color="auto" w:sz="4" w:space="0"/>
              <w:bottom w:val="single" w:color="auto" w:sz="4" w:space="0"/>
              <w:right w:val="single" w:color="000000"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53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70</w:t>
            </w:r>
          </w:p>
        </w:tc>
        <w:tc>
          <w:tcPr>
            <w:tcW w:w="881" w:type="dxa"/>
            <w:tcBorders>
              <w:top w:val="nil"/>
              <w:left w:val="nil"/>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numPr>
          <w:ilvl w:val="0"/>
          <w:numId w:val="0"/>
        </w:numPr>
        <w:jc w:val="left"/>
        <w:rPr>
          <w:rFonts w:hint="default" w:ascii="宋体" w:hAnsi="宋体" w:eastAsia="宋体" w:cs="宋体"/>
          <w:sz w:val="21"/>
          <w:szCs w:val="21"/>
          <w:lang w:val="en-US" w:eastAsia="zh-CN"/>
        </w:rPr>
      </w:pPr>
      <w:r>
        <w:rPr>
          <w:rFonts w:hint="eastAsia" w:ascii="仿宋" w:hAnsi="仿宋" w:eastAsia="仿宋" w:cs="仿宋"/>
          <w:b/>
          <w:bCs/>
          <w:sz w:val="28"/>
          <w:szCs w:val="28"/>
          <w:lang w:val="en-US" w:eastAsia="zh-CN"/>
        </w:rPr>
        <w:t>二、新旧计划课程顶替办法</w:t>
      </w:r>
    </w:p>
    <w:p>
      <w:pPr>
        <w:numPr>
          <w:ilvl w:val="0"/>
          <w:numId w:val="0"/>
        </w:numPr>
        <w:ind w:firstLine="42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会计(独立本科段)专业计划课程</w:t>
      </w:r>
    </w:p>
    <w:p>
      <w:pPr>
        <w:numPr>
          <w:ilvl w:val="0"/>
          <w:numId w:val="0"/>
        </w:numPr>
        <w:ind w:firstLine="42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与原专业计划及会计电算化(独立本科段）专业计划课程对照表</w:t>
      </w: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1070"/>
        <w:gridCol w:w="3162"/>
        <w:gridCol w:w="35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996"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新计划中课程</w:t>
            </w:r>
          </w:p>
        </w:tc>
        <w:tc>
          <w:tcPr>
            <w:tcW w:w="3508" w:type="dxa"/>
            <w:vMerge w:val="restart"/>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原专业计划中课程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0"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序号</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课程代码</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课程名称</w:t>
            </w:r>
          </w:p>
        </w:tc>
        <w:tc>
          <w:tcPr>
            <w:tcW w:w="350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01</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00150</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金融理论与实务</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025 管理学原理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02</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00158</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资产评估</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909资产评估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03</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00159</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高级财务会计</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908 管理会计学、101 管理会计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04</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00160</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审计学</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907 审计学、909 西方财务会计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05</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00161</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财务报表分析(一)</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911 企业管理概论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06</w:t>
            </w:r>
          </w:p>
        </w:tc>
        <w:tc>
          <w:tcPr>
            <w:tcW w:w="107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00801</w:t>
            </w:r>
          </w:p>
        </w:tc>
        <w:tc>
          <w:tcPr>
            <w:tcW w:w="3162"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会计学</w:t>
            </w:r>
          </w:p>
        </w:tc>
        <w:tc>
          <w:tcPr>
            <w:tcW w:w="3508"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07</w:t>
            </w:r>
          </w:p>
        </w:tc>
        <w:tc>
          <w:tcPr>
            <w:tcW w:w="107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05175</w:t>
            </w:r>
          </w:p>
        </w:tc>
        <w:tc>
          <w:tcPr>
            <w:tcW w:w="3162"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税收筹划</w:t>
            </w:r>
          </w:p>
        </w:tc>
        <w:tc>
          <w:tcPr>
            <w:tcW w:w="3508"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08</w:t>
            </w:r>
          </w:p>
        </w:tc>
        <w:tc>
          <w:tcPr>
            <w:tcW w:w="107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08125</w:t>
            </w:r>
          </w:p>
        </w:tc>
        <w:tc>
          <w:tcPr>
            <w:tcW w:w="3162"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财务软件应用与开发(实践)</w:t>
            </w:r>
          </w:p>
        </w:tc>
        <w:tc>
          <w:tcPr>
            <w:tcW w:w="3508"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09</w:t>
            </w:r>
          </w:p>
        </w:tc>
        <w:tc>
          <w:tcPr>
            <w:tcW w:w="107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08129</w:t>
            </w:r>
          </w:p>
        </w:tc>
        <w:tc>
          <w:tcPr>
            <w:tcW w:w="3162"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企业会计准则与制度</w:t>
            </w:r>
          </w:p>
        </w:tc>
        <w:tc>
          <w:tcPr>
            <w:tcW w:w="3508"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10</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00015</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英语(二)</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006</w:t>
            </w:r>
            <w:r>
              <w:rPr>
                <w:rFonts w:hint="eastAsia" w:ascii="仿宋" w:hAnsi="仿宋" w:eastAsia="仿宋" w:cs="仿宋"/>
                <w:sz w:val="21"/>
                <w:szCs w:val="21"/>
              </w:rPr>
              <w:tab/>
            </w:r>
            <w:r>
              <w:rPr>
                <w:rFonts w:hint="eastAsia" w:ascii="仿宋" w:hAnsi="仿宋" w:eastAsia="仿宋" w:cs="仿宋"/>
                <w:sz w:val="21"/>
                <w:szCs w:val="21"/>
              </w:rPr>
              <w:t>英语(二)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11</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00051</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管理系统中计算机应用</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022</w:t>
            </w:r>
            <w:r>
              <w:rPr>
                <w:rFonts w:hint="eastAsia" w:ascii="仿宋" w:hAnsi="仿宋" w:eastAsia="仿宋" w:cs="仿宋"/>
                <w:sz w:val="21"/>
                <w:szCs w:val="21"/>
              </w:rPr>
              <w:tab/>
            </w:r>
            <w:r>
              <w:rPr>
                <w:rFonts w:hint="eastAsia" w:ascii="仿宋" w:hAnsi="仿宋" w:eastAsia="仿宋" w:cs="仿宋"/>
                <w:sz w:val="21"/>
                <w:szCs w:val="21"/>
              </w:rPr>
              <w:t>管理系统中计算机应用、数据处理概论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12</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00149</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国际贸易理论与实务</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024 对外经济管理概论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13</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00162</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会计制度设计</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912 工业企业经济活动分析、</w:t>
            </w:r>
          </w:p>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商业企业管理、工业企业管理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14</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00184</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市场营销策划</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00058市场营销学794/023市场学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15</w:t>
            </w:r>
          </w:p>
        </w:tc>
        <w:tc>
          <w:tcPr>
            <w:tcW w:w="107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03139</w:t>
            </w:r>
          </w:p>
        </w:tc>
        <w:tc>
          <w:tcPr>
            <w:tcW w:w="3162"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数据库技术</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16</w:t>
            </w:r>
          </w:p>
        </w:tc>
        <w:tc>
          <w:tcPr>
            <w:tcW w:w="1070"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03453</w:t>
            </w:r>
          </w:p>
        </w:tc>
        <w:tc>
          <w:tcPr>
            <w:tcW w:w="3162"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1"/>
                <w:szCs w:val="21"/>
              </w:rPr>
            </w:pPr>
            <w:r>
              <w:rPr>
                <w:rFonts w:hint="eastAsia" w:ascii="仿宋" w:hAnsi="仿宋" w:eastAsia="仿宋" w:cs="仿宋"/>
                <w:kern w:val="0"/>
                <w:sz w:val="21"/>
                <w:szCs w:val="21"/>
              </w:rPr>
              <w:t>创业学</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17</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04183</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1"/>
                <w:szCs w:val="21"/>
              </w:rPr>
            </w:pPr>
            <w:r>
              <w:rPr>
                <w:rFonts w:hint="eastAsia" w:ascii="仿宋" w:hAnsi="仿宋" w:eastAsia="仿宋" w:cs="仿宋"/>
                <w:sz w:val="21"/>
                <w:szCs w:val="21"/>
              </w:rPr>
              <w:t>线性代数(经管类)</w:t>
            </w:r>
          </w:p>
        </w:tc>
        <w:tc>
          <w:tcPr>
            <w:tcW w:w="3508" w:type="dxa"/>
            <w:vMerge w:val="restart"/>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r>
              <w:rPr>
                <w:rFonts w:hint="eastAsia" w:ascii="仿宋" w:hAnsi="仿宋" w:eastAsia="仿宋" w:cs="仿宋"/>
                <w:sz w:val="21"/>
                <w:szCs w:val="21"/>
              </w:rPr>
              <w:t>0021高等数学(二)(线性代数、概率论与数理统计)、经济应用数学、经济数学基础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18</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04184</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1"/>
                <w:szCs w:val="21"/>
              </w:rPr>
            </w:pPr>
            <w:r>
              <w:rPr>
                <w:rFonts w:hint="eastAsia" w:ascii="仿宋" w:hAnsi="仿宋" w:eastAsia="仿宋" w:cs="仿宋"/>
                <w:sz w:val="21"/>
                <w:szCs w:val="21"/>
              </w:rPr>
              <w:t>概率论与数理统计(经管类)</w:t>
            </w:r>
          </w:p>
        </w:tc>
        <w:tc>
          <w:tcPr>
            <w:tcW w:w="350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00" w:lineRule="auto"/>
              <w:jc w:val="left"/>
              <w:rPr>
                <w:rFonts w:hint="eastAsia" w:ascii="仿宋" w:hAnsi="仿宋" w:eastAsia="仿宋" w:cs="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7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19</w:t>
            </w:r>
          </w:p>
        </w:tc>
        <w:tc>
          <w:tcPr>
            <w:tcW w:w="1070"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1"/>
                <w:szCs w:val="21"/>
              </w:rPr>
            </w:pPr>
            <w:r>
              <w:rPr>
                <w:rFonts w:hint="eastAsia" w:ascii="仿宋" w:hAnsi="仿宋" w:eastAsia="仿宋" w:cs="仿宋"/>
                <w:sz w:val="21"/>
                <w:szCs w:val="21"/>
              </w:rPr>
              <w:t>00052</w:t>
            </w:r>
          </w:p>
        </w:tc>
        <w:tc>
          <w:tcPr>
            <w:tcW w:w="3162"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1"/>
                <w:szCs w:val="21"/>
              </w:rPr>
            </w:pPr>
            <w:r>
              <w:rPr>
                <w:rFonts w:hint="eastAsia" w:ascii="仿宋" w:hAnsi="仿宋" w:eastAsia="仿宋" w:cs="仿宋"/>
                <w:sz w:val="21"/>
                <w:szCs w:val="21"/>
              </w:rPr>
              <w:t>管理系统中计算机应用（实践）</w:t>
            </w:r>
          </w:p>
        </w:tc>
        <w:tc>
          <w:tcPr>
            <w:tcW w:w="3508" w:type="dxa"/>
            <w:tcBorders>
              <w:top w:val="single" w:color="auto" w:sz="4" w:space="0"/>
              <w:left w:val="single" w:color="auto" w:sz="4" w:space="0"/>
              <w:bottom w:val="single" w:color="auto" w:sz="4" w:space="0"/>
              <w:right w:val="single" w:color="auto" w:sz="4" w:space="0"/>
            </w:tcBorders>
          </w:tcPr>
          <w:p>
            <w:pPr>
              <w:spacing w:line="300" w:lineRule="auto"/>
              <w:jc w:val="left"/>
              <w:rPr>
                <w:rFonts w:hint="eastAsia" w:ascii="仿宋" w:hAnsi="仿宋" w:eastAsia="仿宋" w:cs="仿宋"/>
                <w:sz w:val="21"/>
                <w:szCs w:val="21"/>
              </w:rPr>
            </w:pPr>
          </w:p>
        </w:tc>
      </w:tr>
    </w:tbl>
    <w:p>
      <w:pPr>
        <w:numPr>
          <w:ilvl w:val="0"/>
          <w:numId w:val="0"/>
        </w:numPr>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说明：</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1、2018年前取得的的00162会计制度设计（5学分）或02141计算机网络技术（4学分）课程的合格成绩，可以顶替08129企业会计准则与制度课程的成绩；取得的04183概率论与数理统计(经管类) （5学分）、04184线性代数(经管类) （4学分）和00051管理系统中计算机应用(含00052实践) （4学分）课程的合格成绩，可以分别顶替00801会计学、05175税收筹划和08125财务软件应用与开发(实践)课程的成绩；但顶替后不得再计入选考课的课程门数和学分。</w:t>
      </w:r>
    </w:p>
    <w:p>
      <w:pPr>
        <w:numPr>
          <w:ilvl w:val="0"/>
          <w:numId w:val="0"/>
        </w:numPr>
        <w:ind w:firstLine="420" w:firstLineChars="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2、2018年前取得的的00058市场营销学（5学分）课程的合格成绩，可以顶替00184市场营销策划课程的成绩。</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软件工程(本科段)专业考试计划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lang w:val="en-US" w:eastAsia="zh-CN"/>
        </w:rPr>
      </w:pPr>
      <w:r>
        <w:rPr>
          <w:rFonts w:hint="eastAsia" w:ascii="仿宋" w:hAnsi="仿宋" w:eastAsia="仿宋" w:cs="仿宋"/>
          <w:b/>
          <w:bCs/>
          <w:sz w:val="28"/>
          <w:szCs w:val="28"/>
          <w:lang w:val="en-US" w:eastAsia="zh-CN"/>
        </w:rPr>
        <w:t>专业代码：B080720</w:t>
      </w:r>
    </w:p>
    <w:p>
      <w:pPr>
        <w:widowControl w:val="0"/>
        <w:numPr>
          <w:ilvl w:val="0"/>
          <w:numId w:val="0"/>
        </w:numPr>
        <w:jc w:val="left"/>
        <w:rPr>
          <w:rFonts w:hint="default" w:ascii="宋体" w:hAnsi="宋体" w:eastAsia="宋体" w:cs="宋体"/>
          <w:sz w:val="21"/>
          <w:szCs w:val="21"/>
          <w:lang w:val="en-US" w:eastAsia="zh-CN"/>
        </w:rPr>
      </w:pPr>
      <w:r>
        <w:rPr>
          <w:rFonts w:hint="eastAsia" w:ascii="仿宋" w:hAnsi="仿宋" w:eastAsia="仿宋" w:cs="仿宋"/>
          <w:b/>
          <w:bCs/>
          <w:sz w:val="28"/>
          <w:szCs w:val="28"/>
          <w:lang w:val="en-US" w:eastAsia="zh-CN"/>
        </w:rPr>
        <w:t>一、考试课程及学分</w:t>
      </w:r>
    </w:p>
    <w:tbl>
      <w:tblPr>
        <w:tblStyle w:val="4"/>
        <w:tblW w:w="8624" w:type="dxa"/>
        <w:jc w:val="center"/>
        <w:tblLayout w:type="fixed"/>
        <w:tblCellMar>
          <w:top w:w="0" w:type="dxa"/>
          <w:left w:w="108" w:type="dxa"/>
          <w:bottom w:w="0" w:type="dxa"/>
          <w:right w:w="108" w:type="dxa"/>
        </w:tblCellMar>
      </w:tblPr>
      <w:tblGrid>
        <w:gridCol w:w="481"/>
        <w:gridCol w:w="971"/>
        <w:gridCol w:w="561"/>
        <w:gridCol w:w="1755"/>
        <w:gridCol w:w="3495"/>
        <w:gridCol w:w="510"/>
        <w:gridCol w:w="851"/>
      </w:tblGrid>
      <w:tr>
        <w:tblPrEx>
          <w:tblCellMar>
            <w:top w:w="0" w:type="dxa"/>
            <w:left w:w="108" w:type="dxa"/>
            <w:bottom w:w="0" w:type="dxa"/>
            <w:right w:w="108" w:type="dxa"/>
          </w:tblCellMar>
        </w:tblPrEx>
        <w:trPr>
          <w:trHeight w:val="340" w:hRule="atLeast"/>
          <w:jc w:val="center"/>
        </w:trPr>
        <w:tc>
          <w:tcPr>
            <w:tcW w:w="145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56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75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课程</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代码</w:t>
            </w:r>
          </w:p>
        </w:tc>
        <w:tc>
          <w:tcPr>
            <w:tcW w:w="349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51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340" w:hRule="atLeast"/>
          <w:jc w:val="center"/>
        </w:trPr>
        <w:tc>
          <w:tcPr>
            <w:tcW w:w="481"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必考课</w:t>
            </w:r>
          </w:p>
        </w:tc>
        <w:tc>
          <w:tcPr>
            <w:tcW w:w="971"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01</w:t>
            </w:r>
          </w:p>
        </w:tc>
        <w:tc>
          <w:tcPr>
            <w:tcW w:w="17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349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02</w:t>
            </w:r>
          </w:p>
        </w:tc>
        <w:tc>
          <w:tcPr>
            <w:tcW w:w="175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3495"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03</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01335</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软件产品测试</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04</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01336</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软件项目管理(一)</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7</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05</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02141</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计算机网络技术</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175"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06</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13005</w:t>
            </w:r>
          </w:p>
        </w:tc>
        <w:tc>
          <w:tcPr>
            <w:tcW w:w="3495" w:type="dxa"/>
            <w:vMerge w:val="restart"/>
            <w:tcBorders>
              <w:top w:val="nil"/>
              <w:left w:val="nil"/>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软件工程</w:t>
            </w:r>
          </w:p>
        </w:tc>
        <w:tc>
          <w:tcPr>
            <w:tcW w:w="510"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1"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175" w:hRule="atLeast"/>
          <w:jc w:val="center"/>
        </w:trPr>
        <w:tc>
          <w:tcPr>
            <w:tcW w:w="481" w:type="dxa"/>
            <w:vMerge w:val="continue"/>
            <w:tcBorders>
              <w:left w:val="single" w:color="auto" w:sz="4" w:space="0"/>
              <w:bottom w:val="nil"/>
              <w:right w:val="single" w:color="auto" w:sz="4" w:space="0"/>
            </w:tcBorders>
            <w:shd w:val="clear" w:color="auto" w:fill="auto"/>
            <w:vAlign w:val="center"/>
          </w:tcPr>
          <w:p>
            <w:pPr>
              <w:widowControl/>
              <w:jc w:val="center"/>
            </w:pPr>
          </w:p>
        </w:tc>
        <w:tc>
          <w:tcPr>
            <w:tcW w:w="971" w:type="dxa"/>
            <w:vMerge w:val="continue"/>
            <w:tcBorders>
              <w:left w:val="single" w:color="auto" w:sz="4" w:space="0"/>
              <w:bottom w:val="nil"/>
              <w:right w:val="single" w:color="auto" w:sz="4" w:space="0"/>
            </w:tcBorders>
            <w:shd w:val="clear" w:color="auto" w:fill="auto"/>
            <w:vAlign w:val="center"/>
          </w:tcPr>
          <w:p>
            <w:pPr>
              <w:widowControl/>
              <w:jc w:val="center"/>
            </w:pPr>
          </w:p>
        </w:tc>
        <w:tc>
          <w:tcPr>
            <w:tcW w:w="561" w:type="dxa"/>
            <w:vMerge w:val="continue"/>
            <w:tcBorders>
              <w:left w:val="single" w:color="auto" w:sz="4" w:space="0"/>
              <w:bottom w:val="single" w:color="000000" w:sz="4" w:space="0"/>
              <w:right w:val="single" w:color="auto" w:sz="4" w:space="0"/>
            </w:tcBorders>
            <w:shd w:val="clear" w:color="auto" w:fill="auto"/>
            <w:vAlign w:val="center"/>
          </w:tcPr>
          <w:p>
            <w:pPr>
              <w:widowControl/>
              <w:jc w:val="cente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default" w:ascii="仿宋" w:hAnsi="仿宋" w:eastAsia="仿宋" w:cs="仿宋"/>
                <w:b/>
                <w:bCs/>
                <w:color w:val="FF0000"/>
                <w:kern w:val="0"/>
                <w:sz w:val="24"/>
                <w:szCs w:val="24"/>
                <w:lang w:val="en-US" w:eastAsia="zh-CN"/>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原代码：02333</w:t>
            </w:r>
          </w:p>
        </w:tc>
        <w:tc>
          <w:tcPr>
            <w:tcW w:w="3495" w:type="dxa"/>
            <w:vMerge w:val="continue"/>
            <w:tcBorders>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b/>
                <w:bCs/>
                <w:color w:val="FF0000"/>
                <w:kern w:val="0"/>
                <w:sz w:val="24"/>
                <w:szCs w:val="24"/>
                <w:lang w:val="en-US" w:eastAsia="zh-CN"/>
              </w:rPr>
            </w:pPr>
          </w:p>
        </w:tc>
        <w:tc>
          <w:tcPr>
            <w:tcW w:w="510"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FF0000"/>
                <w:kern w:val="0"/>
                <w:sz w:val="24"/>
                <w:szCs w:val="24"/>
                <w:lang w:val="en-US" w:eastAsia="zh-CN"/>
              </w:rPr>
            </w:pPr>
          </w:p>
        </w:tc>
        <w:tc>
          <w:tcPr>
            <w:tcW w:w="851"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02334</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软件工程(实践)</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175"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13215</w:t>
            </w:r>
          </w:p>
        </w:tc>
        <w:tc>
          <w:tcPr>
            <w:tcW w:w="349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Java语言程序设计</w:t>
            </w:r>
          </w:p>
        </w:tc>
        <w:tc>
          <w:tcPr>
            <w:tcW w:w="510"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1"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175" w:hRule="atLeast"/>
          <w:jc w:val="center"/>
        </w:trPr>
        <w:tc>
          <w:tcPr>
            <w:tcW w:w="481" w:type="dxa"/>
            <w:vMerge w:val="continue"/>
            <w:tcBorders>
              <w:left w:val="single" w:color="auto" w:sz="4" w:space="0"/>
              <w:bottom w:val="nil"/>
              <w:right w:val="single" w:color="auto" w:sz="4" w:space="0"/>
            </w:tcBorders>
            <w:shd w:val="clear" w:color="auto" w:fill="auto"/>
            <w:vAlign w:val="center"/>
          </w:tcPr>
          <w:p>
            <w:pPr>
              <w:widowControl/>
              <w:jc w:val="center"/>
            </w:pPr>
          </w:p>
        </w:tc>
        <w:tc>
          <w:tcPr>
            <w:tcW w:w="971" w:type="dxa"/>
            <w:vMerge w:val="continue"/>
            <w:tcBorders>
              <w:left w:val="single" w:color="auto" w:sz="4" w:space="0"/>
              <w:bottom w:val="nil"/>
              <w:right w:val="single" w:color="auto" w:sz="4" w:space="0"/>
            </w:tcBorders>
            <w:shd w:val="clear" w:color="auto" w:fill="auto"/>
            <w:vAlign w:val="center"/>
          </w:tcPr>
          <w:p>
            <w:pPr>
              <w:widowControl/>
              <w:jc w:val="center"/>
            </w:pPr>
          </w:p>
        </w:tc>
        <w:tc>
          <w:tcPr>
            <w:tcW w:w="561" w:type="dxa"/>
            <w:vMerge w:val="continue"/>
            <w:tcBorders>
              <w:left w:val="single" w:color="auto" w:sz="4" w:space="0"/>
              <w:bottom w:val="single" w:color="000000" w:sz="4" w:space="0"/>
              <w:right w:val="single" w:color="auto" w:sz="4" w:space="0"/>
            </w:tcBorders>
            <w:shd w:val="clear" w:color="auto" w:fill="auto"/>
            <w:vAlign w:val="center"/>
          </w:tcPr>
          <w:p>
            <w:pPr>
              <w:widowControl/>
              <w:jc w:val="cente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原代码：04747</w:t>
            </w:r>
          </w:p>
        </w:tc>
        <w:tc>
          <w:tcPr>
            <w:tcW w:w="349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原名称：</w:t>
            </w:r>
            <w:r>
              <w:rPr>
                <w:rFonts w:hint="eastAsia" w:ascii="仿宋" w:hAnsi="仿宋" w:eastAsia="仿宋" w:cs="仿宋"/>
                <w:kern w:val="0"/>
                <w:sz w:val="24"/>
                <w:szCs w:val="24"/>
              </w:rPr>
              <w:t>Java语言程序设计(一)</w:t>
            </w:r>
          </w:p>
        </w:tc>
        <w:tc>
          <w:tcPr>
            <w:tcW w:w="510"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FF0000"/>
                <w:kern w:val="0"/>
                <w:sz w:val="24"/>
                <w:szCs w:val="24"/>
                <w:lang w:val="en-US" w:eastAsia="zh-CN"/>
              </w:rPr>
            </w:pPr>
          </w:p>
        </w:tc>
        <w:tc>
          <w:tcPr>
            <w:tcW w:w="851"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04748</w:t>
            </w:r>
          </w:p>
        </w:tc>
        <w:tc>
          <w:tcPr>
            <w:tcW w:w="3495"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Java语言程序设计(一)(实践)</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08</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07026</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网络应用程序设计</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05057</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网络应用程序设计(实践)</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09</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07169</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软件开发工具与环境</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48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07170</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软件开发工具与环境(实践)</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175" w:hRule="atLeast"/>
          <w:jc w:val="center"/>
        </w:trPr>
        <w:tc>
          <w:tcPr>
            <w:tcW w:w="481"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选考课</w:t>
            </w:r>
          </w:p>
        </w:tc>
        <w:tc>
          <w:tcPr>
            <w:tcW w:w="971" w:type="dxa"/>
            <w:vMerge w:val="restart"/>
            <w:tcBorders>
              <w:top w:val="single" w:color="auto" w:sz="4" w:space="0"/>
              <w:left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61"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75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13000</w:t>
            </w:r>
          </w:p>
        </w:tc>
        <w:tc>
          <w:tcPr>
            <w:tcW w:w="349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510"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851" w:type="dxa"/>
            <w:vMerge w:val="restart"/>
            <w:tcBorders>
              <w:top w:val="nil"/>
              <w:left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选考课不得少于4门、学分不得低于28学分。</w:t>
            </w:r>
          </w:p>
        </w:tc>
      </w:tr>
      <w:tr>
        <w:tblPrEx>
          <w:tblCellMar>
            <w:top w:w="0" w:type="dxa"/>
            <w:left w:w="108" w:type="dxa"/>
            <w:bottom w:w="0" w:type="dxa"/>
            <w:right w:w="108" w:type="dxa"/>
          </w:tblCellMar>
        </w:tblPrEx>
        <w:trPr>
          <w:trHeight w:val="175" w:hRule="atLeast"/>
          <w:jc w:val="center"/>
        </w:trPr>
        <w:tc>
          <w:tcPr>
            <w:tcW w:w="481"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971"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561"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755"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349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b w:val="0"/>
                <w:bCs w:val="0"/>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51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851"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07"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13174</w:t>
            </w:r>
          </w:p>
        </w:tc>
        <w:tc>
          <w:tcPr>
            <w:tcW w:w="349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概率论与数理统计(工)</w:t>
            </w:r>
          </w:p>
        </w:tc>
        <w:tc>
          <w:tcPr>
            <w:tcW w:w="510" w:type="dxa"/>
            <w:vMerge w:val="restart"/>
            <w:tcBorders>
              <w:top w:val="nil"/>
              <w:left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07" w:hRule="atLeast"/>
          <w:jc w:val="center"/>
        </w:trPr>
        <w:tc>
          <w:tcPr>
            <w:tcW w:w="481" w:type="dxa"/>
            <w:vMerge w:val="continue"/>
            <w:tcBorders>
              <w:left w:val="single" w:color="auto" w:sz="4" w:space="0"/>
              <w:bottom w:val="nil"/>
              <w:right w:val="single" w:color="auto" w:sz="4" w:space="0"/>
            </w:tcBorders>
            <w:shd w:val="clear" w:color="auto" w:fill="auto"/>
            <w:vAlign w:val="center"/>
          </w:tcPr>
          <w:p>
            <w:pPr>
              <w:widowControl/>
              <w:jc w:val="center"/>
            </w:pPr>
          </w:p>
        </w:tc>
        <w:tc>
          <w:tcPr>
            <w:tcW w:w="971" w:type="dxa"/>
            <w:vMerge w:val="continue"/>
            <w:tcBorders>
              <w:left w:val="single" w:color="auto" w:sz="4" w:space="0"/>
              <w:bottom w:val="single" w:color="auto" w:sz="4" w:space="0"/>
              <w:right w:val="single" w:color="auto" w:sz="4" w:space="0"/>
            </w:tcBorders>
            <w:shd w:val="clear" w:color="auto" w:fill="auto"/>
            <w:vAlign w:val="center"/>
          </w:tcPr>
          <w:p>
            <w:pPr>
              <w:widowControl/>
              <w:jc w:val="center"/>
            </w:pPr>
          </w:p>
        </w:tc>
        <w:tc>
          <w:tcPr>
            <w:tcW w:w="561" w:type="dxa"/>
            <w:vMerge w:val="continue"/>
            <w:tcBorders>
              <w:left w:val="nil"/>
              <w:bottom w:val="single" w:color="auto" w:sz="4" w:space="0"/>
              <w:right w:val="single" w:color="auto" w:sz="4" w:space="0"/>
            </w:tcBorders>
            <w:shd w:val="clear" w:color="auto" w:fill="auto"/>
            <w:vAlign w:val="center"/>
          </w:tcPr>
          <w:p>
            <w:pPr>
              <w:widowControl/>
              <w:jc w:val="cente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原代码：02197</w:t>
            </w:r>
          </w:p>
        </w:tc>
        <w:tc>
          <w:tcPr>
            <w:tcW w:w="3495"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原名称：</w:t>
            </w:r>
            <w:r>
              <w:rPr>
                <w:rFonts w:hint="eastAsia" w:ascii="仿宋" w:hAnsi="仿宋" w:eastAsia="仿宋" w:cs="仿宋"/>
                <w:b w:val="0"/>
                <w:bCs w:val="0"/>
                <w:color w:val="000000" w:themeColor="text1"/>
                <w:kern w:val="0"/>
                <w:sz w:val="24"/>
                <w:szCs w:val="24"/>
                <w14:textFill>
                  <w14:solidFill>
                    <w14:schemeClr w14:val="tx1"/>
                  </w14:solidFill>
                </w14:textFill>
              </w:rPr>
              <w:t>概率论与数理统计(二)</w:t>
            </w:r>
          </w:p>
        </w:tc>
        <w:tc>
          <w:tcPr>
            <w:tcW w:w="510" w:type="dxa"/>
            <w:vMerge w:val="continue"/>
            <w:tcBorders>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b/>
                <w:bCs/>
                <w:color w:val="FF0000"/>
                <w:kern w:val="0"/>
                <w:sz w:val="24"/>
                <w:szCs w:val="24"/>
                <w:lang w:val="en-US" w:eastAsia="zh-CN"/>
              </w:rPr>
            </w:pPr>
          </w:p>
        </w:tc>
        <w:tc>
          <w:tcPr>
            <w:tcW w:w="851" w:type="dxa"/>
            <w:vMerge w:val="continue"/>
            <w:tcBorders>
              <w:left w:val="single" w:color="auto" w:sz="4" w:space="0"/>
              <w:bottom w:val="nil"/>
              <w:right w:val="single" w:color="auto" w:sz="4" w:space="0"/>
            </w:tcBorders>
            <w:vAlign w:val="center"/>
          </w:tcPr>
          <w:p>
            <w:pPr>
              <w:widowControl/>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02328</w:t>
            </w:r>
          </w:p>
        </w:tc>
        <w:tc>
          <w:tcPr>
            <w:tcW w:w="3495"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面向对象程序设计</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02329</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面向对象程序设计(实践)</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03453</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创业学</w:t>
            </w:r>
          </w:p>
        </w:tc>
        <w:tc>
          <w:tcPr>
            <w:tcW w:w="510"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06094</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离散数学(二)</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07163</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高级数据库技术</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07164</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高级数据库技术(实践)</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07167</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多媒体计算机技术</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vMerge w:val="continue"/>
            <w:tcBorders>
              <w:top w:val="nil"/>
              <w:left w:val="single" w:color="auto" w:sz="4" w:space="0"/>
              <w:bottom w:val="single" w:color="000000"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07168</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highlight w:val="yellow"/>
              </w:rPr>
            </w:pPr>
            <w:r>
              <w:rPr>
                <w:rFonts w:hint="eastAsia" w:ascii="仿宋" w:hAnsi="仿宋" w:eastAsia="仿宋" w:cs="仿宋"/>
                <w:kern w:val="0"/>
                <w:sz w:val="24"/>
                <w:szCs w:val="24"/>
                <w:highlight w:val="yellow"/>
              </w:rPr>
              <w:t>多媒体计算机技术(实践)</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481" w:type="dxa"/>
            <w:vMerge w:val="continue"/>
            <w:tcBorders>
              <w:top w:val="single" w:color="auto" w:sz="4" w:space="0"/>
              <w:left w:val="single" w:color="auto" w:sz="4" w:space="0"/>
              <w:bottom w:val="nil"/>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9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hint="eastAsia" w:ascii="仿宋" w:hAnsi="仿宋" w:eastAsia="仿宋" w:cs="仿宋"/>
                <w:kern w:val="0"/>
                <w:sz w:val="24"/>
                <w:szCs w:val="24"/>
              </w:rPr>
            </w:pP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07875</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信息安全工程</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851" w:type="dxa"/>
            <w:vMerge w:val="continue"/>
            <w:tcBorders>
              <w:top w:val="nil"/>
              <w:left w:val="single" w:color="auto" w:sz="4" w:space="0"/>
              <w:bottom w:val="nil"/>
              <w:right w:val="single" w:color="auto" w:sz="4" w:space="0"/>
            </w:tcBorders>
            <w:vAlign w:val="center"/>
          </w:tcPr>
          <w:p>
            <w:pPr>
              <w:widowControl/>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40" w:hRule="atLeast"/>
          <w:jc w:val="center"/>
        </w:trPr>
        <w:tc>
          <w:tcPr>
            <w:tcW w:w="1452"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毕业环节 </w:t>
            </w:r>
          </w:p>
        </w:tc>
        <w:tc>
          <w:tcPr>
            <w:tcW w:w="56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18</w:t>
            </w:r>
          </w:p>
        </w:tc>
        <w:tc>
          <w:tcPr>
            <w:tcW w:w="175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10916</w:t>
            </w:r>
          </w:p>
        </w:tc>
        <w:tc>
          <w:tcPr>
            <w:tcW w:w="3495" w:type="dxa"/>
            <w:tcBorders>
              <w:top w:val="nil"/>
              <w:left w:val="nil"/>
              <w:bottom w:val="single" w:color="auto" w:sz="4" w:space="0"/>
              <w:right w:val="single" w:color="auto" w:sz="4" w:space="0"/>
            </w:tcBorders>
            <w:shd w:val="clear" w:color="auto" w:fill="FFFFFF"/>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软件工程毕业论文</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c>
          <w:tcPr>
            <w:tcW w:w="85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40" w:hRule="atLeast"/>
          <w:jc w:val="center"/>
        </w:trPr>
        <w:tc>
          <w:tcPr>
            <w:tcW w:w="7263"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510"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68</w:t>
            </w:r>
          </w:p>
        </w:tc>
        <w:tc>
          <w:tcPr>
            <w:tcW w:w="851"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widowControl w:val="0"/>
        <w:numPr>
          <w:ilvl w:val="0"/>
          <w:numId w:val="0"/>
        </w:numPr>
        <w:jc w:val="left"/>
        <w:rPr>
          <w:rFonts w:hint="default"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家具与室内设计（本科段)专业考试计划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lang w:val="en-US" w:eastAsia="zh-CN"/>
        </w:rPr>
      </w:pPr>
      <w:r>
        <w:rPr>
          <w:rFonts w:hint="eastAsia" w:ascii="仿宋" w:hAnsi="仿宋" w:eastAsia="仿宋" w:cs="仿宋"/>
          <w:b/>
          <w:bCs/>
          <w:sz w:val="28"/>
          <w:szCs w:val="28"/>
          <w:lang w:val="en-US" w:eastAsia="zh-CN"/>
        </w:rPr>
        <w:t>专业代码：B081318</w:t>
      </w:r>
    </w:p>
    <w:p>
      <w:pPr>
        <w:keepNext w:val="0"/>
        <w:keepLines w:val="0"/>
        <w:pageBreakBefore w:val="0"/>
        <w:widowControl w:val="0"/>
        <w:numPr>
          <w:ilvl w:val="0"/>
          <w:numId w:val="15"/>
        </w:numPr>
        <w:kinsoku/>
        <w:wordWrap/>
        <w:overflowPunct/>
        <w:topLinePunct w:val="0"/>
        <w:autoSpaceDE/>
        <w:autoSpaceDN/>
        <w:bidi w:val="0"/>
        <w:adjustRightInd/>
        <w:snapToGrid/>
        <w:spacing w:line="240" w:lineRule="auto"/>
        <w:jc w:val="lef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考试课程及学分</w:t>
      </w:r>
    </w:p>
    <w:p>
      <w:pPr>
        <w:widowControl w:val="0"/>
        <w:numPr>
          <w:ilvl w:val="0"/>
          <w:numId w:val="0"/>
        </w:numPr>
        <w:jc w:val="left"/>
        <w:rPr>
          <w:rFonts w:hint="default" w:ascii="宋体" w:hAnsi="宋体" w:eastAsia="宋体" w:cs="宋体"/>
          <w:sz w:val="21"/>
          <w:szCs w:val="21"/>
          <w:lang w:val="en-US" w:eastAsia="zh-CN"/>
        </w:rPr>
      </w:pPr>
    </w:p>
    <w:tbl>
      <w:tblPr>
        <w:tblStyle w:val="4"/>
        <w:tblW w:w="9006" w:type="dxa"/>
        <w:jc w:val="center"/>
        <w:tblLayout w:type="fixed"/>
        <w:tblCellMar>
          <w:top w:w="0" w:type="dxa"/>
          <w:left w:w="108" w:type="dxa"/>
          <w:bottom w:w="0" w:type="dxa"/>
          <w:right w:w="108" w:type="dxa"/>
        </w:tblCellMar>
      </w:tblPr>
      <w:tblGrid>
        <w:gridCol w:w="512"/>
        <w:gridCol w:w="939"/>
        <w:gridCol w:w="533"/>
        <w:gridCol w:w="1804"/>
        <w:gridCol w:w="3600"/>
        <w:gridCol w:w="585"/>
        <w:gridCol w:w="1033"/>
      </w:tblGrid>
      <w:tr>
        <w:tblPrEx>
          <w:tblCellMar>
            <w:top w:w="0" w:type="dxa"/>
            <w:left w:w="108" w:type="dxa"/>
            <w:bottom w:w="0" w:type="dxa"/>
            <w:right w:w="108" w:type="dxa"/>
          </w:tblCellMar>
        </w:tblPrEx>
        <w:trPr>
          <w:trHeight w:val="600" w:hRule="atLeast"/>
          <w:jc w:val="center"/>
        </w:trPr>
        <w:tc>
          <w:tcPr>
            <w:tcW w:w="1451" w:type="dxa"/>
            <w:gridSpan w:val="2"/>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533"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804"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代码</w:t>
            </w:r>
          </w:p>
        </w:tc>
        <w:tc>
          <w:tcPr>
            <w:tcW w:w="3600"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585"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1033"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390" w:hRule="atLeast"/>
          <w:jc w:val="center"/>
        </w:trPr>
        <w:tc>
          <w:tcPr>
            <w:tcW w:w="512" w:type="dxa"/>
            <w:vMerge w:val="restart"/>
            <w:tcBorders>
              <w:top w:val="nil"/>
              <w:left w:val="single" w:color="auto" w:sz="4" w:space="0"/>
              <w:bottom w:val="nil"/>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39" w:type="dxa"/>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5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01</w:t>
            </w:r>
          </w:p>
        </w:tc>
        <w:tc>
          <w:tcPr>
            <w:tcW w:w="1804"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3600"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12" w:type="dxa"/>
            <w:vMerge w:val="continue"/>
            <w:tcBorders>
              <w:top w:val="nil"/>
              <w:left w:val="single" w:color="auto" w:sz="4" w:space="0"/>
              <w:bottom w:val="nil"/>
              <w:right w:val="single" w:color="auto" w:sz="4" w:space="0"/>
            </w:tcBorders>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w:t>
            </w:r>
          </w:p>
        </w:tc>
        <w:tc>
          <w:tcPr>
            <w:tcW w:w="1804"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3600"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restart"/>
            <w:tcBorders>
              <w:top w:val="nil"/>
              <w:left w:val="single" w:color="auto" w:sz="4" w:space="0"/>
              <w:bottom w:val="nil"/>
              <w:right w:val="single" w:color="auto" w:sz="4" w:space="0"/>
            </w:tcBorders>
            <w:shd w:val="clear" w:color="auto" w:fill="auto"/>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04487</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设计制图</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6</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04</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04489</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室内装饰材料</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5</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vMerge w:val="restart"/>
            <w:tcBorders>
              <w:top w:val="nil"/>
              <w:left w:val="nil"/>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05</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04490</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室内设计原理</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5</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vMerge w:val="continue"/>
            <w:tcBorders>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rPr>
            </w:pP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04491</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rPr>
            </w:pPr>
            <w:r>
              <w:rPr>
                <w:rFonts w:hint="eastAsia" w:ascii="仿宋" w:hAnsi="仿宋" w:eastAsia="仿宋" w:cs="仿宋"/>
                <w:kern w:val="0"/>
                <w:sz w:val="24"/>
                <w:szCs w:val="24"/>
                <w:lang w:val="en-US" w:eastAsia="zh-CN"/>
              </w:rPr>
              <w:t>室内设计原理（实践）</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lang w:val="en-US" w:eastAsia="zh-CN"/>
              </w:rPr>
              <w:t>1</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2"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vMerge w:val="restart"/>
            <w:tcBorders>
              <w:top w:val="nil"/>
              <w:left w:val="nil"/>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rPr>
              <w:t>0</w:t>
            </w:r>
            <w:r>
              <w:rPr>
                <w:rFonts w:hint="eastAsia" w:ascii="仿宋" w:hAnsi="仿宋" w:eastAsia="仿宋" w:cs="仿宋"/>
                <w:kern w:val="0"/>
                <w:sz w:val="24"/>
                <w:szCs w:val="24"/>
                <w:lang w:val="en-US" w:eastAsia="zh-CN"/>
              </w:rPr>
              <w:t>6</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04492</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家具设计概论</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288"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vMerge w:val="continue"/>
            <w:tcBorders>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rPr>
            </w:pPr>
          </w:p>
        </w:tc>
        <w:tc>
          <w:tcPr>
            <w:tcW w:w="1804"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04493</w:t>
            </w:r>
          </w:p>
        </w:tc>
        <w:tc>
          <w:tcPr>
            <w:tcW w:w="3600"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rPr>
            </w:pPr>
            <w:r>
              <w:rPr>
                <w:rFonts w:hint="eastAsia" w:ascii="仿宋" w:hAnsi="仿宋" w:eastAsia="仿宋" w:cs="仿宋"/>
                <w:kern w:val="0"/>
                <w:sz w:val="24"/>
                <w:szCs w:val="24"/>
                <w:lang w:val="en-US" w:eastAsia="zh-CN"/>
              </w:rPr>
              <w:t>家具设计概论（实践）</w:t>
            </w:r>
          </w:p>
        </w:tc>
        <w:tc>
          <w:tcPr>
            <w:tcW w:w="585"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1</w:t>
            </w:r>
          </w:p>
        </w:tc>
        <w:tc>
          <w:tcPr>
            <w:tcW w:w="1033"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04494</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室内专题设计（一）</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85"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08</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04495</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装修工程预算</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92" w:hRule="atLeast"/>
          <w:jc w:val="center"/>
        </w:trPr>
        <w:tc>
          <w:tcPr>
            <w:tcW w:w="512"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nil"/>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09</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05341</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计算机室内设计绘图（CAD)</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实践环节</w:t>
            </w:r>
          </w:p>
        </w:tc>
      </w:tr>
      <w:tr>
        <w:tblPrEx>
          <w:tblCellMar>
            <w:top w:w="0" w:type="dxa"/>
            <w:left w:w="108" w:type="dxa"/>
            <w:bottom w:w="0" w:type="dxa"/>
            <w:right w:w="108" w:type="dxa"/>
          </w:tblCellMar>
        </w:tblPrEx>
        <w:trPr>
          <w:trHeight w:val="383" w:hRule="atLeast"/>
          <w:jc w:val="center"/>
        </w:trPr>
        <w:tc>
          <w:tcPr>
            <w:tcW w:w="512" w:type="dxa"/>
            <w:vMerge w:val="continue"/>
            <w:tcBorders>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single" w:color="auto" w:sz="4" w:space="0"/>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w:t>
            </w:r>
          </w:p>
        </w:tc>
        <w:tc>
          <w:tcPr>
            <w:tcW w:w="1804"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07338</w:t>
            </w:r>
          </w:p>
        </w:tc>
        <w:tc>
          <w:tcPr>
            <w:tcW w:w="3600"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电脑三维设计</w:t>
            </w:r>
          </w:p>
        </w:tc>
        <w:tc>
          <w:tcPr>
            <w:tcW w:w="585"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w:t>
            </w:r>
          </w:p>
        </w:tc>
        <w:tc>
          <w:tcPr>
            <w:tcW w:w="1033"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lang w:val="en-US" w:eastAsia="zh-CN"/>
              </w:rPr>
              <w:t>实践环节</w:t>
            </w:r>
          </w:p>
        </w:tc>
      </w:tr>
      <w:tr>
        <w:tblPrEx>
          <w:tblCellMar>
            <w:top w:w="0" w:type="dxa"/>
            <w:left w:w="108" w:type="dxa"/>
            <w:bottom w:w="0" w:type="dxa"/>
            <w:right w:w="108" w:type="dxa"/>
          </w:tblCellMar>
        </w:tblPrEx>
        <w:trPr>
          <w:trHeight w:val="200" w:hRule="atLeast"/>
          <w:jc w:val="center"/>
        </w:trPr>
        <w:tc>
          <w:tcPr>
            <w:tcW w:w="512" w:type="dxa"/>
            <w:vMerge w:val="restart"/>
            <w:tcBorders>
              <w:top w:val="single" w:color="auto" w:sz="4" w:space="0"/>
              <w:left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939" w:type="dxa"/>
            <w:vMerge w:val="restart"/>
            <w:tcBorders>
              <w:top w:val="single" w:color="auto" w:sz="4" w:space="0"/>
              <w:left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33" w:type="dxa"/>
            <w:vMerge w:val="restart"/>
            <w:tcBorders>
              <w:top w:val="nil"/>
              <w:left w:val="nil"/>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80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13000</w:t>
            </w:r>
          </w:p>
        </w:tc>
        <w:tc>
          <w:tcPr>
            <w:tcW w:w="36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highlight w:val="yellow"/>
                <w:lang w:val="en-US" w:eastAsia="zh-CN"/>
              </w:rPr>
              <w:t xml:space="preserve">英语(专升本) </w:t>
            </w:r>
          </w:p>
        </w:tc>
        <w:tc>
          <w:tcPr>
            <w:tcW w:w="585" w:type="dxa"/>
            <w:vMerge w:val="restart"/>
            <w:tcBorders>
              <w:top w:val="nil"/>
              <w:left w:val="nil"/>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14</w:t>
            </w:r>
          </w:p>
        </w:tc>
        <w:tc>
          <w:tcPr>
            <w:tcW w:w="1033" w:type="dxa"/>
            <w:vMerge w:val="restart"/>
            <w:tcBorders>
              <w:top w:val="nil"/>
              <w:left w:val="single" w:color="auto" w:sz="4" w:space="0"/>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w:t>
            </w:r>
            <w:r>
              <w:rPr>
                <w:rFonts w:hint="eastAsia" w:ascii="仿宋" w:hAnsi="仿宋" w:eastAsia="仿宋" w:cs="仿宋"/>
                <w:kern w:val="0"/>
                <w:sz w:val="24"/>
                <w:szCs w:val="24"/>
                <w:lang w:val="en-US" w:eastAsia="zh-CN"/>
              </w:rPr>
              <w:t>4</w:t>
            </w:r>
            <w:r>
              <w:rPr>
                <w:rFonts w:hint="eastAsia" w:ascii="仿宋" w:hAnsi="仿宋" w:eastAsia="仿宋" w:cs="仿宋"/>
                <w:kern w:val="0"/>
                <w:sz w:val="24"/>
                <w:szCs w:val="24"/>
              </w:rPr>
              <w:t>门、学分不得低于</w:t>
            </w:r>
            <w:r>
              <w:rPr>
                <w:rFonts w:hint="eastAsia" w:ascii="仿宋" w:hAnsi="仿宋" w:eastAsia="仿宋" w:cs="仿宋"/>
                <w:kern w:val="0"/>
                <w:sz w:val="24"/>
                <w:szCs w:val="24"/>
                <w:lang w:val="en-US" w:eastAsia="zh-CN"/>
              </w:rPr>
              <w:t>17</w:t>
            </w:r>
            <w:r>
              <w:rPr>
                <w:rFonts w:hint="eastAsia" w:ascii="仿宋" w:hAnsi="仿宋" w:eastAsia="仿宋" w:cs="仿宋"/>
                <w:kern w:val="0"/>
                <w:sz w:val="24"/>
                <w:szCs w:val="24"/>
              </w:rPr>
              <w:t>学分。</w:t>
            </w:r>
          </w:p>
        </w:tc>
      </w:tr>
      <w:tr>
        <w:tblPrEx>
          <w:tblCellMar>
            <w:top w:w="0" w:type="dxa"/>
            <w:left w:w="108" w:type="dxa"/>
            <w:bottom w:w="0" w:type="dxa"/>
            <w:right w:w="108" w:type="dxa"/>
          </w:tblCellMar>
        </w:tblPrEx>
        <w:trPr>
          <w:trHeight w:val="200" w:hRule="atLeast"/>
          <w:jc w:val="center"/>
        </w:trPr>
        <w:tc>
          <w:tcPr>
            <w:tcW w:w="512" w:type="dxa"/>
            <w:vMerge w:val="continue"/>
            <w:tcBorders>
              <w:left w:val="single" w:color="auto" w:sz="4" w:space="0"/>
              <w:bottom w:val="nil"/>
              <w:right w:val="single" w:color="auto" w:sz="4" w:space="0"/>
            </w:tcBorders>
            <w:shd w:val="clear" w:color="auto" w:fill="auto"/>
            <w:noWrap w:val="0"/>
            <w:vAlign w:val="center"/>
          </w:tcPr>
          <w:p>
            <w:pPr>
              <w:widowControl/>
              <w:spacing w:line="300" w:lineRule="auto"/>
              <w:jc w:val="center"/>
            </w:pPr>
          </w:p>
        </w:tc>
        <w:tc>
          <w:tcPr>
            <w:tcW w:w="939" w:type="dxa"/>
            <w:vMerge w:val="continue"/>
            <w:tcBorders>
              <w:left w:val="single" w:color="auto" w:sz="4" w:space="0"/>
              <w:bottom w:val="single" w:color="auto" w:sz="4" w:space="0"/>
              <w:right w:val="single" w:color="auto" w:sz="4" w:space="0"/>
            </w:tcBorders>
            <w:shd w:val="clear" w:color="auto" w:fill="auto"/>
            <w:noWrap w:val="0"/>
            <w:vAlign w:val="center"/>
          </w:tcPr>
          <w:p>
            <w:pPr>
              <w:widowControl/>
              <w:spacing w:line="300" w:lineRule="auto"/>
              <w:jc w:val="center"/>
            </w:pPr>
          </w:p>
        </w:tc>
        <w:tc>
          <w:tcPr>
            <w:tcW w:w="533" w:type="dxa"/>
            <w:vMerge w:val="continue"/>
            <w:tcBorders>
              <w:left w:val="nil"/>
              <w:bottom w:val="single" w:color="auto" w:sz="4" w:space="0"/>
              <w:right w:val="single" w:color="auto" w:sz="4" w:space="0"/>
            </w:tcBorders>
            <w:shd w:val="clear" w:color="auto" w:fill="auto"/>
            <w:noWrap w:val="0"/>
            <w:vAlign w:val="center"/>
          </w:tcPr>
          <w:p>
            <w:pPr>
              <w:widowControl/>
              <w:spacing w:line="300" w:lineRule="auto"/>
              <w:jc w:val="center"/>
            </w:pPr>
          </w:p>
        </w:tc>
        <w:tc>
          <w:tcPr>
            <w:tcW w:w="1804"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原代码：00015</w:t>
            </w:r>
          </w:p>
        </w:tc>
        <w:tc>
          <w:tcPr>
            <w:tcW w:w="360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r>
              <w:rPr>
                <w:rFonts w:hint="eastAsia" w:ascii="仿宋" w:hAnsi="仿宋" w:eastAsia="仿宋" w:cs="仿宋"/>
                <w:b w:val="0"/>
                <w:bCs w:val="0"/>
                <w:color w:val="000000" w:themeColor="text1"/>
                <w:kern w:val="0"/>
                <w:sz w:val="24"/>
                <w:szCs w:val="24"/>
                <w:highlight w:val="none"/>
                <w:lang w:val="en-US" w:eastAsia="zh-CN"/>
                <w14:textFill>
                  <w14:solidFill>
                    <w14:schemeClr w14:val="tx1"/>
                  </w14:solidFill>
                </w14:textFill>
              </w:rPr>
              <w:t>原名称：英语（二）</w:t>
            </w:r>
          </w:p>
        </w:tc>
        <w:tc>
          <w:tcPr>
            <w:tcW w:w="585" w:type="dxa"/>
            <w:vMerge w:val="continue"/>
            <w:tcBorders>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c>
          <w:tcPr>
            <w:tcW w:w="1033" w:type="dxa"/>
            <w:vMerge w:val="continue"/>
            <w:tcBorders>
              <w:left w:val="single" w:color="auto" w:sz="4" w:space="0"/>
              <w:bottom w:val="nil"/>
              <w:right w:val="single" w:color="auto" w:sz="4" w:space="0"/>
            </w:tcBorders>
            <w:noWrap w:val="0"/>
            <w:vAlign w:val="center"/>
          </w:tcPr>
          <w:p>
            <w:pPr>
              <w:widowControl/>
              <w:spacing w:line="300" w:lineRule="auto"/>
              <w:jc w:val="center"/>
              <w:rPr>
                <w:rFonts w:hint="eastAsia" w:ascii="仿宋" w:hAnsi="仿宋" w:eastAsia="仿宋" w:cs="仿宋"/>
                <w:b/>
                <w:bCs/>
                <w:color w:val="FF0000"/>
                <w:kern w:val="0"/>
                <w:sz w:val="24"/>
                <w:szCs w:val="24"/>
                <w:highlight w:val="yellow"/>
                <w:lang w:val="en-US" w:eastAsia="zh-CN"/>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single" w:color="auto" w:sz="4" w:space="0"/>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12</w:t>
            </w:r>
          </w:p>
        </w:tc>
        <w:tc>
          <w:tcPr>
            <w:tcW w:w="1804"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00321</w:t>
            </w:r>
          </w:p>
        </w:tc>
        <w:tc>
          <w:tcPr>
            <w:tcW w:w="3600"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shd w:val="clear" w:fill="FFFF00"/>
                <w:lang w:val="en-US" w:eastAsia="zh-CN"/>
              </w:rPr>
              <w:t>中国文化概论</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single" w:color="auto" w:sz="4" w:space="0"/>
              <w:left w:val="single" w:color="auto" w:sz="4" w:space="0"/>
              <w:bottom w:val="single" w:color="000000" w:sz="4" w:space="0"/>
              <w:right w:val="single" w:color="auto" w:sz="4" w:space="0"/>
            </w:tcBorders>
            <w:shd w:val="clear" w:color="auto" w:fill="auto"/>
            <w:noWrap w:val="0"/>
            <w:vAlign w:val="center"/>
          </w:tcPr>
          <w:p>
            <w:pPr>
              <w:widowControl/>
              <w:spacing w:line="30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13</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00736</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中外美术史</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4</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14</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03453</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shd w:val="clear" w:fill="FFFF00"/>
                <w:lang w:val="en-US" w:eastAsia="zh-CN"/>
              </w:rPr>
              <w:t>创业学</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15</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04497</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室内专题设计（二）</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6</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16</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04498</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装饰绘画</w:t>
            </w:r>
          </w:p>
        </w:tc>
        <w:tc>
          <w:tcPr>
            <w:tcW w:w="585"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5</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17</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05544</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现代设计史</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90"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05975</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shd w:val="clear" w:fill="FFFF00"/>
                <w:lang w:val="en-US" w:eastAsia="zh-CN"/>
              </w:rPr>
              <w:t>展示设计</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5</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96" w:hRule="atLeast"/>
          <w:jc w:val="center"/>
        </w:trPr>
        <w:tc>
          <w:tcPr>
            <w:tcW w:w="512" w:type="dxa"/>
            <w:vMerge w:val="continue"/>
            <w:tcBorders>
              <w:top w:val="single" w:color="auto" w:sz="4" w:space="0"/>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vMerge w:val="restart"/>
            <w:tcBorders>
              <w:top w:val="nil"/>
              <w:left w:val="nil"/>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19</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07887</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平面设计</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3</w:t>
            </w:r>
          </w:p>
        </w:tc>
        <w:tc>
          <w:tcPr>
            <w:tcW w:w="1033" w:type="dxa"/>
            <w:vMerge w:val="continue"/>
            <w:tcBorders>
              <w:top w:val="nil"/>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289" w:hRule="atLeast"/>
          <w:jc w:val="center"/>
        </w:trPr>
        <w:tc>
          <w:tcPr>
            <w:tcW w:w="512" w:type="dxa"/>
            <w:vMerge w:val="continue"/>
            <w:tcBorders>
              <w:left w:val="single" w:color="auto" w:sz="4" w:space="0"/>
              <w:bottom w:val="nil"/>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939" w:type="dxa"/>
            <w:vMerge w:val="continue"/>
            <w:tcBorders>
              <w:left w:val="single" w:color="auto" w:sz="4" w:space="0"/>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kern w:val="0"/>
                <w:sz w:val="24"/>
                <w:szCs w:val="24"/>
              </w:rPr>
            </w:pPr>
          </w:p>
        </w:tc>
        <w:tc>
          <w:tcPr>
            <w:tcW w:w="533" w:type="dxa"/>
            <w:vMerge w:val="continue"/>
            <w:tcBorders>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p>
        </w:tc>
        <w:tc>
          <w:tcPr>
            <w:tcW w:w="1804"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07888</w:t>
            </w:r>
          </w:p>
        </w:tc>
        <w:tc>
          <w:tcPr>
            <w:tcW w:w="3600" w:type="dxa"/>
            <w:tcBorders>
              <w:top w:val="single" w:color="auto" w:sz="4" w:space="0"/>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rPr>
            </w:pPr>
            <w:r>
              <w:rPr>
                <w:rFonts w:hint="eastAsia" w:ascii="仿宋" w:hAnsi="仿宋" w:eastAsia="仿宋" w:cs="仿宋"/>
                <w:kern w:val="0"/>
                <w:sz w:val="24"/>
                <w:szCs w:val="24"/>
                <w:lang w:val="en-US" w:eastAsia="zh-CN"/>
              </w:rPr>
              <w:t>平面设计（实践）</w:t>
            </w:r>
          </w:p>
        </w:tc>
        <w:tc>
          <w:tcPr>
            <w:tcW w:w="585"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2</w:t>
            </w:r>
          </w:p>
        </w:tc>
        <w:tc>
          <w:tcPr>
            <w:tcW w:w="1033" w:type="dxa"/>
            <w:vMerge w:val="continue"/>
            <w:tcBorders>
              <w:left w:val="single" w:color="auto" w:sz="4" w:space="0"/>
              <w:bottom w:val="nil"/>
              <w:right w:val="single" w:color="auto" w:sz="4" w:space="0"/>
            </w:tcBorders>
            <w:noWrap w:val="0"/>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jc w:val="center"/>
        </w:trPr>
        <w:tc>
          <w:tcPr>
            <w:tcW w:w="1451" w:type="dxa"/>
            <w:gridSpan w:val="2"/>
            <w:tcBorders>
              <w:top w:val="single" w:color="auto" w:sz="4" w:space="0"/>
              <w:left w:val="single" w:color="auto" w:sz="4" w:space="0"/>
              <w:bottom w:val="single" w:color="auto" w:sz="4" w:space="0"/>
              <w:right w:val="single" w:color="000000" w:sz="4" w:space="0"/>
            </w:tcBorders>
            <w:shd w:val="clear" w:color="auto" w:fill="auto"/>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毕业环节</w:t>
            </w:r>
          </w:p>
        </w:tc>
        <w:tc>
          <w:tcPr>
            <w:tcW w:w="533" w:type="dxa"/>
            <w:tcBorders>
              <w:top w:val="nil"/>
              <w:left w:val="nil"/>
              <w:bottom w:val="single" w:color="auto" w:sz="4" w:space="0"/>
              <w:right w:val="single" w:color="auto" w:sz="4" w:space="0"/>
            </w:tcBorders>
            <w:shd w:val="clear" w:color="auto" w:fill="auto"/>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20</w:t>
            </w:r>
          </w:p>
        </w:tc>
        <w:tc>
          <w:tcPr>
            <w:tcW w:w="1804"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10365</w:t>
            </w:r>
          </w:p>
        </w:tc>
        <w:tc>
          <w:tcPr>
            <w:tcW w:w="3600" w:type="dxa"/>
            <w:tcBorders>
              <w:top w:val="nil"/>
              <w:left w:val="nil"/>
              <w:bottom w:val="single" w:color="auto" w:sz="4" w:space="0"/>
              <w:right w:val="single" w:color="auto" w:sz="4" w:space="0"/>
            </w:tcBorders>
            <w:shd w:val="clear" w:color="auto" w:fill="FFFFFF"/>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家具与室内设计毕业论文（设计）</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0</w:t>
            </w:r>
          </w:p>
        </w:tc>
        <w:tc>
          <w:tcPr>
            <w:tcW w:w="1033" w:type="dxa"/>
            <w:tcBorders>
              <w:top w:val="single" w:color="auto" w:sz="4" w:space="0"/>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390" w:hRule="atLeast"/>
          <w:jc w:val="center"/>
        </w:trPr>
        <w:tc>
          <w:tcPr>
            <w:tcW w:w="7388" w:type="dxa"/>
            <w:gridSpan w:val="5"/>
            <w:tcBorders>
              <w:top w:val="single" w:color="auto" w:sz="4" w:space="0"/>
              <w:left w:val="single" w:color="auto" w:sz="4" w:space="0"/>
              <w:bottom w:val="single" w:color="auto" w:sz="4" w:space="0"/>
              <w:right w:val="single" w:color="000000" w:sz="4" w:space="0"/>
            </w:tcBorders>
            <w:noWrap w:val="0"/>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585"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70</w:t>
            </w:r>
          </w:p>
        </w:tc>
        <w:tc>
          <w:tcPr>
            <w:tcW w:w="1033" w:type="dxa"/>
            <w:tcBorders>
              <w:top w:val="nil"/>
              <w:left w:val="nil"/>
              <w:bottom w:val="single" w:color="auto" w:sz="4" w:space="0"/>
              <w:right w:val="single" w:color="auto" w:sz="4" w:space="0"/>
            </w:tcBorders>
            <w:noWrap w:val="0"/>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交通土建工程(本科段)专业考试计划</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宋体" w:hAnsi="宋体" w:eastAsia="宋体" w:cs="宋体"/>
          <w:b/>
          <w:bCs/>
          <w:sz w:val="24"/>
          <w:szCs w:val="24"/>
          <w:lang w:val="en-US" w:eastAsia="zh-CN"/>
        </w:rPr>
      </w:pPr>
      <w:r>
        <w:rPr>
          <w:rFonts w:hint="eastAsia" w:ascii="仿宋" w:hAnsi="仿宋" w:eastAsia="仿宋" w:cs="仿宋"/>
          <w:b/>
          <w:bCs/>
          <w:sz w:val="28"/>
          <w:szCs w:val="28"/>
          <w:lang w:val="en-US" w:eastAsia="zh-CN"/>
        </w:rPr>
        <w:t>专业代码：B080809</w:t>
      </w:r>
    </w:p>
    <w:p>
      <w:pPr>
        <w:numPr>
          <w:ilvl w:val="0"/>
          <w:numId w:val="16"/>
        </w:num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考试课程及学分</w:t>
      </w:r>
    </w:p>
    <w:p>
      <w:pPr>
        <w:numPr>
          <w:ilvl w:val="0"/>
          <w:numId w:val="0"/>
        </w:numPr>
        <w:jc w:val="left"/>
        <w:rPr>
          <w:rFonts w:hint="default" w:ascii="宋体" w:hAnsi="宋体" w:eastAsia="宋体" w:cs="宋体"/>
          <w:sz w:val="21"/>
          <w:szCs w:val="21"/>
          <w:lang w:val="en-US" w:eastAsia="zh-CN"/>
        </w:rPr>
      </w:pPr>
    </w:p>
    <w:tbl>
      <w:tblPr>
        <w:tblStyle w:val="4"/>
        <w:tblW w:w="8466" w:type="dxa"/>
        <w:jc w:val="center"/>
        <w:tblLayout w:type="fixed"/>
        <w:tblCellMar>
          <w:top w:w="0" w:type="dxa"/>
          <w:left w:w="108" w:type="dxa"/>
          <w:bottom w:w="0" w:type="dxa"/>
          <w:right w:w="108" w:type="dxa"/>
        </w:tblCellMar>
      </w:tblPr>
      <w:tblGrid>
        <w:gridCol w:w="584"/>
        <w:gridCol w:w="765"/>
        <w:gridCol w:w="540"/>
        <w:gridCol w:w="1680"/>
        <w:gridCol w:w="3691"/>
        <w:gridCol w:w="510"/>
        <w:gridCol w:w="696"/>
      </w:tblGrid>
      <w:tr>
        <w:tblPrEx>
          <w:tblCellMar>
            <w:top w:w="0" w:type="dxa"/>
            <w:left w:w="108" w:type="dxa"/>
            <w:bottom w:w="0" w:type="dxa"/>
            <w:right w:w="108" w:type="dxa"/>
          </w:tblCellMar>
        </w:tblPrEx>
        <w:trPr>
          <w:trHeight w:val="454" w:hRule="atLeast"/>
          <w:jc w:val="center"/>
        </w:trPr>
        <w:tc>
          <w:tcPr>
            <w:tcW w:w="134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课程类别</w:t>
            </w:r>
          </w:p>
        </w:tc>
        <w:tc>
          <w:tcPr>
            <w:tcW w:w="54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序号</w:t>
            </w:r>
          </w:p>
        </w:tc>
        <w:tc>
          <w:tcPr>
            <w:tcW w:w="168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 代码</w:t>
            </w:r>
          </w:p>
        </w:tc>
        <w:tc>
          <w:tcPr>
            <w:tcW w:w="369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课程名称</w:t>
            </w:r>
          </w:p>
        </w:tc>
        <w:tc>
          <w:tcPr>
            <w:tcW w:w="51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学分</w:t>
            </w:r>
          </w:p>
        </w:tc>
        <w:tc>
          <w:tcPr>
            <w:tcW w:w="69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备注</w:t>
            </w:r>
          </w:p>
        </w:tc>
      </w:tr>
      <w:tr>
        <w:tblPrEx>
          <w:tblCellMar>
            <w:top w:w="0" w:type="dxa"/>
            <w:left w:w="108" w:type="dxa"/>
            <w:bottom w:w="0" w:type="dxa"/>
            <w:right w:w="108" w:type="dxa"/>
          </w:tblCellMar>
        </w:tblPrEx>
        <w:trPr>
          <w:trHeight w:val="454" w:hRule="atLeast"/>
          <w:jc w:val="center"/>
        </w:trPr>
        <w:tc>
          <w:tcPr>
            <w:tcW w:w="584"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必</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765"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公共</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基础课</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01</w:t>
            </w:r>
          </w:p>
        </w:tc>
        <w:tc>
          <w:tcPr>
            <w:tcW w:w="16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03708</w:t>
            </w:r>
          </w:p>
        </w:tc>
        <w:tc>
          <w:tcPr>
            <w:tcW w:w="369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中国近现代史纲要</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w:t>
            </w:r>
          </w:p>
        </w:tc>
        <w:tc>
          <w:tcPr>
            <w:tcW w:w="168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03709</w:t>
            </w:r>
          </w:p>
        </w:tc>
        <w:tc>
          <w:tcPr>
            <w:tcW w:w="3691"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马克思主义基本原理概论</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restart"/>
            <w:tcBorders>
              <w:top w:val="nil"/>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专</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业</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核</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40" w:type="dxa"/>
            <w:vMerge w:val="restart"/>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03</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02409</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桥梁工程</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vMerge w:val="continue"/>
            <w:tcBorders>
              <w:top w:val="nil"/>
              <w:left w:val="single" w:color="auto" w:sz="4" w:space="0"/>
              <w:bottom w:val="single" w:color="000000"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02410</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桥梁工程(实践)</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04</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06086</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工程监理</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05</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06087</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工程项目管理</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06285</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交通工程经济分析</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06286</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桥涵水文</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08</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06287</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结构设计原理(二)</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09</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06289</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工程招投标与合同管理</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584" w:type="dxa"/>
            <w:vMerge w:val="restart"/>
            <w:tcBorders>
              <w:top w:val="single" w:color="auto" w:sz="4" w:space="0"/>
              <w:left w:val="single" w:color="auto" w:sz="4" w:space="0"/>
              <w:bottom w:val="nil"/>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推</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荐</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选</w:t>
            </w:r>
          </w:p>
          <w:p>
            <w:pPr>
              <w:widowControl/>
              <w:jc w:val="center"/>
              <w:rPr>
                <w:rFonts w:hint="eastAsia" w:ascii="仿宋" w:hAnsi="仿宋" w:eastAsia="仿宋" w:cs="仿宋"/>
                <w:kern w:val="0"/>
                <w:sz w:val="24"/>
                <w:szCs w:val="24"/>
              </w:rPr>
            </w:pPr>
            <w:r>
              <w:rPr>
                <w:rFonts w:hint="eastAsia" w:ascii="仿宋" w:hAnsi="仿宋" w:eastAsia="仿宋" w:cs="仿宋"/>
                <w:kern w:val="0"/>
                <w:sz w:val="24"/>
                <w:szCs w:val="24"/>
              </w:rPr>
              <w:t>考</w:t>
            </w:r>
          </w:p>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课</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00365</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交通工程</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8</w:t>
            </w:r>
          </w:p>
        </w:tc>
        <w:tc>
          <w:tcPr>
            <w:tcW w:w="696" w:type="dxa"/>
            <w:vMerge w:val="restart"/>
            <w:tcBorders>
              <w:top w:val="nil"/>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r>
              <w:rPr>
                <w:rFonts w:hint="eastAsia" w:ascii="仿宋" w:hAnsi="仿宋" w:eastAsia="仿宋" w:cs="仿宋"/>
                <w:kern w:val="0"/>
                <w:sz w:val="24"/>
                <w:szCs w:val="24"/>
              </w:rPr>
              <w:t>选考课不得少于4门、学分不得低于24学分。</w:t>
            </w:r>
          </w:p>
        </w:tc>
      </w:tr>
      <w:tr>
        <w:tblPrEx>
          <w:tblCellMar>
            <w:top w:w="0" w:type="dxa"/>
            <w:left w:w="108" w:type="dxa"/>
            <w:bottom w:w="0" w:type="dxa"/>
            <w:right w:w="108" w:type="dxa"/>
          </w:tblCellMar>
        </w:tblPrEx>
        <w:trPr>
          <w:trHeight w:val="454" w:hRule="atLeast"/>
          <w:jc w:val="center"/>
        </w:trPr>
        <w:tc>
          <w:tcPr>
            <w:tcW w:w="58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11</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06167</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工程机械</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69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8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12</w:t>
            </w:r>
          </w:p>
        </w:tc>
        <w:tc>
          <w:tcPr>
            <w:tcW w:w="168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default" w:ascii="仿宋" w:hAnsi="仿宋" w:eastAsia="仿宋" w:cs="仿宋"/>
                <w:kern w:val="0"/>
                <w:sz w:val="24"/>
                <w:szCs w:val="24"/>
                <w:lang w:val="en-US" w:eastAsia="zh-CN"/>
              </w:rPr>
            </w:pPr>
            <w:r>
              <w:rPr>
                <w:rFonts w:hint="eastAsia" w:ascii="仿宋" w:hAnsi="仿宋" w:eastAsia="仿宋" w:cs="仿宋"/>
                <w:b/>
                <w:bCs/>
                <w:color w:val="FF0000"/>
                <w:kern w:val="0"/>
                <w:sz w:val="24"/>
                <w:szCs w:val="24"/>
                <w:lang w:val="en-US" w:eastAsia="zh-CN"/>
              </w:rPr>
              <w:t>10993</w:t>
            </w:r>
          </w:p>
        </w:tc>
        <w:tc>
          <w:tcPr>
            <w:tcW w:w="369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b/>
                <w:bCs/>
                <w:color w:val="FF0000"/>
                <w:kern w:val="0"/>
                <w:sz w:val="24"/>
                <w:szCs w:val="24"/>
              </w:rPr>
              <w:t>工程数学（线性代数、概率论与数理统计）</w:t>
            </w:r>
          </w:p>
        </w:tc>
        <w:tc>
          <w:tcPr>
            <w:tcW w:w="510" w:type="dxa"/>
            <w:vMerge w:val="restart"/>
            <w:tcBorders>
              <w:top w:val="nil"/>
              <w:left w:val="nil"/>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69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85" w:hRule="atLeast"/>
          <w:jc w:val="center"/>
        </w:trPr>
        <w:tc>
          <w:tcPr>
            <w:tcW w:w="584" w:type="dxa"/>
            <w:vMerge w:val="continue"/>
            <w:tcBorders>
              <w:left w:val="single" w:color="auto" w:sz="4" w:space="0"/>
              <w:bottom w:val="nil"/>
              <w:right w:val="single" w:color="auto" w:sz="4" w:space="0"/>
            </w:tcBorders>
            <w:shd w:val="clear" w:color="auto" w:fill="auto"/>
            <w:vAlign w:val="center"/>
          </w:tcPr>
          <w:p>
            <w:pPr>
              <w:widowControl/>
              <w:spacing w:line="300" w:lineRule="auto"/>
              <w:jc w:val="center"/>
            </w:pPr>
          </w:p>
        </w:tc>
        <w:tc>
          <w:tcPr>
            <w:tcW w:w="765" w:type="dxa"/>
            <w:vMerge w:val="continue"/>
            <w:tcBorders>
              <w:left w:val="single" w:color="auto" w:sz="4" w:space="0"/>
              <w:bottom w:val="single" w:color="auto" w:sz="4" w:space="0"/>
              <w:right w:val="single" w:color="auto" w:sz="4" w:space="0"/>
            </w:tcBorders>
            <w:shd w:val="clear" w:color="auto" w:fill="auto"/>
            <w:vAlign w:val="center"/>
          </w:tcPr>
          <w:p>
            <w:pPr>
              <w:widowControl/>
              <w:spacing w:line="300" w:lineRule="auto"/>
              <w:jc w:val="center"/>
            </w:pPr>
          </w:p>
        </w:tc>
        <w:tc>
          <w:tcPr>
            <w:tcW w:w="54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pPr>
          </w:p>
        </w:tc>
        <w:tc>
          <w:tcPr>
            <w:tcW w:w="168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原代码：06268</w:t>
            </w:r>
          </w:p>
        </w:tc>
        <w:tc>
          <w:tcPr>
            <w:tcW w:w="3691"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spacing w:line="300" w:lineRule="auto"/>
              <w:jc w:val="center"/>
              <w:rPr>
                <w:rFonts w:hint="default" w:ascii="仿宋" w:hAnsi="仿宋" w:eastAsia="仿宋" w:cs="仿宋"/>
                <w:b w:val="0"/>
                <w:bCs w:val="0"/>
                <w:color w:val="000000" w:themeColor="text1"/>
                <w:kern w:val="0"/>
                <w:sz w:val="24"/>
                <w:szCs w:val="24"/>
                <w:lang w:val="en-US" w:eastAsia="zh-CN"/>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14:textFill>
                  <w14:solidFill>
                    <w14:schemeClr w14:val="tx1"/>
                  </w14:solidFill>
                </w14:textFill>
              </w:rPr>
              <w:t>原名称：</w:t>
            </w:r>
            <w:r>
              <w:rPr>
                <w:rFonts w:hint="eastAsia" w:ascii="仿宋" w:hAnsi="仿宋" w:eastAsia="仿宋" w:cs="仿宋"/>
                <w:kern w:val="0"/>
                <w:sz w:val="24"/>
                <w:szCs w:val="24"/>
              </w:rPr>
              <w:t>工程数学</w:t>
            </w:r>
          </w:p>
        </w:tc>
        <w:tc>
          <w:tcPr>
            <w:tcW w:w="510" w:type="dxa"/>
            <w:vMerge w:val="continue"/>
            <w:tcBorders>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c>
          <w:tcPr>
            <w:tcW w:w="696" w:type="dxa"/>
            <w:vMerge w:val="continue"/>
            <w:tcBorders>
              <w:left w:val="single" w:color="auto" w:sz="4" w:space="0"/>
              <w:bottom w:val="nil"/>
              <w:right w:val="single" w:color="auto" w:sz="4" w:space="0"/>
            </w:tcBorders>
            <w:vAlign w:val="center"/>
          </w:tcPr>
          <w:p>
            <w:pPr>
              <w:widowControl/>
              <w:spacing w:line="300" w:lineRule="auto"/>
              <w:jc w:val="center"/>
              <w:rPr>
                <w:rFonts w:hint="eastAsia" w:ascii="仿宋" w:hAnsi="仿宋" w:eastAsia="仿宋" w:cs="仿宋"/>
                <w:b/>
                <w:bCs/>
                <w:color w:val="FF0000"/>
                <w:kern w:val="0"/>
                <w:sz w:val="24"/>
                <w:szCs w:val="24"/>
                <w:lang w:val="en-US" w:eastAsia="zh-CN"/>
              </w:rPr>
            </w:pPr>
          </w:p>
        </w:tc>
      </w:tr>
      <w:tr>
        <w:tblPrEx>
          <w:tblCellMar>
            <w:top w:w="0" w:type="dxa"/>
            <w:left w:w="108" w:type="dxa"/>
            <w:bottom w:w="0" w:type="dxa"/>
            <w:right w:w="108" w:type="dxa"/>
          </w:tblCellMar>
        </w:tblPrEx>
        <w:trPr>
          <w:trHeight w:val="454" w:hRule="atLeast"/>
          <w:jc w:val="center"/>
        </w:trPr>
        <w:tc>
          <w:tcPr>
            <w:tcW w:w="58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13</w:t>
            </w:r>
          </w:p>
        </w:tc>
        <w:tc>
          <w:tcPr>
            <w:tcW w:w="1680" w:type="dxa"/>
            <w:tcBorders>
              <w:top w:val="single" w:color="auto" w:sz="4" w:space="0"/>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06269</w:t>
            </w:r>
          </w:p>
        </w:tc>
        <w:tc>
          <w:tcPr>
            <w:tcW w:w="3691" w:type="dxa"/>
            <w:tcBorders>
              <w:top w:val="single" w:color="auto" w:sz="4" w:space="0"/>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工程应用英语</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w:t>
            </w:r>
          </w:p>
        </w:tc>
        <w:tc>
          <w:tcPr>
            <w:tcW w:w="69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8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14</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06288</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公路工程CAD</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69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8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15</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06302</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highlight w:val="yellow"/>
              </w:rPr>
              <w:t>现代施工技术</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584" w:type="dxa"/>
            <w:vMerge w:val="continue"/>
            <w:tcBorders>
              <w:top w:val="single" w:color="auto" w:sz="4" w:space="0"/>
              <w:left w:val="single" w:color="auto" w:sz="4" w:space="0"/>
              <w:bottom w:val="nil"/>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76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auto"/>
              <w:jc w:val="left"/>
              <w:rPr>
                <w:rFonts w:hint="eastAsia" w:ascii="仿宋" w:hAnsi="仿宋" w:eastAsia="仿宋" w:cs="仿宋"/>
                <w:kern w:val="0"/>
                <w:sz w:val="24"/>
                <w:szCs w:val="24"/>
              </w:rPr>
            </w:pP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16</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07138</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工程造价与管理</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696" w:type="dxa"/>
            <w:vMerge w:val="continue"/>
            <w:tcBorders>
              <w:top w:val="nil"/>
              <w:left w:val="single" w:color="auto" w:sz="4" w:space="0"/>
              <w:bottom w:val="nil"/>
              <w:right w:val="single" w:color="auto" w:sz="4" w:space="0"/>
            </w:tcBorders>
            <w:vAlign w:val="center"/>
          </w:tcPr>
          <w:p>
            <w:pPr>
              <w:widowControl/>
              <w:spacing w:line="300" w:lineRule="auto"/>
              <w:jc w:val="left"/>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54" w:hRule="atLeast"/>
          <w:jc w:val="center"/>
        </w:trPr>
        <w:tc>
          <w:tcPr>
            <w:tcW w:w="1349"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xml:space="preserve">毕业环节 </w:t>
            </w:r>
          </w:p>
        </w:tc>
        <w:tc>
          <w:tcPr>
            <w:tcW w:w="54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17</w:t>
            </w:r>
          </w:p>
        </w:tc>
        <w:tc>
          <w:tcPr>
            <w:tcW w:w="1680"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10356</w:t>
            </w:r>
          </w:p>
        </w:tc>
        <w:tc>
          <w:tcPr>
            <w:tcW w:w="3691" w:type="dxa"/>
            <w:tcBorders>
              <w:top w:val="nil"/>
              <w:left w:val="nil"/>
              <w:bottom w:val="single" w:color="auto" w:sz="4" w:space="0"/>
              <w:right w:val="single" w:color="auto" w:sz="4" w:space="0"/>
            </w:tcBorders>
            <w:shd w:val="clear" w:color="auto" w:fill="FFFFFF"/>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交通土建工程毕业设计</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w:t>
            </w:r>
          </w:p>
        </w:tc>
        <w:tc>
          <w:tcPr>
            <w:tcW w:w="69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r>
        <w:tblPrEx>
          <w:tblCellMar>
            <w:top w:w="0" w:type="dxa"/>
            <w:left w:w="108" w:type="dxa"/>
            <w:bottom w:w="0" w:type="dxa"/>
            <w:right w:w="108" w:type="dxa"/>
          </w:tblCellMar>
        </w:tblPrEx>
        <w:trPr>
          <w:trHeight w:val="454" w:hRule="atLeast"/>
          <w:jc w:val="center"/>
        </w:trPr>
        <w:tc>
          <w:tcPr>
            <w:tcW w:w="7260" w:type="dxa"/>
            <w:gridSpan w:val="5"/>
            <w:tcBorders>
              <w:top w:val="single" w:color="auto" w:sz="4" w:space="0"/>
              <w:left w:val="single" w:color="auto" w:sz="4" w:space="0"/>
              <w:bottom w:val="single" w:color="auto" w:sz="4" w:space="0"/>
              <w:right w:val="single" w:color="000000"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总学分</w:t>
            </w:r>
          </w:p>
        </w:tc>
        <w:tc>
          <w:tcPr>
            <w:tcW w:w="510"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70</w:t>
            </w:r>
          </w:p>
        </w:tc>
        <w:tc>
          <w:tcPr>
            <w:tcW w:w="696" w:type="dxa"/>
            <w:tcBorders>
              <w:top w:val="nil"/>
              <w:left w:val="nil"/>
              <w:bottom w:val="single" w:color="auto" w:sz="4" w:space="0"/>
              <w:right w:val="single" w:color="auto" w:sz="4" w:space="0"/>
            </w:tcBorders>
            <w:shd w:val="clear" w:color="auto" w:fill="auto"/>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　</w:t>
            </w:r>
          </w:p>
        </w:tc>
      </w:tr>
    </w:tbl>
    <w:p>
      <w:pPr>
        <w:numPr>
          <w:ilvl w:val="0"/>
          <w:numId w:val="0"/>
        </w:numPr>
        <w:jc w:val="left"/>
        <w:rPr>
          <w:rFonts w:hint="default" w:ascii="宋体" w:hAnsi="宋体" w:eastAsia="宋体" w:cs="宋体"/>
          <w:sz w:val="21"/>
          <w:szCs w:val="21"/>
          <w:lang w:val="en-US" w:eastAsia="zh-CN"/>
        </w:rPr>
      </w:pPr>
    </w:p>
    <w:p>
      <w:pPr>
        <w:numPr>
          <w:ilvl w:val="0"/>
          <w:numId w:val="0"/>
        </w:numPr>
        <w:jc w:val="left"/>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二、新旧计划课程顶替办法</w:t>
      </w:r>
    </w:p>
    <w:p>
      <w:pPr>
        <w:numPr>
          <w:ilvl w:val="0"/>
          <w:numId w:val="0"/>
        </w:numPr>
        <w:ind w:firstLine="420" w:firstLineChars="0"/>
        <w:jc w:val="left"/>
        <w:rPr>
          <w:rFonts w:hint="eastAsia" w:ascii="仿宋" w:hAnsi="仿宋" w:eastAsia="仿宋" w:cs="仿宋"/>
          <w:b/>
          <w:bCs/>
          <w:sz w:val="24"/>
          <w:szCs w:val="24"/>
          <w:lang w:val="en-US" w:eastAsia="zh-CN"/>
        </w:rPr>
      </w:pPr>
    </w:p>
    <w:p>
      <w:pPr>
        <w:numPr>
          <w:ilvl w:val="0"/>
          <w:numId w:val="0"/>
        </w:numPr>
        <w:ind w:firstLine="420" w:firstLineChars="0"/>
        <w:jc w:val="center"/>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交通土建工程(本科)专业计划课程与原开考计划课程对照表</w:t>
      </w:r>
    </w:p>
    <w:p>
      <w:pPr>
        <w:numPr>
          <w:ilvl w:val="0"/>
          <w:numId w:val="0"/>
        </w:numPr>
        <w:jc w:val="left"/>
        <w:rPr>
          <w:rFonts w:hint="default" w:ascii="宋体" w:hAnsi="宋体" w:eastAsia="宋体" w:cs="宋体"/>
          <w:sz w:val="21"/>
          <w:szCs w:val="21"/>
          <w:lang w:val="en-US" w:eastAsia="zh-CN"/>
        </w:rPr>
      </w:pPr>
    </w:p>
    <w:tbl>
      <w:tblPr>
        <w:tblStyle w:val="4"/>
        <w:tblW w:w="85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1121"/>
        <w:gridCol w:w="2803"/>
        <w:gridCol w:w="3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4686" w:type="dxa"/>
            <w:gridSpan w:val="3"/>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新计划中课程</w:t>
            </w:r>
          </w:p>
        </w:tc>
        <w:tc>
          <w:tcPr>
            <w:tcW w:w="4034" w:type="dxa"/>
            <w:vMerge w:val="restart"/>
            <w:tcBorders>
              <w:left w:val="single" w:color="auto" w:sz="4" w:space="0"/>
              <w:right w:val="single" w:color="auto" w:sz="4" w:space="0"/>
            </w:tcBorders>
            <w:vAlign w:val="center"/>
          </w:tcPr>
          <w:p>
            <w:pPr>
              <w:widowControl/>
              <w:spacing w:line="300" w:lineRule="auto"/>
              <w:jc w:val="center"/>
              <w:rPr>
                <w:rFonts w:hint="eastAsia" w:ascii="仿宋" w:hAnsi="仿宋" w:eastAsia="仿宋" w:cs="仿宋"/>
                <w:sz w:val="24"/>
                <w:szCs w:val="24"/>
              </w:rPr>
            </w:pPr>
            <w:r>
              <w:rPr>
                <w:rFonts w:hint="eastAsia" w:ascii="仿宋" w:hAnsi="仿宋" w:eastAsia="仿宋" w:cs="仿宋"/>
                <w:sz w:val="24"/>
                <w:szCs w:val="24"/>
              </w:rPr>
              <w:t>原开考计划中课程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146" w:type="dxa"/>
            <w:tcBorders>
              <w:top w:val="single" w:color="auto" w:sz="4" w:space="0"/>
              <w:left w:val="single" w:color="auto" w:sz="4" w:space="0"/>
              <w:bottom w:val="single" w:color="auto" w:sz="4" w:space="0"/>
              <w:right w:val="single" w:color="auto" w:sz="4" w:space="0"/>
            </w:tcBorders>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w:t>
            </w:r>
          </w:p>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代码</w:t>
            </w:r>
          </w:p>
        </w:tc>
        <w:tc>
          <w:tcPr>
            <w:tcW w:w="287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课程名称</w:t>
            </w:r>
          </w:p>
        </w:tc>
        <w:tc>
          <w:tcPr>
            <w:tcW w:w="4034" w:type="dxa"/>
            <w:vMerge w:val="continue"/>
            <w:tcBorders>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01</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02409</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桥梁工程</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7325桥梁工程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02</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06086</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工程监理</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7330工程质量监理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03</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06087</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工程项目管理</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7331工程项目管理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04</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06285</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交通工程经济分析</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7329交通工程经济分析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05</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06286</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桥涵水文</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7326公路工程施工技术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06287</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结构设计原理(二)</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7324结构设计原理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06289</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工程招投标与合同管理</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7328工程招标与合同管理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08</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00365</w:t>
            </w:r>
          </w:p>
        </w:tc>
        <w:tc>
          <w:tcPr>
            <w:tcW w:w="2876"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交通工程</w:t>
            </w:r>
          </w:p>
        </w:tc>
        <w:tc>
          <w:tcPr>
            <w:tcW w:w="4034"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09</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06167</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工程机械</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7327施工组织与概预算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10</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06268</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工程数学</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7307工程数学(线性代数)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11</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06269</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工程应用英语</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7322工程应用英语(公路)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12</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06288</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公路工程CAD</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7323公路与桥梁电算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13</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06302</w:t>
            </w:r>
          </w:p>
        </w:tc>
        <w:tc>
          <w:tcPr>
            <w:tcW w:w="2876"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现代施工技术</w:t>
            </w:r>
          </w:p>
        </w:tc>
        <w:tc>
          <w:tcPr>
            <w:tcW w:w="4034"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14</w:t>
            </w:r>
          </w:p>
        </w:tc>
        <w:tc>
          <w:tcPr>
            <w:tcW w:w="1146"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07138</w:t>
            </w:r>
          </w:p>
        </w:tc>
        <w:tc>
          <w:tcPr>
            <w:tcW w:w="2876"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sz w:val="24"/>
                <w:szCs w:val="24"/>
              </w:rPr>
            </w:pPr>
            <w:r>
              <w:rPr>
                <w:rFonts w:hint="eastAsia" w:ascii="仿宋" w:hAnsi="仿宋" w:eastAsia="仿宋" w:cs="仿宋"/>
                <w:sz w:val="24"/>
                <w:szCs w:val="24"/>
              </w:rPr>
              <w:t>工程造价与管理</w:t>
            </w:r>
          </w:p>
        </w:tc>
        <w:tc>
          <w:tcPr>
            <w:tcW w:w="4034" w:type="dxa"/>
            <w:tcBorders>
              <w:top w:val="single" w:color="auto" w:sz="4" w:space="0"/>
              <w:left w:val="single" w:color="auto" w:sz="4" w:space="0"/>
              <w:bottom w:val="single" w:color="auto" w:sz="4" w:space="0"/>
              <w:right w:val="single" w:color="auto" w:sz="4" w:space="0"/>
            </w:tcBorders>
            <w:vAlign w:val="center"/>
          </w:tcPr>
          <w:p>
            <w:pPr>
              <w:spacing w:line="300" w:lineRule="auto"/>
              <w:rPr>
                <w:rFonts w:hint="eastAsia" w:ascii="仿宋" w:hAnsi="仿宋" w:eastAsia="仿宋" w:cs="仿宋"/>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7" w:hRule="atLeast"/>
          <w:jc w:val="center"/>
        </w:trPr>
        <w:tc>
          <w:tcPr>
            <w:tcW w:w="664" w:type="dxa"/>
            <w:tcBorders>
              <w:top w:val="single" w:color="auto" w:sz="4" w:space="0"/>
              <w:left w:val="single" w:color="auto" w:sz="4" w:space="0"/>
              <w:bottom w:val="single" w:color="auto" w:sz="4" w:space="0"/>
              <w:right w:val="single" w:color="auto" w:sz="4" w:space="0"/>
            </w:tcBorders>
            <w:vAlign w:val="center"/>
          </w:tcPr>
          <w:p>
            <w:pPr>
              <w:spacing w:line="300" w:lineRule="auto"/>
              <w:jc w:val="center"/>
              <w:rPr>
                <w:rFonts w:hint="eastAsia" w:ascii="仿宋" w:hAnsi="仿宋" w:eastAsia="仿宋" w:cs="仿宋"/>
                <w:sz w:val="24"/>
                <w:szCs w:val="24"/>
              </w:rPr>
            </w:pPr>
            <w:r>
              <w:rPr>
                <w:rFonts w:hint="eastAsia" w:ascii="仿宋" w:hAnsi="仿宋" w:eastAsia="仿宋" w:cs="仿宋"/>
                <w:sz w:val="24"/>
                <w:szCs w:val="24"/>
              </w:rPr>
              <w:t>15</w:t>
            </w:r>
          </w:p>
        </w:tc>
        <w:tc>
          <w:tcPr>
            <w:tcW w:w="1146" w:type="dxa"/>
            <w:tcBorders>
              <w:top w:val="single" w:color="auto" w:sz="4" w:space="0"/>
              <w:left w:val="single" w:color="auto" w:sz="4" w:space="0"/>
              <w:bottom w:val="single" w:color="auto" w:sz="4" w:space="0"/>
              <w:right w:val="single" w:color="auto" w:sz="4" w:space="0"/>
            </w:tcBorders>
            <w:vAlign w:val="center"/>
          </w:tcPr>
          <w:p>
            <w:pPr>
              <w:widowControl/>
              <w:spacing w:line="300" w:lineRule="auto"/>
              <w:jc w:val="center"/>
              <w:rPr>
                <w:rFonts w:hint="eastAsia" w:ascii="仿宋" w:hAnsi="仿宋" w:eastAsia="仿宋" w:cs="仿宋"/>
                <w:kern w:val="0"/>
                <w:sz w:val="24"/>
                <w:szCs w:val="24"/>
              </w:rPr>
            </w:pPr>
            <w:r>
              <w:rPr>
                <w:rFonts w:hint="eastAsia" w:ascii="仿宋" w:hAnsi="仿宋" w:eastAsia="仿宋" w:cs="仿宋"/>
                <w:kern w:val="0"/>
                <w:sz w:val="24"/>
                <w:szCs w:val="24"/>
              </w:rPr>
              <w:t>02410</w:t>
            </w:r>
          </w:p>
        </w:tc>
        <w:tc>
          <w:tcPr>
            <w:tcW w:w="2876"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桥梁工程(实践)</w:t>
            </w:r>
          </w:p>
        </w:tc>
        <w:tc>
          <w:tcPr>
            <w:tcW w:w="4034" w:type="dxa"/>
            <w:tcBorders>
              <w:top w:val="single" w:color="auto" w:sz="4" w:space="0"/>
              <w:left w:val="single" w:color="auto" w:sz="4" w:space="0"/>
              <w:bottom w:val="single" w:color="auto" w:sz="4" w:space="0"/>
              <w:right w:val="single" w:color="auto" w:sz="4" w:space="0"/>
            </w:tcBorders>
            <w:vAlign w:val="center"/>
          </w:tcPr>
          <w:p>
            <w:pPr>
              <w:widowControl/>
              <w:spacing w:line="300" w:lineRule="auto"/>
              <w:rPr>
                <w:rFonts w:hint="eastAsia" w:ascii="仿宋" w:hAnsi="仿宋" w:eastAsia="仿宋" w:cs="仿宋"/>
                <w:kern w:val="0"/>
                <w:sz w:val="24"/>
                <w:szCs w:val="24"/>
              </w:rPr>
            </w:pPr>
            <w:r>
              <w:rPr>
                <w:rFonts w:hint="eastAsia" w:ascii="仿宋" w:hAnsi="仿宋" w:eastAsia="仿宋" w:cs="仿宋"/>
                <w:kern w:val="0"/>
                <w:sz w:val="24"/>
                <w:szCs w:val="24"/>
              </w:rPr>
              <w:t>7335桥梁工程实习</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48D5A5"/>
    <w:multiLevelType w:val="singleLevel"/>
    <w:tmpl w:val="AD48D5A5"/>
    <w:lvl w:ilvl="0" w:tentative="0">
      <w:start w:val="1"/>
      <w:numFmt w:val="chineseCounting"/>
      <w:suff w:val="nothing"/>
      <w:lvlText w:val="%1、"/>
      <w:lvlJc w:val="left"/>
      <w:rPr>
        <w:rFonts w:hint="eastAsia"/>
      </w:rPr>
    </w:lvl>
  </w:abstractNum>
  <w:abstractNum w:abstractNumId="1">
    <w:nsid w:val="BDC42812"/>
    <w:multiLevelType w:val="singleLevel"/>
    <w:tmpl w:val="BDC42812"/>
    <w:lvl w:ilvl="0" w:tentative="0">
      <w:start w:val="1"/>
      <w:numFmt w:val="chineseCounting"/>
      <w:suff w:val="nothing"/>
      <w:lvlText w:val="%1、"/>
      <w:lvlJc w:val="left"/>
      <w:rPr>
        <w:rFonts w:hint="eastAsia"/>
      </w:rPr>
    </w:lvl>
  </w:abstractNum>
  <w:abstractNum w:abstractNumId="2">
    <w:nsid w:val="D50B990B"/>
    <w:multiLevelType w:val="singleLevel"/>
    <w:tmpl w:val="D50B990B"/>
    <w:lvl w:ilvl="0" w:tentative="0">
      <w:start w:val="1"/>
      <w:numFmt w:val="chineseCounting"/>
      <w:suff w:val="space"/>
      <w:lvlText w:val="第%1条"/>
      <w:lvlJc w:val="left"/>
      <w:rPr>
        <w:rFonts w:hint="eastAsia"/>
      </w:rPr>
    </w:lvl>
  </w:abstractNum>
  <w:abstractNum w:abstractNumId="3">
    <w:nsid w:val="E8108DCA"/>
    <w:multiLevelType w:val="singleLevel"/>
    <w:tmpl w:val="E8108DCA"/>
    <w:lvl w:ilvl="0" w:tentative="0">
      <w:start w:val="1"/>
      <w:numFmt w:val="chineseCounting"/>
      <w:suff w:val="nothing"/>
      <w:lvlText w:val="%1、"/>
      <w:lvlJc w:val="left"/>
      <w:rPr>
        <w:rFonts w:hint="eastAsia"/>
      </w:rPr>
    </w:lvl>
  </w:abstractNum>
  <w:abstractNum w:abstractNumId="4">
    <w:nsid w:val="F822CFD9"/>
    <w:multiLevelType w:val="singleLevel"/>
    <w:tmpl w:val="F822CFD9"/>
    <w:lvl w:ilvl="0" w:tentative="0">
      <w:start w:val="1"/>
      <w:numFmt w:val="decimal"/>
      <w:suff w:val="nothing"/>
      <w:lvlText w:val="%1、"/>
      <w:lvlJc w:val="left"/>
    </w:lvl>
  </w:abstractNum>
  <w:abstractNum w:abstractNumId="5">
    <w:nsid w:val="FD1C674C"/>
    <w:multiLevelType w:val="singleLevel"/>
    <w:tmpl w:val="FD1C674C"/>
    <w:lvl w:ilvl="0" w:tentative="0">
      <w:start w:val="1"/>
      <w:numFmt w:val="chineseCounting"/>
      <w:suff w:val="nothing"/>
      <w:lvlText w:val="%1、"/>
      <w:lvlJc w:val="left"/>
      <w:rPr>
        <w:rFonts w:hint="eastAsia"/>
      </w:rPr>
    </w:lvl>
  </w:abstractNum>
  <w:abstractNum w:abstractNumId="6">
    <w:nsid w:val="0B0089A2"/>
    <w:multiLevelType w:val="singleLevel"/>
    <w:tmpl w:val="0B0089A2"/>
    <w:lvl w:ilvl="0" w:tentative="0">
      <w:start w:val="1"/>
      <w:numFmt w:val="decimal"/>
      <w:suff w:val="nothing"/>
      <w:lvlText w:val="%1、"/>
      <w:lvlJc w:val="left"/>
    </w:lvl>
  </w:abstractNum>
  <w:abstractNum w:abstractNumId="7">
    <w:nsid w:val="31A0959C"/>
    <w:multiLevelType w:val="singleLevel"/>
    <w:tmpl w:val="31A0959C"/>
    <w:lvl w:ilvl="0" w:tentative="0">
      <w:start w:val="3"/>
      <w:numFmt w:val="chineseCounting"/>
      <w:suff w:val="nothing"/>
      <w:lvlText w:val="（%1）"/>
      <w:lvlJc w:val="left"/>
      <w:rPr>
        <w:rFonts w:hint="eastAsia"/>
      </w:rPr>
    </w:lvl>
  </w:abstractNum>
  <w:abstractNum w:abstractNumId="8">
    <w:nsid w:val="367AA159"/>
    <w:multiLevelType w:val="singleLevel"/>
    <w:tmpl w:val="367AA159"/>
    <w:lvl w:ilvl="0" w:tentative="0">
      <w:start w:val="1"/>
      <w:numFmt w:val="chineseCounting"/>
      <w:suff w:val="nothing"/>
      <w:lvlText w:val="%1、"/>
      <w:lvlJc w:val="left"/>
      <w:rPr>
        <w:rFonts w:hint="eastAsia"/>
      </w:rPr>
    </w:lvl>
  </w:abstractNum>
  <w:abstractNum w:abstractNumId="9">
    <w:nsid w:val="37EB8B11"/>
    <w:multiLevelType w:val="singleLevel"/>
    <w:tmpl w:val="37EB8B11"/>
    <w:lvl w:ilvl="0" w:tentative="0">
      <w:start w:val="1"/>
      <w:numFmt w:val="decimal"/>
      <w:suff w:val="nothing"/>
      <w:lvlText w:val="%1、"/>
      <w:lvlJc w:val="left"/>
    </w:lvl>
  </w:abstractNum>
  <w:abstractNum w:abstractNumId="10">
    <w:nsid w:val="4568D0AA"/>
    <w:multiLevelType w:val="singleLevel"/>
    <w:tmpl w:val="4568D0AA"/>
    <w:lvl w:ilvl="0" w:tentative="0">
      <w:start w:val="1"/>
      <w:numFmt w:val="chineseCounting"/>
      <w:suff w:val="nothing"/>
      <w:lvlText w:val="%1、"/>
      <w:lvlJc w:val="left"/>
      <w:rPr>
        <w:rFonts w:hint="eastAsia" w:ascii="仿宋" w:hAnsi="仿宋" w:eastAsia="仿宋" w:cs="仿宋"/>
        <w:b/>
        <w:bCs/>
        <w:sz w:val="28"/>
        <w:szCs w:val="28"/>
      </w:rPr>
    </w:lvl>
  </w:abstractNum>
  <w:abstractNum w:abstractNumId="11">
    <w:nsid w:val="4593CDB9"/>
    <w:multiLevelType w:val="singleLevel"/>
    <w:tmpl w:val="4593CDB9"/>
    <w:lvl w:ilvl="0" w:tentative="0">
      <w:start w:val="1"/>
      <w:numFmt w:val="decimal"/>
      <w:suff w:val="nothing"/>
      <w:lvlText w:val="（%1）"/>
      <w:lvlJc w:val="left"/>
    </w:lvl>
  </w:abstractNum>
  <w:abstractNum w:abstractNumId="12">
    <w:nsid w:val="682391A9"/>
    <w:multiLevelType w:val="singleLevel"/>
    <w:tmpl w:val="682391A9"/>
    <w:lvl w:ilvl="0" w:tentative="0">
      <w:start w:val="1"/>
      <w:numFmt w:val="chineseCounting"/>
      <w:suff w:val="nothing"/>
      <w:lvlText w:val="%1、"/>
      <w:lvlJc w:val="left"/>
      <w:rPr>
        <w:rFonts w:hint="eastAsia" w:ascii="仿宋" w:hAnsi="仿宋" w:eastAsia="仿宋" w:cs="仿宋"/>
        <w:b/>
        <w:bCs/>
        <w:sz w:val="28"/>
        <w:szCs w:val="28"/>
      </w:rPr>
    </w:lvl>
  </w:abstractNum>
  <w:abstractNum w:abstractNumId="13">
    <w:nsid w:val="742BF016"/>
    <w:multiLevelType w:val="singleLevel"/>
    <w:tmpl w:val="742BF016"/>
    <w:lvl w:ilvl="0" w:tentative="0">
      <w:start w:val="1"/>
      <w:numFmt w:val="chineseCounting"/>
      <w:suff w:val="nothing"/>
      <w:lvlText w:val="%1、"/>
      <w:lvlJc w:val="left"/>
      <w:rPr>
        <w:rFonts w:hint="eastAsia"/>
      </w:rPr>
    </w:lvl>
  </w:abstractNum>
  <w:abstractNum w:abstractNumId="14">
    <w:nsid w:val="75FF3B24"/>
    <w:multiLevelType w:val="singleLevel"/>
    <w:tmpl w:val="75FF3B24"/>
    <w:lvl w:ilvl="0" w:tentative="0">
      <w:start w:val="1"/>
      <w:numFmt w:val="decimal"/>
      <w:suff w:val="nothing"/>
      <w:lvlText w:val="%1、"/>
      <w:lvlJc w:val="left"/>
    </w:lvl>
  </w:abstractNum>
  <w:abstractNum w:abstractNumId="15">
    <w:nsid w:val="7D1591CF"/>
    <w:multiLevelType w:val="singleLevel"/>
    <w:tmpl w:val="7D1591CF"/>
    <w:lvl w:ilvl="0" w:tentative="0">
      <w:start w:val="1"/>
      <w:numFmt w:val="chineseCounting"/>
      <w:suff w:val="nothing"/>
      <w:lvlText w:val="%1、"/>
      <w:lvlJc w:val="left"/>
      <w:rPr>
        <w:rFonts w:hint="eastAsia"/>
      </w:rPr>
    </w:lvl>
  </w:abstractNum>
  <w:num w:numId="1">
    <w:abstractNumId w:val="10"/>
  </w:num>
  <w:num w:numId="2">
    <w:abstractNumId w:val="4"/>
  </w:num>
  <w:num w:numId="3">
    <w:abstractNumId w:val="2"/>
  </w:num>
  <w:num w:numId="4">
    <w:abstractNumId w:val="6"/>
  </w:num>
  <w:num w:numId="5">
    <w:abstractNumId w:val="7"/>
  </w:num>
  <w:num w:numId="6">
    <w:abstractNumId w:val="14"/>
  </w:num>
  <w:num w:numId="7">
    <w:abstractNumId w:val="9"/>
  </w:num>
  <w:num w:numId="8">
    <w:abstractNumId w:val="11"/>
  </w:num>
  <w:num w:numId="9">
    <w:abstractNumId w:val="13"/>
  </w:num>
  <w:num w:numId="10">
    <w:abstractNumId w:val="5"/>
  </w:num>
  <w:num w:numId="11">
    <w:abstractNumId w:val="8"/>
  </w:num>
  <w:num w:numId="12">
    <w:abstractNumId w:val="15"/>
  </w:num>
  <w:num w:numId="13">
    <w:abstractNumId w:val="3"/>
  </w:num>
  <w:num w:numId="14">
    <w:abstractNumId w:val="1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YWU3OWJmMjVhYWExMDJhYTQwZDkyZTU5MDY5NGIifQ=="/>
  </w:docVars>
  <w:rsids>
    <w:rsidRoot w:val="47EA075A"/>
    <w:rsid w:val="030C0806"/>
    <w:rsid w:val="058F1702"/>
    <w:rsid w:val="082A33DF"/>
    <w:rsid w:val="0AF60784"/>
    <w:rsid w:val="0B7651EB"/>
    <w:rsid w:val="0DE466D6"/>
    <w:rsid w:val="12286EAE"/>
    <w:rsid w:val="16A029FF"/>
    <w:rsid w:val="245A41AA"/>
    <w:rsid w:val="287C121A"/>
    <w:rsid w:val="295555F9"/>
    <w:rsid w:val="2BB17554"/>
    <w:rsid w:val="31E0281A"/>
    <w:rsid w:val="32C24615"/>
    <w:rsid w:val="3F2D0719"/>
    <w:rsid w:val="46024FFD"/>
    <w:rsid w:val="47EA075A"/>
    <w:rsid w:val="4B3212A3"/>
    <w:rsid w:val="4DE34E13"/>
    <w:rsid w:val="4E212DED"/>
    <w:rsid w:val="50E56BC4"/>
    <w:rsid w:val="52E67201"/>
    <w:rsid w:val="54290507"/>
    <w:rsid w:val="62BF0B8F"/>
    <w:rsid w:val="669B26A3"/>
    <w:rsid w:val="6B272B82"/>
    <w:rsid w:val="74AD4DD0"/>
    <w:rsid w:val="788B3756"/>
    <w:rsid w:val="7ABF3E40"/>
    <w:rsid w:val="7D816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widowControl/>
      <w:jc w:val="left"/>
      <w:outlineLvl w:val="0"/>
    </w:pPr>
    <w:rPr>
      <w:rFonts w:ascii="宋体" w:hAnsi="宋体" w:cs="宋体"/>
      <w:b/>
      <w:bCs/>
      <w:kern w:val="36"/>
      <w:sz w:val="36"/>
      <w:szCs w:val="36"/>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_Style 12"/>
    <w:basedOn w:val="1"/>
    <w:next w:val="1"/>
    <w:qFormat/>
    <w:uiPriority w:val="0"/>
    <w:pPr>
      <w:pBdr>
        <w:bottom w:val="single" w:color="auto" w:sz="6" w:space="1"/>
      </w:pBdr>
      <w:jc w:val="center"/>
    </w:pPr>
    <w:rPr>
      <w:rFonts w:ascii="Arial" w:eastAsia="宋体"/>
      <w:vanish/>
      <w:sz w:val="1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13463</Words>
  <Characters>16942</Characters>
  <Lines>0</Lines>
  <Paragraphs>0</Paragraphs>
  <TotalTime>34</TotalTime>
  <ScaleCrop>false</ScaleCrop>
  <LinksUpToDate>false</LinksUpToDate>
  <CharactersWithSpaces>17160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2023-05-16T06:19:00Z</dcterms:created>
  <dc:creator>老马的文库丶</dc:creator>
  <cp:lastModifiedBy>冰冰⊙▽⊙＊</cp:lastModifiedBy>
  <cp:lastPrinted>2023-09-23T03:03:00Z</cp:lastPrinted>
  <dcterms:modified xsi:type="dcterms:W3CDTF">2024-07-24T09:25:13Z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F8D104A2BA984384AF1CF6298E4D6957_13</vt:lpwstr>
  </property>
</Properties>
</file>