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6825" w:lineRule="exact"/>
      </w:pPr>
      <w:r>
        <w:drawing>
          <wp:anchor distT="0" distB="0" distL="0" distR="0" simplePos="0" relativeHeight="251659264" behindDoc="1" locked="0" layoutInCell="0" allowOverlap="1">
            <wp:simplePos x="0" y="0"/>
            <wp:positionH relativeFrom="page">
              <wp:posOffset>6350</wp:posOffset>
            </wp:positionH>
            <wp:positionV relativeFrom="page">
              <wp:posOffset>0</wp:posOffset>
            </wp:positionV>
            <wp:extent cx="7550150" cy="40068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0023" cy="400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36"/>
        </w:rPr>
        <w:drawing>
          <wp:inline distT="0" distB="0" distL="0" distR="0">
            <wp:extent cx="7557770" cy="1068387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8277" cy="10684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825" w:lineRule="exact"/>
        <w:sectPr>
          <w:headerReference r:id="rId5" w:type="default"/>
          <w:footerReference r:id="rId6" w:type="default"/>
          <w:pgSz w:w="11907" w:h="16839"/>
          <w:pgMar w:top="1" w:right="3" w:bottom="1" w:left="0" w:header="0" w:footer="0" w:gutter="0"/>
          <w:cols w:space="720" w:num="1"/>
        </w:sect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pStyle w:val="2"/>
        <w:spacing w:before="133" w:line="191" w:lineRule="auto"/>
        <w:ind w:left="4761"/>
        <w:rPr>
          <w:sz w:val="31"/>
          <w:szCs w:val="31"/>
        </w:rPr>
      </w:pPr>
      <w:r>
        <w:rPr>
          <w:color w:val="C00000"/>
          <w:position w:val="-11"/>
          <w:sz w:val="31"/>
          <w:szCs w:val="31"/>
        </w:rPr>
        <w:drawing>
          <wp:inline distT="0" distB="0" distL="0" distR="0">
            <wp:extent cx="234950" cy="24765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5475" cy="247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C00000"/>
          <w:spacing w:val="65"/>
          <w:sz w:val="31"/>
          <w:szCs w:val="31"/>
        </w:rPr>
        <w:t xml:space="preserve"> </w:t>
      </w:r>
      <w:r>
        <w:rPr>
          <w:b/>
          <w:bCs/>
          <w:color w:val="C00000"/>
          <w:spacing w:val="15"/>
          <w:sz w:val="31"/>
          <w:szCs w:val="31"/>
        </w:rPr>
        <w:t>研学背景</w:t>
      </w:r>
    </w:p>
    <w:p>
      <w:pPr>
        <w:pStyle w:val="2"/>
        <w:spacing w:before="278" w:line="362" w:lineRule="auto"/>
        <w:ind w:left="1073" w:right="886" w:firstLine="477"/>
        <w:jc w:val="both"/>
      </w:pPr>
      <w:r>
        <w:rPr>
          <w:b/>
          <w:bCs/>
          <w:color w:val="C00000"/>
          <w:spacing w:val="3"/>
        </w:rPr>
        <w:t>新加坡</w:t>
      </w:r>
      <w:r>
        <w:rPr>
          <w:spacing w:val="3"/>
        </w:rPr>
        <w:t>是一座典型的城市国家，充满着现代化与活力动感的都市韵律</w:t>
      </w:r>
      <w:r>
        <w:rPr>
          <w:spacing w:val="-32"/>
        </w:rPr>
        <w:t xml:space="preserve"> </w:t>
      </w:r>
      <w:r>
        <w:rPr>
          <w:spacing w:val="3"/>
        </w:rPr>
        <w:t>，素有东</w:t>
      </w:r>
      <w:r>
        <w:rPr>
          <w:spacing w:val="2"/>
        </w:rPr>
        <w:t>南亚最美</w:t>
      </w:r>
      <w:r>
        <w:t xml:space="preserve">   “花园城市”之称</w:t>
      </w:r>
      <w:r>
        <w:rPr>
          <w:spacing w:val="-24"/>
        </w:rPr>
        <w:t xml:space="preserve"> </w:t>
      </w:r>
      <w:r>
        <w:t>，亚洲经济四小龙之一</w:t>
      </w:r>
      <w:r>
        <w:rPr>
          <w:spacing w:val="-30"/>
        </w:rPr>
        <w:t xml:space="preserve"> </w:t>
      </w:r>
      <w:r>
        <w:t>，拥有多项全球之最，诸如全球华裔占比最高国家， 全球最干净的城市，全球最富裕的国家，全球最幸福的宜居地，世界最佳</w:t>
      </w:r>
      <w:r>
        <w:rPr>
          <w:spacing w:val="-1"/>
        </w:rPr>
        <w:t>投资潜力城市等。</w:t>
      </w:r>
    </w:p>
    <w:p>
      <w:pPr>
        <w:pStyle w:val="2"/>
        <w:spacing w:before="8" w:line="325" w:lineRule="auto"/>
        <w:ind w:left="1072" w:right="878" w:firstLine="484"/>
        <w:jc w:val="both"/>
      </w:pPr>
      <w:r>
        <w:rPr>
          <w:b/>
          <w:bCs/>
          <w:color w:val="C00000"/>
          <w:spacing w:val="-2"/>
        </w:rPr>
        <w:t>南洋理工大学（NTU）</w:t>
      </w:r>
      <w:r>
        <w:rPr>
          <w:spacing w:val="-2"/>
        </w:rPr>
        <w:t>是新加坡一所世界著名研究型大学，2025QS 世界大学排名第 15，</w:t>
      </w:r>
      <w:r>
        <w:rPr>
          <w:spacing w:val="2"/>
        </w:rPr>
        <w:t xml:space="preserve"> </w:t>
      </w:r>
      <w:r>
        <w:rPr>
          <w:spacing w:val="4"/>
        </w:rPr>
        <w:t>亚洲排名前三，是一所由华人创办的高等学府，多年蝉联全球年轻</w:t>
      </w:r>
      <w:r>
        <w:rPr>
          <w:spacing w:val="3"/>
        </w:rPr>
        <w:t>大学榜首，也是中国以外</w:t>
      </w:r>
      <w:r>
        <w:t xml:space="preserve">   </w:t>
      </w:r>
      <w:r>
        <w:rPr>
          <w:spacing w:val="-1"/>
        </w:rPr>
        <w:t>第一所且唯一一所中文授课的大学。</w:t>
      </w:r>
    </w:p>
    <w:p>
      <w:pPr>
        <w:spacing w:line="1527" w:lineRule="exact"/>
        <w:ind w:firstLine="1069"/>
      </w:pPr>
      <w:r>
        <w:rPr>
          <w:position w:val="-30"/>
        </w:rPr>
        <w:drawing>
          <wp:inline distT="0" distB="0" distL="0" distR="0">
            <wp:extent cx="6176645" cy="96964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6898" cy="96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221" w:line="347" w:lineRule="auto"/>
        <w:ind w:left="1074" w:right="881" w:firstLine="489"/>
      </w:pPr>
      <w:r>
        <w:rPr>
          <w:spacing w:val="-3"/>
        </w:rPr>
        <w:t>7</w:t>
      </w:r>
      <w:r>
        <w:rPr>
          <w:spacing w:val="-17"/>
        </w:rPr>
        <w:t xml:space="preserve"> </w:t>
      </w:r>
      <w:r>
        <w:rPr>
          <w:spacing w:val="-3"/>
        </w:rPr>
        <w:t>月</w:t>
      </w:r>
      <w:r>
        <w:rPr>
          <w:spacing w:val="-14"/>
        </w:rPr>
        <w:t xml:space="preserve"> </w:t>
      </w:r>
      <w:r>
        <w:rPr>
          <w:spacing w:val="-3"/>
        </w:rPr>
        <w:t>29 日-8</w:t>
      </w:r>
      <w:r>
        <w:rPr>
          <w:spacing w:val="-19"/>
        </w:rPr>
        <w:t xml:space="preserve"> </w:t>
      </w:r>
      <w:r>
        <w:rPr>
          <w:spacing w:val="-3"/>
        </w:rPr>
        <w:t>月 1 日，高景亚太邀请您一起走进世界顶级名校——新加坡南洋理工大学</w:t>
      </w:r>
      <w:r>
        <w:rPr>
          <w:spacing w:val="-34"/>
        </w:rPr>
        <w:t xml:space="preserve"> </w:t>
      </w:r>
      <w:r>
        <w:rPr>
          <w:spacing w:val="-3"/>
        </w:rPr>
        <w:t>，</w:t>
      </w:r>
      <w:r>
        <w:t xml:space="preserve">   </w:t>
      </w:r>
      <w:r>
        <w:rPr>
          <w:spacing w:val="1"/>
        </w:rPr>
        <w:t>深度了解新加坡历史与文化、经济与政治、教育体制和留学政策，捕捉机遇</w:t>
      </w:r>
      <w:r>
        <w:rPr>
          <w:spacing w:val="-19"/>
        </w:rPr>
        <w:t xml:space="preserve"> </w:t>
      </w:r>
      <w:r>
        <w:rPr>
          <w:spacing w:val="1"/>
        </w:rPr>
        <w:t>，拓宽国际视野。</w:t>
      </w:r>
    </w:p>
    <w:p>
      <w:pPr>
        <w:pStyle w:val="2"/>
        <w:spacing w:line="187" w:lineRule="auto"/>
        <w:ind w:left="4727"/>
        <w:rPr>
          <w:sz w:val="31"/>
          <w:szCs w:val="31"/>
        </w:rPr>
      </w:pPr>
      <w:r>
        <w:rPr>
          <w:color w:val="C00000"/>
          <w:position w:val="-13"/>
          <w:sz w:val="31"/>
          <w:szCs w:val="31"/>
        </w:rPr>
        <w:drawing>
          <wp:inline distT="0" distB="0" distL="0" distR="0">
            <wp:extent cx="234950" cy="23939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5475" cy="239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C00000"/>
          <w:spacing w:val="3"/>
          <w:sz w:val="31"/>
          <w:szCs w:val="31"/>
        </w:rPr>
        <w:t xml:space="preserve">  </w:t>
      </w:r>
      <w:r>
        <w:rPr>
          <w:b/>
          <w:bCs/>
          <w:color w:val="C00000"/>
          <w:spacing w:val="15"/>
          <w:sz w:val="31"/>
          <w:szCs w:val="31"/>
        </w:rPr>
        <w:t>研学亮点</w:t>
      </w:r>
    </w:p>
    <w:p>
      <w:pPr>
        <w:spacing w:line="308" w:lineRule="auto"/>
        <w:rPr>
          <w:rFonts w:ascii="Arial"/>
          <w:sz w:val="21"/>
        </w:rPr>
      </w:pPr>
    </w:p>
    <w:p>
      <w:pPr>
        <w:pStyle w:val="2"/>
        <w:spacing w:before="144" w:line="194" w:lineRule="auto"/>
        <w:ind w:left="1069"/>
        <w:outlineLvl w:val="0"/>
        <w:rPr>
          <w:sz w:val="28"/>
          <w:szCs w:val="28"/>
        </w:rPr>
      </w:pPr>
      <w:r>
        <w:rPr>
          <w:rFonts w:ascii="Arial" w:hAnsi="Arial" w:eastAsia="Arial" w:cs="Arial"/>
          <w:color w:val="340809"/>
          <w:spacing w:val="2"/>
          <w:sz w:val="50"/>
          <w:szCs w:val="50"/>
        </w:rPr>
        <w:t>Q</w:t>
      </w:r>
      <w:r>
        <w:rPr>
          <w:rFonts w:ascii="Arial" w:hAnsi="Arial" w:eastAsia="Arial" w:cs="Arial"/>
          <w:color w:val="340809"/>
          <w:spacing w:val="54"/>
          <w:sz w:val="50"/>
          <w:szCs w:val="50"/>
        </w:rPr>
        <w:t xml:space="preserve"> </w:t>
      </w:r>
      <w:r>
        <w:rPr>
          <w:b/>
          <w:bCs/>
          <w:color w:val="323E4F"/>
          <w:spacing w:val="2"/>
          <w:sz w:val="28"/>
          <w:szCs w:val="28"/>
        </w:rPr>
        <w:t>看到</w:t>
      </w:r>
    </w:p>
    <w:p>
      <w:pPr>
        <w:pStyle w:val="2"/>
        <w:spacing w:before="199" w:line="194" w:lineRule="auto"/>
        <w:ind w:left="1073"/>
      </w:pPr>
      <w:r>
        <w:t>新加坡特色公寓、豪宅、保障房、养老、城市立体绿化、世界级名校以及</w:t>
      </w:r>
      <w:r>
        <w:rPr>
          <w:spacing w:val="-1"/>
        </w:rPr>
        <w:t>市井文化</w:t>
      </w:r>
    </w:p>
    <w:p>
      <w:pPr>
        <w:pStyle w:val="2"/>
        <w:spacing w:before="217" w:line="224" w:lineRule="auto"/>
        <w:ind w:left="1155"/>
        <w:rPr>
          <w:sz w:val="28"/>
          <w:szCs w:val="28"/>
        </w:rPr>
      </w:pPr>
      <w:r>
        <w:rPr>
          <w:color w:val="323E4F"/>
          <w:sz w:val="28"/>
          <w:szCs w:val="28"/>
        </w:rPr>
        <w:drawing>
          <wp:inline distT="0" distB="0" distL="0" distR="0">
            <wp:extent cx="141605" cy="18351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1775" cy="18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323E4F"/>
          <w:spacing w:val="10"/>
          <w:sz w:val="28"/>
          <w:szCs w:val="28"/>
        </w:rPr>
        <w:t xml:space="preserve">   </w:t>
      </w:r>
      <w:r>
        <w:rPr>
          <w:b/>
          <w:bCs/>
          <w:color w:val="323E4F"/>
          <w:spacing w:val="-4"/>
          <w:sz w:val="28"/>
          <w:szCs w:val="28"/>
        </w:rPr>
        <w:t>听到</w:t>
      </w:r>
    </w:p>
    <w:p>
      <w:pPr>
        <w:pStyle w:val="2"/>
        <w:spacing w:before="250" w:line="193" w:lineRule="auto"/>
        <w:ind w:left="1073"/>
      </w:pPr>
      <w:r>
        <w:rPr>
          <w:spacing w:val="-1"/>
        </w:rPr>
        <w:t>在世界顶级学府南洋理工大学课堂聆听在职</w:t>
      </w:r>
      <w:r>
        <w:rPr>
          <w:spacing w:val="-2"/>
        </w:rPr>
        <w:t>讲师、教授 3 大主题授课</w:t>
      </w:r>
      <w:r>
        <w:rPr>
          <w:spacing w:val="-34"/>
        </w:rPr>
        <w:t xml:space="preserve"> </w:t>
      </w:r>
      <w:r>
        <w:rPr>
          <w:spacing w:val="-2"/>
        </w:rPr>
        <w:t>，一站解锁新加坡</w:t>
      </w:r>
    </w:p>
    <w:p>
      <w:pPr>
        <w:pStyle w:val="2"/>
        <w:spacing w:before="139" w:line="531" w:lineRule="exact"/>
        <w:ind w:left="1018"/>
        <w:rPr>
          <w:sz w:val="28"/>
          <w:szCs w:val="28"/>
        </w:rPr>
      </w:pPr>
      <w:r>
        <w:rPr>
          <w:color w:val="323E4F"/>
          <w:position w:val="-4"/>
          <w:sz w:val="28"/>
          <w:szCs w:val="28"/>
        </w:rPr>
        <w:drawing>
          <wp:inline distT="0" distB="0" distL="0" distR="0">
            <wp:extent cx="256540" cy="25273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7035" cy="25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323E4F"/>
          <w:spacing w:val="70"/>
          <w:w w:val="101"/>
          <w:position w:val="-1"/>
          <w:sz w:val="28"/>
          <w:szCs w:val="28"/>
        </w:rPr>
        <w:t xml:space="preserve"> </w:t>
      </w:r>
      <w:r>
        <w:rPr>
          <w:b/>
          <w:bCs/>
          <w:color w:val="323E4F"/>
          <w:spacing w:val="-3"/>
          <w:position w:val="-1"/>
          <w:sz w:val="28"/>
          <w:szCs w:val="28"/>
        </w:rPr>
        <w:t>学到</w:t>
      </w:r>
    </w:p>
    <w:p>
      <w:pPr>
        <w:pStyle w:val="2"/>
        <w:spacing w:before="248" w:line="194" w:lineRule="auto"/>
        <w:ind w:left="1073"/>
      </w:pPr>
      <w:r>
        <w:t>新加坡政治体制、经济脉络、多元文化、奋斗历史、教育体系、养老、</w:t>
      </w:r>
      <w:r>
        <w:rPr>
          <w:spacing w:val="-1"/>
        </w:rPr>
        <w:t>建筑地产等</w:t>
      </w:r>
    </w:p>
    <w:p>
      <w:pPr>
        <w:pStyle w:val="2"/>
        <w:spacing w:before="272" w:line="195" w:lineRule="auto"/>
        <w:ind w:left="1089"/>
        <w:rPr>
          <w:sz w:val="28"/>
          <w:szCs w:val="28"/>
        </w:rPr>
      </w:pPr>
      <w:r>
        <w:rPr>
          <w:color w:val="323E4F"/>
          <w:position w:val="-4"/>
          <w:sz w:val="28"/>
          <w:szCs w:val="28"/>
        </w:rPr>
        <w:drawing>
          <wp:inline distT="0" distB="0" distL="0" distR="0">
            <wp:extent cx="227965" cy="17399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139" cy="174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323E4F"/>
          <w:spacing w:val="17"/>
          <w:sz w:val="28"/>
          <w:szCs w:val="28"/>
        </w:rPr>
        <w:t xml:space="preserve">  </w:t>
      </w:r>
      <w:r>
        <w:rPr>
          <w:b/>
          <w:bCs/>
          <w:color w:val="323E4F"/>
          <w:spacing w:val="-1"/>
          <w:sz w:val="28"/>
          <w:szCs w:val="28"/>
        </w:rPr>
        <w:t>得到</w:t>
      </w:r>
    </w:p>
    <w:p>
      <w:pPr>
        <w:pStyle w:val="2"/>
        <w:spacing w:before="253" w:line="359" w:lineRule="auto"/>
        <w:ind w:left="1106" w:right="1702" w:hanging="27"/>
      </w:pPr>
      <w:r>
        <w:t>收获企业家同学之间的信任和友谊，对接优质教育资源</w:t>
      </w:r>
      <w:r>
        <w:rPr>
          <w:spacing w:val="-1"/>
        </w:rPr>
        <w:t>和投资机会，取得南洋理工大学</w:t>
      </w:r>
      <w:r>
        <w:t xml:space="preserve"> </w:t>
      </w:r>
      <w:r>
        <w:rPr>
          <w:spacing w:val="-6"/>
        </w:rPr>
        <w:t>（NTU）结业证书</w:t>
      </w:r>
    </w:p>
    <w:p>
      <w:pPr>
        <w:spacing w:line="359" w:lineRule="auto"/>
        <w:sectPr>
          <w:headerReference r:id="rId7" w:type="default"/>
          <w:pgSz w:w="11907" w:h="16839"/>
          <w:pgMar w:top="631" w:right="6" w:bottom="400" w:left="10" w:header="0" w:footer="0" w:gutter="0"/>
          <w:cols w:space="720" w:num="1"/>
        </w:sect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pStyle w:val="2"/>
        <w:spacing w:before="120" w:line="209" w:lineRule="auto"/>
        <w:ind w:left="4827"/>
        <w:rPr>
          <w:sz w:val="28"/>
          <w:szCs w:val="28"/>
        </w:rPr>
      </w:pPr>
      <w:r>
        <w:rPr>
          <w:color w:val="323E4F"/>
          <w:position w:val="-10"/>
          <w:sz w:val="28"/>
          <w:szCs w:val="28"/>
        </w:rPr>
        <w:drawing>
          <wp:inline distT="0" distB="0" distL="0" distR="0">
            <wp:extent cx="234950" cy="24765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5475" cy="247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323E4F"/>
          <w:spacing w:val="12"/>
          <w:sz w:val="28"/>
          <w:szCs w:val="28"/>
        </w:rPr>
        <w:t xml:space="preserve">  </w:t>
      </w:r>
      <w:r>
        <w:rPr>
          <w:b/>
          <w:bCs/>
          <w:color w:val="323E4F"/>
          <w:spacing w:val="-1"/>
          <w:sz w:val="28"/>
          <w:szCs w:val="28"/>
        </w:rPr>
        <w:t>行程安排</w:t>
      </w:r>
    </w:p>
    <w:p>
      <w:pPr>
        <w:spacing w:line="221" w:lineRule="exact"/>
      </w:pPr>
    </w:p>
    <w:tbl>
      <w:tblPr>
        <w:tblStyle w:val="5"/>
        <w:tblW w:w="9674" w:type="dxa"/>
        <w:tblInd w:w="109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9"/>
        <w:gridCol w:w="1361"/>
        <w:gridCol w:w="4445"/>
        <w:gridCol w:w="304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9674" w:type="dxa"/>
            <w:gridSpan w:val="4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pStyle w:val="6"/>
              <w:spacing w:before="210" w:line="193" w:lineRule="auto"/>
              <w:ind w:left="2337"/>
              <w:rPr>
                <w:sz w:val="20"/>
                <w:szCs w:val="20"/>
              </w:rPr>
            </w:pPr>
            <w:r>
              <w:rPr>
                <w:b/>
                <w:bCs/>
                <w:spacing w:val="15"/>
                <w:sz w:val="20"/>
                <w:szCs w:val="20"/>
              </w:rPr>
              <w:t>走进新加坡南洋理工大学——企业家全球创新研学营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819" w:type="dxa"/>
            <w:tcBorders>
              <w:left w:val="single" w:color="000000" w:sz="6" w:space="0"/>
            </w:tcBorders>
            <w:shd w:val="clear" w:color="auto" w:fill="FE5E10"/>
            <w:vAlign w:val="top"/>
          </w:tcPr>
          <w:p>
            <w:pPr>
              <w:pStyle w:val="6"/>
              <w:spacing w:before="86" w:line="201" w:lineRule="auto"/>
              <w:ind w:left="258"/>
            </w:pPr>
            <w:r>
              <w:rPr>
                <w:b/>
                <w:bCs/>
                <w:color w:val="FFFFFF"/>
                <w:spacing w:val="9"/>
              </w:rPr>
              <w:t>日期</w:t>
            </w:r>
          </w:p>
        </w:tc>
        <w:tc>
          <w:tcPr>
            <w:tcW w:w="1361" w:type="dxa"/>
            <w:shd w:val="clear" w:color="auto" w:fill="FE5E10"/>
            <w:vAlign w:val="top"/>
          </w:tcPr>
          <w:p>
            <w:pPr>
              <w:pStyle w:val="6"/>
              <w:spacing w:before="86" w:line="202" w:lineRule="auto"/>
              <w:ind w:left="513"/>
            </w:pPr>
            <w:r>
              <w:rPr>
                <w:b/>
                <w:bCs/>
                <w:color w:val="FFFFFF"/>
                <w:spacing w:val="14"/>
              </w:rPr>
              <w:t>时间</w:t>
            </w:r>
          </w:p>
        </w:tc>
        <w:tc>
          <w:tcPr>
            <w:tcW w:w="4445" w:type="dxa"/>
            <w:shd w:val="clear" w:color="auto" w:fill="FE5E10"/>
            <w:vAlign w:val="top"/>
          </w:tcPr>
          <w:p>
            <w:pPr>
              <w:pStyle w:val="6"/>
              <w:spacing w:before="86" w:line="201" w:lineRule="auto"/>
              <w:ind w:left="1886"/>
            </w:pPr>
            <w:r>
              <w:rPr>
                <w:b/>
                <w:bCs/>
                <w:color w:val="FFFFFF"/>
                <w:spacing w:val="18"/>
              </w:rPr>
              <w:t>活动内容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shd w:val="clear" w:color="auto" w:fill="FE5E10"/>
            <w:vAlign w:val="top"/>
          </w:tcPr>
          <w:p>
            <w:pPr>
              <w:pStyle w:val="6"/>
              <w:spacing w:before="85" w:line="201" w:lineRule="auto"/>
              <w:ind w:left="1355"/>
            </w:pPr>
            <w:r>
              <w:rPr>
                <w:b/>
                <w:bCs/>
                <w:color w:val="FFFFFF"/>
                <w:spacing w:val="18"/>
              </w:rPr>
              <w:t>地点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819" w:type="dxa"/>
            <w:tcBorders>
              <w:left w:val="single" w:color="000000" w:sz="6" w:space="0"/>
            </w:tcBorders>
            <w:vAlign w:val="top"/>
          </w:tcPr>
          <w:p>
            <w:pPr>
              <w:pStyle w:val="6"/>
              <w:spacing w:before="158" w:line="185" w:lineRule="auto"/>
              <w:ind w:left="209"/>
            </w:pPr>
            <w:r>
              <w:rPr>
                <w:spacing w:val="8"/>
              </w:rPr>
              <w:t>Day1</w:t>
            </w:r>
          </w:p>
        </w:tc>
        <w:tc>
          <w:tcPr>
            <w:tcW w:w="1361" w:type="dxa"/>
            <w:shd w:val="clear" w:color="auto" w:fill="F2F2F2"/>
            <w:vAlign w:val="top"/>
          </w:tcPr>
          <w:p>
            <w:pPr>
              <w:pStyle w:val="6"/>
              <w:spacing w:before="158" w:line="202" w:lineRule="auto"/>
              <w:ind w:left="505"/>
            </w:pPr>
            <w:r>
              <w:rPr>
                <w:spacing w:val="18"/>
              </w:rPr>
              <w:t>全天</w:t>
            </w:r>
          </w:p>
        </w:tc>
        <w:tc>
          <w:tcPr>
            <w:tcW w:w="4445" w:type="dxa"/>
            <w:shd w:val="clear" w:color="auto" w:fill="F2F2F2"/>
            <w:vAlign w:val="top"/>
          </w:tcPr>
          <w:p>
            <w:pPr>
              <w:pStyle w:val="6"/>
              <w:spacing w:before="158" w:line="201" w:lineRule="auto"/>
              <w:ind w:left="30"/>
            </w:pPr>
            <w:r>
              <w:rPr>
                <w:spacing w:val="19"/>
              </w:rPr>
              <w:t>抵达新加坡，各自前往入住预订酒店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spacing w:before="44" w:line="201" w:lineRule="auto"/>
              <w:ind w:left="51"/>
            </w:pPr>
            <w:r>
              <w:rPr>
                <w:spacing w:val="7"/>
              </w:rPr>
              <w:t>Furama</w:t>
            </w:r>
            <w:r>
              <w:rPr>
                <w:spacing w:val="36"/>
                <w:w w:val="101"/>
              </w:rPr>
              <w:t xml:space="preserve"> </w:t>
            </w:r>
            <w:r>
              <w:rPr>
                <w:spacing w:val="7"/>
              </w:rPr>
              <w:t>RiverFront；</w:t>
            </w:r>
          </w:p>
          <w:p>
            <w:pPr>
              <w:pStyle w:val="6"/>
              <w:spacing w:before="20" w:line="164" w:lineRule="auto"/>
              <w:ind w:left="43"/>
            </w:pPr>
            <w:r>
              <w:rPr>
                <w:spacing w:val="9"/>
              </w:rPr>
              <w:t>Grand Copthorne Waterfront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819" w:type="dxa"/>
            <w:vMerge w:val="restart"/>
            <w:tcBorders>
              <w:left w:val="single" w:color="000000" w:sz="6" w:space="0"/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4" w:line="185" w:lineRule="auto"/>
              <w:ind w:left="209"/>
            </w:pPr>
            <w:r>
              <w:rPr>
                <w:spacing w:val="8"/>
              </w:rPr>
              <w:t>Day2</w:t>
            </w:r>
          </w:p>
        </w:tc>
        <w:tc>
          <w:tcPr>
            <w:tcW w:w="1361" w:type="dxa"/>
            <w:shd w:val="clear" w:color="auto" w:fill="F2F2F2"/>
            <w:vAlign w:val="top"/>
          </w:tcPr>
          <w:p>
            <w:pPr>
              <w:pStyle w:val="6"/>
              <w:spacing w:before="173" w:line="177" w:lineRule="auto"/>
              <w:ind w:left="511"/>
            </w:pPr>
            <w:r>
              <w:rPr>
                <w:spacing w:val="7"/>
              </w:rPr>
              <w:t>8:30</w:t>
            </w:r>
          </w:p>
        </w:tc>
        <w:tc>
          <w:tcPr>
            <w:tcW w:w="4445" w:type="dxa"/>
            <w:shd w:val="clear" w:color="auto" w:fill="F2F2F2"/>
            <w:vAlign w:val="top"/>
          </w:tcPr>
          <w:p>
            <w:pPr>
              <w:pStyle w:val="6"/>
              <w:spacing w:before="166" w:line="201" w:lineRule="auto"/>
              <w:ind w:left="30"/>
            </w:pPr>
            <w:r>
              <w:rPr>
                <w:spacing w:val="19"/>
              </w:rPr>
              <w:t>酒店大堂集合乘车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spacing w:before="51" w:line="201" w:lineRule="auto"/>
              <w:ind w:left="51"/>
            </w:pPr>
            <w:r>
              <w:rPr>
                <w:spacing w:val="7"/>
              </w:rPr>
              <w:t>Furama</w:t>
            </w:r>
            <w:r>
              <w:rPr>
                <w:spacing w:val="36"/>
                <w:w w:val="101"/>
              </w:rPr>
              <w:t xml:space="preserve"> </w:t>
            </w:r>
            <w:r>
              <w:rPr>
                <w:spacing w:val="7"/>
              </w:rPr>
              <w:t>RiverFront；</w:t>
            </w:r>
          </w:p>
          <w:p>
            <w:pPr>
              <w:pStyle w:val="6"/>
              <w:spacing w:before="20" w:line="171" w:lineRule="auto"/>
              <w:ind w:left="43"/>
            </w:pPr>
            <w:r>
              <w:rPr>
                <w:spacing w:val="9"/>
              </w:rPr>
              <w:t>Grand Copthorne Waterfront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FCE4D6"/>
            <w:vAlign w:val="top"/>
          </w:tcPr>
          <w:p>
            <w:pPr>
              <w:pStyle w:val="6"/>
              <w:spacing w:before="173" w:line="177" w:lineRule="auto"/>
              <w:ind w:left="303"/>
            </w:pPr>
            <w:r>
              <w:rPr>
                <w:spacing w:val="8"/>
              </w:rPr>
              <w:t>9:00-9:30</w:t>
            </w:r>
          </w:p>
        </w:tc>
        <w:tc>
          <w:tcPr>
            <w:tcW w:w="4445" w:type="dxa"/>
            <w:shd w:val="clear" w:color="auto" w:fill="FCE4D6"/>
            <w:vAlign w:val="top"/>
          </w:tcPr>
          <w:p>
            <w:pPr>
              <w:pStyle w:val="6"/>
              <w:spacing w:before="166" w:line="201" w:lineRule="auto"/>
              <w:ind w:left="31"/>
            </w:pPr>
            <w:r>
              <w:rPr>
                <w:spacing w:val="18"/>
              </w:rPr>
              <w:t>开营仪式</w:t>
            </w:r>
          </w:p>
        </w:tc>
        <w:tc>
          <w:tcPr>
            <w:tcW w:w="3049" w:type="dxa"/>
            <w:vMerge w:val="restart"/>
            <w:tcBorders>
              <w:bottom w:val="nil"/>
              <w:right w:val="single" w:color="000000" w:sz="6" w:space="0"/>
            </w:tcBorders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4" w:line="196" w:lineRule="auto"/>
              <w:ind w:left="39"/>
            </w:pPr>
            <w:r>
              <w:rPr>
                <w:spacing w:val="21"/>
              </w:rPr>
              <w:t>南洋理工大学（</w:t>
            </w:r>
            <w:r>
              <w:t>NTU</w:t>
            </w:r>
            <w:r>
              <w:rPr>
                <w:spacing w:val="21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D6DCE4"/>
            <w:vAlign w:val="top"/>
          </w:tcPr>
          <w:p>
            <w:pPr>
              <w:pStyle w:val="6"/>
              <w:spacing w:before="173" w:line="178" w:lineRule="auto"/>
              <w:ind w:left="257"/>
            </w:pPr>
            <w:r>
              <w:rPr>
                <w:spacing w:val="9"/>
              </w:rPr>
              <w:t>9:30-12:00</w:t>
            </w:r>
          </w:p>
        </w:tc>
        <w:tc>
          <w:tcPr>
            <w:tcW w:w="4445" w:type="dxa"/>
            <w:shd w:val="clear" w:color="auto" w:fill="D6DCE4"/>
            <w:vAlign w:val="top"/>
          </w:tcPr>
          <w:p>
            <w:pPr>
              <w:pStyle w:val="6"/>
              <w:spacing w:before="53" w:line="201" w:lineRule="auto"/>
              <w:ind w:left="31"/>
            </w:pPr>
            <w:r>
              <w:rPr>
                <w:spacing w:val="10"/>
              </w:rPr>
              <w:t>主题讲座：</w:t>
            </w:r>
          </w:p>
          <w:p>
            <w:pPr>
              <w:pStyle w:val="6"/>
              <w:spacing w:before="19" w:line="169" w:lineRule="auto"/>
              <w:ind w:left="29"/>
            </w:pPr>
            <w:r>
              <w:rPr>
                <w:spacing w:val="19"/>
              </w:rPr>
              <w:t>从南洋大学到南洋理工大学：历史沿革与现状发展</w:t>
            </w:r>
          </w:p>
        </w:tc>
        <w:tc>
          <w:tcPr>
            <w:tcW w:w="3049" w:type="dxa"/>
            <w:vMerge w:val="continue"/>
            <w:tcBorders>
              <w:top w:val="nil"/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FFF2CC"/>
            <w:vAlign w:val="top"/>
          </w:tcPr>
          <w:p>
            <w:pPr>
              <w:pStyle w:val="6"/>
              <w:spacing w:before="174" w:line="178" w:lineRule="auto"/>
              <w:ind w:left="212"/>
            </w:pPr>
            <w:r>
              <w:rPr>
                <w:spacing w:val="8"/>
              </w:rPr>
              <w:t>12:00-13:00</w:t>
            </w:r>
          </w:p>
        </w:tc>
        <w:tc>
          <w:tcPr>
            <w:tcW w:w="4445" w:type="dxa"/>
            <w:shd w:val="clear" w:color="auto" w:fill="FFF2CC"/>
            <w:vAlign w:val="top"/>
          </w:tcPr>
          <w:p>
            <w:pPr>
              <w:pStyle w:val="6"/>
              <w:spacing w:before="168" w:line="201" w:lineRule="auto"/>
              <w:ind w:left="32"/>
            </w:pPr>
            <w:r>
              <w:rPr>
                <w:spacing w:val="17"/>
              </w:rPr>
              <w:t>午餐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spacing w:before="168" w:line="201" w:lineRule="auto"/>
              <w:ind w:left="39"/>
            </w:pPr>
            <w:r>
              <w:rPr>
                <w:spacing w:val="18"/>
              </w:rPr>
              <w:t>南洋理工大学学生食堂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F2F2F2"/>
            <w:vAlign w:val="top"/>
          </w:tcPr>
          <w:p>
            <w:pPr>
              <w:pStyle w:val="6"/>
              <w:spacing w:before="174" w:line="178" w:lineRule="auto"/>
              <w:ind w:left="212"/>
            </w:pPr>
            <w:r>
              <w:rPr>
                <w:spacing w:val="8"/>
              </w:rPr>
              <w:t>13:00-13:30</w:t>
            </w:r>
          </w:p>
        </w:tc>
        <w:tc>
          <w:tcPr>
            <w:tcW w:w="4445" w:type="dxa"/>
            <w:shd w:val="clear" w:color="auto" w:fill="F2F2F2"/>
            <w:vAlign w:val="top"/>
          </w:tcPr>
          <w:p>
            <w:pPr>
              <w:pStyle w:val="6"/>
              <w:spacing w:before="168" w:line="201" w:lineRule="auto"/>
              <w:ind w:left="29"/>
            </w:pPr>
            <w:r>
              <w:rPr>
                <w:spacing w:val="19"/>
              </w:rPr>
              <w:t>集合乘车前往新加坡城市重建局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C6E0B4"/>
            <w:vAlign w:val="top"/>
          </w:tcPr>
          <w:p>
            <w:pPr>
              <w:pStyle w:val="6"/>
              <w:spacing w:before="175" w:line="178" w:lineRule="auto"/>
              <w:ind w:left="212"/>
            </w:pPr>
            <w:r>
              <w:rPr>
                <w:spacing w:val="8"/>
              </w:rPr>
              <w:t>13:30-14:30</w:t>
            </w:r>
          </w:p>
        </w:tc>
        <w:tc>
          <w:tcPr>
            <w:tcW w:w="4445" w:type="dxa"/>
            <w:shd w:val="clear" w:color="auto" w:fill="C6E0B4"/>
            <w:vAlign w:val="top"/>
          </w:tcPr>
          <w:p>
            <w:pPr>
              <w:pStyle w:val="6"/>
              <w:spacing w:before="169" w:line="196" w:lineRule="auto"/>
              <w:ind w:left="30"/>
            </w:pPr>
            <w:r>
              <w:rPr>
                <w:spacing w:val="20"/>
              </w:rPr>
              <w:t>研学参访：新加坡城市重建局（</w:t>
            </w:r>
            <w:r>
              <w:t>URA</w:t>
            </w:r>
            <w:r>
              <w:rPr>
                <w:spacing w:val="20"/>
              </w:rPr>
              <w:t>）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spacing w:before="169" w:line="185" w:lineRule="auto"/>
              <w:ind w:left="45"/>
            </w:pPr>
            <w:r>
              <w:rPr>
                <w:spacing w:val="8"/>
              </w:rPr>
              <w:t>Singapore City</w:t>
            </w:r>
            <w:r>
              <w:rPr>
                <w:spacing w:val="24"/>
                <w:w w:val="102"/>
              </w:rPr>
              <w:t xml:space="preserve"> </w:t>
            </w:r>
            <w:r>
              <w:rPr>
                <w:spacing w:val="8"/>
              </w:rPr>
              <w:t>Gallery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C6E0B4"/>
            <w:vAlign w:val="top"/>
          </w:tcPr>
          <w:p>
            <w:pPr>
              <w:pStyle w:val="6"/>
              <w:spacing w:before="175" w:line="178" w:lineRule="auto"/>
              <w:ind w:left="212"/>
            </w:pPr>
            <w:r>
              <w:rPr>
                <w:spacing w:val="8"/>
              </w:rPr>
              <w:t>14:30-16:00</w:t>
            </w:r>
          </w:p>
        </w:tc>
        <w:tc>
          <w:tcPr>
            <w:tcW w:w="4445" w:type="dxa"/>
            <w:shd w:val="clear" w:color="auto" w:fill="C6E0B4"/>
            <w:vAlign w:val="top"/>
          </w:tcPr>
          <w:p>
            <w:pPr>
              <w:pStyle w:val="6"/>
              <w:spacing w:before="169" w:line="200" w:lineRule="auto"/>
              <w:ind w:left="30"/>
            </w:pPr>
            <w:r>
              <w:rPr>
                <w:spacing w:val="18"/>
              </w:rPr>
              <w:t>研学参访：新加坡政府公租房项目--达士岭组屋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spacing w:before="300" w:line="158" w:lineRule="auto"/>
              <w:ind w:left="38"/>
            </w:pPr>
            <w:r>
              <w:rPr>
                <w:spacing w:val="11"/>
              </w:rPr>
              <w:t>ThePinnacle@Duxton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C6E0B4"/>
            <w:vAlign w:val="top"/>
          </w:tcPr>
          <w:p>
            <w:pPr>
              <w:pStyle w:val="6"/>
              <w:spacing w:before="176" w:line="178" w:lineRule="auto"/>
              <w:ind w:left="212"/>
            </w:pPr>
            <w:r>
              <w:rPr>
                <w:spacing w:val="8"/>
              </w:rPr>
              <w:t>16:00-18:00</w:t>
            </w:r>
          </w:p>
        </w:tc>
        <w:tc>
          <w:tcPr>
            <w:tcW w:w="4445" w:type="dxa"/>
            <w:shd w:val="clear" w:color="auto" w:fill="C6E0B4"/>
            <w:vAlign w:val="top"/>
          </w:tcPr>
          <w:p>
            <w:pPr>
              <w:pStyle w:val="6"/>
              <w:spacing w:before="170" w:line="201" w:lineRule="auto"/>
              <w:ind w:left="30"/>
            </w:pPr>
            <w:r>
              <w:rPr>
                <w:spacing w:val="18"/>
              </w:rPr>
              <w:t>研学参访：新加坡唐人街--牛车水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spacing w:before="170" w:line="201" w:lineRule="auto"/>
              <w:ind w:left="51"/>
            </w:pPr>
            <w:r>
              <w:rPr>
                <w:spacing w:val="9"/>
              </w:rPr>
              <w:t>Havelock</w:t>
            </w:r>
            <w:r>
              <w:rPr>
                <w:spacing w:val="39"/>
              </w:rPr>
              <w:t xml:space="preserve"> </w:t>
            </w:r>
            <w:r>
              <w:rPr>
                <w:spacing w:val="9"/>
              </w:rPr>
              <w:t>Rd，Chinatown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FFF2CC"/>
            <w:vAlign w:val="top"/>
          </w:tcPr>
          <w:p>
            <w:pPr>
              <w:pStyle w:val="6"/>
              <w:spacing w:before="176" w:line="178" w:lineRule="auto"/>
              <w:ind w:left="212"/>
            </w:pPr>
            <w:r>
              <w:rPr>
                <w:spacing w:val="8"/>
              </w:rPr>
              <w:t>18:00-20:00</w:t>
            </w:r>
          </w:p>
        </w:tc>
        <w:tc>
          <w:tcPr>
            <w:tcW w:w="4445" w:type="dxa"/>
            <w:shd w:val="clear" w:color="auto" w:fill="FFF2CC"/>
            <w:vAlign w:val="top"/>
          </w:tcPr>
          <w:p>
            <w:pPr>
              <w:pStyle w:val="6"/>
              <w:spacing w:before="170" w:line="201" w:lineRule="auto"/>
              <w:ind w:left="39"/>
            </w:pPr>
            <w:r>
              <w:rPr>
                <w:spacing w:val="17"/>
              </w:rPr>
              <w:t>晚餐&amp;自由活动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9" w:type="dxa"/>
            <w:vMerge w:val="restart"/>
            <w:tcBorders>
              <w:left w:val="single" w:color="000000" w:sz="6" w:space="0"/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185" w:lineRule="auto"/>
              <w:ind w:left="216"/>
            </w:pPr>
            <w:r>
              <w:rPr>
                <w:spacing w:val="8"/>
              </w:rPr>
              <w:t>Day3</w:t>
            </w:r>
          </w:p>
        </w:tc>
        <w:tc>
          <w:tcPr>
            <w:tcW w:w="1361" w:type="dxa"/>
            <w:shd w:val="clear" w:color="auto" w:fill="F2F2F2"/>
            <w:vAlign w:val="top"/>
          </w:tcPr>
          <w:p>
            <w:pPr>
              <w:pStyle w:val="6"/>
              <w:spacing w:before="177" w:line="177" w:lineRule="auto"/>
              <w:ind w:left="511"/>
            </w:pPr>
            <w:r>
              <w:rPr>
                <w:spacing w:val="7"/>
              </w:rPr>
              <w:t>8:30</w:t>
            </w:r>
          </w:p>
        </w:tc>
        <w:tc>
          <w:tcPr>
            <w:tcW w:w="4445" w:type="dxa"/>
            <w:shd w:val="clear" w:color="auto" w:fill="F2F2F2"/>
            <w:vAlign w:val="top"/>
          </w:tcPr>
          <w:p>
            <w:pPr>
              <w:pStyle w:val="6"/>
              <w:spacing w:before="170" w:line="201" w:lineRule="auto"/>
              <w:ind w:left="30"/>
            </w:pPr>
            <w:r>
              <w:rPr>
                <w:spacing w:val="19"/>
              </w:rPr>
              <w:t>酒店大大堂集合乘车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spacing w:before="56" w:line="201" w:lineRule="auto"/>
              <w:ind w:left="51"/>
            </w:pPr>
            <w:r>
              <w:rPr>
                <w:spacing w:val="7"/>
              </w:rPr>
              <w:t>Furama</w:t>
            </w:r>
            <w:r>
              <w:rPr>
                <w:spacing w:val="36"/>
                <w:w w:val="101"/>
              </w:rPr>
              <w:t xml:space="preserve"> </w:t>
            </w:r>
            <w:r>
              <w:rPr>
                <w:spacing w:val="7"/>
              </w:rPr>
              <w:t>RiverFront；</w:t>
            </w:r>
          </w:p>
          <w:p>
            <w:pPr>
              <w:pStyle w:val="6"/>
              <w:spacing w:before="20" w:line="166" w:lineRule="auto"/>
              <w:ind w:left="43"/>
            </w:pPr>
            <w:r>
              <w:rPr>
                <w:spacing w:val="9"/>
              </w:rPr>
              <w:t>Grand Copthorne Waterfront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D6DCE4"/>
            <w:vAlign w:val="top"/>
          </w:tcPr>
          <w:p>
            <w:pPr>
              <w:pStyle w:val="6"/>
              <w:spacing w:before="177" w:line="178" w:lineRule="auto"/>
              <w:ind w:left="257"/>
            </w:pPr>
            <w:r>
              <w:rPr>
                <w:spacing w:val="9"/>
              </w:rPr>
              <w:t>9:00-12:00</w:t>
            </w:r>
          </w:p>
        </w:tc>
        <w:tc>
          <w:tcPr>
            <w:tcW w:w="4445" w:type="dxa"/>
            <w:shd w:val="clear" w:color="auto" w:fill="D6DCE4"/>
            <w:vAlign w:val="top"/>
          </w:tcPr>
          <w:p>
            <w:pPr>
              <w:pStyle w:val="6"/>
              <w:spacing w:before="57" w:line="201" w:lineRule="auto"/>
              <w:ind w:left="31"/>
            </w:pPr>
            <w:r>
              <w:rPr>
                <w:spacing w:val="10"/>
              </w:rPr>
              <w:t>主题讲座：</w:t>
            </w:r>
          </w:p>
          <w:p>
            <w:pPr>
              <w:pStyle w:val="6"/>
              <w:spacing w:before="19" w:line="165" w:lineRule="auto"/>
              <w:ind w:left="29"/>
            </w:pPr>
            <w:r>
              <w:rPr>
                <w:spacing w:val="19"/>
              </w:rPr>
              <w:t>从新加坡的“组屋”制度看语言与社会发展的关系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spacing w:before="172" w:line="196" w:lineRule="auto"/>
              <w:ind w:left="39"/>
            </w:pPr>
            <w:r>
              <w:rPr>
                <w:spacing w:val="21"/>
              </w:rPr>
              <w:t>南洋理工大学（</w:t>
            </w:r>
            <w:r>
              <w:t>NTU</w:t>
            </w:r>
            <w:r>
              <w:rPr>
                <w:spacing w:val="21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FFF2CC"/>
            <w:vAlign w:val="top"/>
          </w:tcPr>
          <w:p>
            <w:pPr>
              <w:pStyle w:val="6"/>
              <w:spacing w:before="178" w:line="178" w:lineRule="auto"/>
              <w:ind w:left="212"/>
            </w:pPr>
            <w:r>
              <w:rPr>
                <w:spacing w:val="8"/>
              </w:rPr>
              <w:t>12:00-13:00</w:t>
            </w:r>
          </w:p>
        </w:tc>
        <w:tc>
          <w:tcPr>
            <w:tcW w:w="4445" w:type="dxa"/>
            <w:shd w:val="clear" w:color="auto" w:fill="FFF2CC"/>
            <w:vAlign w:val="top"/>
          </w:tcPr>
          <w:p>
            <w:pPr>
              <w:pStyle w:val="6"/>
              <w:spacing w:before="172" w:line="201" w:lineRule="auto"/>
              <w:ind w:left="32"/>
            </w:pPr>
            <w:r>
              <w:rPr>
                <w:spacing w:val="17"/>
              </w:rPr>
              <w:t>午餐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spacing w:before="173" w:line="201" w:lineRule="auto"/>
              <w:ind w:left="39"/>
            </w:pPr>
            <w:r>
              <w:rPr>
                <w:spacing w:val="18"/>
              </w:rPr>
              <w:t>南洋理工大学学生食堂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F2F2F2"/>
            <w:vAlign w:val="top"/>
          </w:tcPr>
          <w:p>
            <w:pPr>
              <w:pStyle w:val="6"/>
              <w:spacing w:before="178" w:line="178" w:lineRule="auto"/>
              <w:ind w:left="212"/>
            </w:pPr>
            <w:r>
              <w:rPr>
                <w:spacing w:val="8"/>
              </w:rPr>
              <w:t>13:00-13:30</w:t>
            </w:r>
          </w:p>
        </w:tc>
        <w:tc>
          <w:tcPr>
            <w:tcW w:w="4445" w:type="dxa"/>
            <w:shd w:val="clear" w:color="auto" w:fill="F2F2F2"/>
            <w:vAlign w:val="top"/>
          </w:tcPr>
          <w:p>
            <w:pPr>
              <w:pStyle w:val="6"/>
              <w:spacing w:before="173" w:line="200" w:lineRule="auto"/>
              <w:ind w:left="29"/>
            </w:pPr>
            <w:r>
              <w:rPr>
                <w:spacing w:val="19"/>
              </w:rPr>
              <w:t>集合乘车前往豪宅、公寓项目考察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C6E0B4"/>
            <w:vAlign w:val="top"/>
          </w:tcPr>
          <w:p>
            <w:pPr>
              <w:pStyle w:val="6"/>
              <w:spacing w:before="179" w:line="178" w:lineRule="auto"/>
              <w:ind w:left="212"/>
            </w:pPr>
            <w:r>
              <w:rPr>
                <w:spacing w:val="8"/>
              </w:rPr>
              <w:t>13:30-15:00</w:t>
            </w:r>
          </w:p>
        </w:tc>
        <w:tc>
          <w:tcPr>
            <w:tcW w:w="4445" w:type="dxa"/>
            <w:shd w:val="clear" w:color="auto" w:fill="C6E0B4"/>
            <w:vAlign w:val="top"/>
          </w:tcPr>
          <w:p>
            <w:pPr>
              <w:pStyle w:val="6"/>
              <w:spacing w:before="59" w:line="201" w:lineRule="auto"/>
              <w:ind w:left="30"/>
            </w:pPr>
            <w:r>
              <w:rPr>
                <w:spacing w:val="10"/>
              </w:rPr>
              <w:t>研学参访：</w:t>
            </w:r>
          </w:p>
          <w:p>
            <w:pPr>
              <w:pStyle w:val="6"/>
              <w:spacing w:before="21" w:line="163" w:lineRule="auto"/>
              <w:ind w:left="31"/>
            </w:pPr>
            <w:r>
              <w:rPr>
                <w:spacing w:val="18"/>
              </w:rPr>
              <w:t>乌节路豪华公寓新地标--康邻豪庭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spacing w:before="176" w:line="181" w:lineRule="auto"/>
              <w:ind w:left="44"/>
            </w:pPr>
            <w:r>
              <w:rPr>
                <w:spacing w:val="7"/>
              </w:rPr>
              <w:t>71</w:t>
            </w:r>
            <w:r>
              <w:rPr>
                <w:spacing w:val="20"/>
              </w:rPr>
              <w:t xml:space="preserve"> </w:t>
            </w:r>
            <w:r>
              <w:rPr>
                <w:spacing w:val="7"/>
              </w:rPr>
              <w:t>Cairnhill</w:t>
            </w:r>
            <w:r>
              <w:rPr>
                <w:spacing w:val="27"/>
              </w:rPr>
              <w:t xml:space="preserve"> </w:t>
            </w:r>
            <w:r>
              <w:rPr>
                <w:spacing w:val="7"/>
              </w:rPr>
              <w:t>Rd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F2F2F2"/>
            <w:vAlign w:val="top"/>
          </w:tcPr>
          <w:p>
            <w:pPr>
              <w:pStyle w:val="6"/>
              <w:spacing w:before="179" w:line="178" w:lineRule="auto"/>
              <w:ind w:left="212"/>
            </w:pPr>
            <w:r>
              <w:rPr>
                <w:spacing w:val="8"/>
              </w:rPr>
              <w:t>15:00-15:30</w:t>
            </w:r>
          </w:p>
        </w:tc>
        <w:tc>
          <w:tcPr>
            <w:tcW w:w="4445" w:type="dxa"/>
            <w:shd w:val="clear" w:color="auto" w:fill="F2F2F2"/>
            <w:vAlign w:val="top"/>
          </w:tcPr>
          <w:p>
            <w:pPr>
              <w:pStyle w:val="6"/>
              <w:spacing w:before="174" w:line="200" w:lineRule="auto"/>
              <w:ind w:left="29"/>
            </w:pPr>
            <w:r>
              <w:rPr>
                <w:spacing w:val="19"/>
              </w:rPr>
              <w:t>集合乘车前往豪宅、公寓项目考察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C6E0B4"/>
            <w:vAlign w:val="top"/>
          </w:tcPr>
          <w:p>
            <w:pPr>
              <w:pStyle w:val="6"/>
              <w:spacing w:before="180" w:line="178" w:lineRule="auto"/>
              <w:ind w:left="212"/>
            </w:pPr>
            <w:r>
              <w:rPr>
                <w:spacing w:val="8"/>
              </w:rPr>
              <w:t>15:30-16:30</w:t>
            </w:r>
          </w:p>
        </w:tc>
        <w:tc>
          <w:tcPr>
            <w:tcW w:w="4445" w:type="dxa"/>
            <w:shd w:val="clear" w:color="auto" w:fill="C6E0B4"/>
            <w:vAlign w:val="top"/>
          </w:tcPr>
          <w:p>
            <w:pPr>
              <w:pStyle w:val="6"/>
              <w:spacing w:before="60" w:line="201" w:lineRule="auto"/>
              <w:ind w:left="30"/>
            </w:pPr>
            <w:r>
              <w:rPr>
                <w:spacing w:val="10"/>
              </w:rPr>
              <w:t>研学参访：</w:t>
            </w:r>
          </w:p>
          <w:p>
            <w:pPr>
              <w:pStyle w:val="6"/>
              <w:spacing w:before="18" w:line="163" w:lineRule="auto"/>
              <w:ind w:left="30"/>
            </w:pPr>
            <w:r>
              <w:rPr>
                <w:spacing w:val="23"/>
              </w:rPr>
              <w:t>新加坡永久地契豪华公寓--</w:t>
            </w:r>
            <w:r>
              <w:t>Perfect</w:t>
            </w:r>
            <w:r>
              <w:rPr>
                <w:spacing w:val="23"/>
              </w:rPr>
              <w:t xml:space="preserve"> </w:t>
            </w:r>
            <w:r>
              <w:t>Ten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spacing w:before="174" w:line="186" w:lineRule="auto"/>
              <w:ind w:left="47"/>
            </w:pPr>
            <w:r>
              <w:rPr>
                <w:spacing w:val="9"/>
              </w:rPr>
              <w:t>385 Tampines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spacing w:val="9"/>
              </w:rPr>
              <w:t>Street32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F2F2F2"/>
            <w:vAlign w:val="top"/>
          </w:tcPr>
          <w:p>
            <w:pPr>
              <w:pStyle w:val="6"/>
              <w:spacing w:before="181" w:line="178" w:lineRule="auto"/>
              <w:ind w:left="212"/>
            </w:pPr>
            <w:r>
              <w:rPr>
                <w:spacing w:val="8"/>
              </w:rPr>
              <w:t>16:30-17:00</w:t>
            </w:r>
          </w:p>
        </w:tc>
        <w:tc>
          <w:tcPr>
            <w:tcW w:w="4445" w:type="dxa"/>
            <w:shd w:val="clear" w:color="auto" w:fill="F2F2F2"/>
            <w:vAlign w:val="top"/>
          </w:tcPr>
          <w:p>
            <w:pPr>
              <w:pStyle w:val="6"/>
              <w:spacing w:before="176" w:line="201" w:lineRule="auto"/>
              <w:ind w:left="30"/>
            </w:pPr>
            <w:r>
              <w:rPr>
                <w:spacing w:val="18"/>
              </w:rPr>
              <w:t>乘车返回酒店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FFF2CC"/>
            <w:vAlign w:val="top"/>
          </w:tcPr>
          <w:p>
            <w:pPr>
              <w:pStyle w:val="6"/>
              <w:spacing w:before="181" w:line="178" w:lineRule="auto"/>
              <w:ind w:left="212"/>
            </w:pPr>
            <w:r>
              <w:rPr>
                <w:spacing w:val="8"/>
              </w:rPr>
              <w:t>17:00-20:00</w:t>
            </w:r>
          </w:p>
        </w:tc>
        <w:tc>
          <w:tcPr>
            <w:tcW w:w="4445" w:type="dxa"/>
            <w:shd w:val="clear" w:color="auto" w:fill="FFF2CC"/>
            <w:vAlign w:val="top"/>
          </w:tcPr>
          <w:p>
            <w:pPr>
              <w:pStyle w:val="6"/>
              <w:spacing w:before="176" w:line="201" w:lineRule="auto"/>
              <w:ind w:left="39"/>
            </w:pPr>
            <w:r>
              <w:rPr>
                <w:spacing w:val="17"/>
              </w:rPr>
              <w:t>晚餐&amp;自由活动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9" w:type="dxa"/>
            <w:vMerge w:val="restart"/>
            <w:tcBorders>
              <w:left w:val="single" w:color="000000" w:sz="6" w:space="0"/>
              <w:bottom w:val="nil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185" w:lineRule="auto"/>
              <w:ind w:left="216"/>
            </w:pPr>
            <w:r>
              <w:rPr>
                <w:spacing w:val="8"/>
              </w:rPr>
              <w:t>Day4</w:t>
            </w:r>
          </w:p>
        </w:tc>
        <w:tc>
          <w:tcPr>
            <w:tcW w:w="1361" w:type="dxa"/>
            <w:shd w:val="clear" w:color="auto" w:fill="F2F2F2"/>
            <w:vAlign w:val="top"/>
          </w:tcPr>
          <w:p>
            <w:pPr>
              <w:pStyle w:val="6"/>
              <w:spacing w:before="182" w:line="177" w:lineRule="auto"/>
              <w:ind w:left="511"/>
            </w:pPr>
            <w:r>
              <w:rPr>
                <w:spacing w:val="7"/>
              </w:rPr>
              <w:t>8:30</w:t>
            </w:r>
          </w:p>
        </w:tc>
        <w:tc>
          <w:tcPr>
            <w:tcW w:w="4445" w:type="dxa"/>
            <w:shd w:val="clear" w:color="auto" w:fill="F2F2F2"/>
            <w:vAlign w:val="top"/>
          </w:tcPr>
          <w:p>
            <w:pPr>
              <w:pStyle w:val="6"/>
              <w:spacing w:before="176" w:line="201" w:lineRule="auto"/>
              <w:ind w:left="30"/>
            </w:pPr>
            <w:r>
              <w:rPr>
                <w:spacing w:val="19"/>
              </w:rPr>
              <w:t>酒店大堂集合乘车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spacing w:before="61" w:line="201" w:lineRule="auto"/>
              <w:ind w:left="51"/>
            </w:pPr>
            <w:r>
              <w:rPr>
                <w:spacing w:val="7"/>
              </w:rPr>
              <w:t>Furama</w:t>
            </w:r>
            <w:r>
              <w:rPr>
                <w:spacing w:val="36"/>
                <w:w w:val="101"/>
              </w:rPr>
              <w:t xml:space="preserve"> </w:t>
            </w:r>
            <w:r>
              <w:rPr>
                <w:spacing w:val="7"/>
              </w:rPr>
              <w:t>RiverFront；</w:t>
            </w:r>
          </w:p>
          <w:p>
            <w:pPr>
              <w:pStyle w:val="6"/>
              <w:spacing w:before="20" w:line="161" w:lineRule="auto"/>
              <w:ind w:left="43"/>
            </w:pPr>
            <w:r>
              <w:rPr>
                <w:spacing w:val="9"/>
              </w:rPr>
              <w:t>Grand Copthorne Waterfront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C6E0B4"/>
            <w:vAlign w:val="top"/>
          </w:tcPr>
          <w:p>
            <w:pPr>
              <w:pStyle w:val="6"/>
              <w:spacing w:before="183" w:line="178" w:lineRule="auto"/>
              <w:ind w:left="257"/>
            </w:pPr>
            <w:r>
              <w:rPr>
                <w:spacing w:val="9"/>
              </w:rPr>
              <w:t>9:00-12:00</w:t>
            </w:r>
          </w:p>
        </w:tc>
        <w:tc>
          <w:tcPr>
            <w:tcW w:w="4445" w:type="dxa"/>
            <w:shd w:val="clear" w:color="auto" w:fill="C6E0B4"/>
            <w:vAlign w:val="top"/>
          </w:tcPr>
          <w:p>
            <w:pPr>
              <w:pStyle w:val="6"/>
              <w:spacing w:before="62" w:line="201" w:lineRule="auto"/>
              <w:ind w:left="30"/>
            </w:pPr>
            <w:r>
              <w:rPr>
                <w:spacing w:val="10"/>
              </w:rPr>
              <w:t>研学参访：</w:t>
            </w:r>
          </w:p>
          <w:p>
            <w:pPr>
              <w:pStyle w:val="6"/>
              <w:spacing w:before="19" w:line="161" w:lineRule="auto"/>
              <w:ind w:left="30"/>
            </w:pPr>
            <w:r>
              <w:rPr>
                <w:spacing w:val="19"/>
              </w:rPr>
              <w:t>新加坡首个养老综合公共开发项目——海军部村庄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pStyle w:val="6"/>
              <w:spacing w:before="63" w:line="190" w:lineRule="auto"/>
              <w:ind w:left="44" w:right="78"/>
            </w:pPr>
            <w:r>
              <w:rPr>
                <w:spacing w:val="9"/>
              </w:rPr>
              <w:t>676 Woodlands</w:t>
            </w:r>
            <w:r>
              <w:rPr>
                <w:spacing w:val="37"/>
                <w:w w:val="101"/>
              </w:rPr>
              <w:t xml:space="preserve"> </w:t>
            </w:r>
            <w:r>
              <w:rPr>
                <w:spacing w:val="9"/>
              </w:rPr>
              <w:t>Drive 71,</w:t>
            </w:r>
            <w:r>
              <w:rPr>
                <w:spacing w:val="17"/>
                <w:w w:val="102"/>
              </w:rPr>
              <w:t xml:space="preserve"> </w:t>
            </w:r>
            <w:r>
              <w:rPr>
                <w:spacing w:val="9"/>
              </w:rPr>
              <w:t>Singapore</w:t>
            </w:r>
            <w:r>
              <w:t xml:space="preserve"> </w:t>
            </w:r>
            <w:r>
              <w:rPr>
                <w:spacing w:val="10"/>
              </w:rPr>
              <w:t>730676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FFF2CC"/>
            <w:vAlign w:val="top"/>
          </w:tcPr>
          <w:p>
            <w:pPr>
              <w:pStyle w:val="6"/>
              <w:spacing w:before="183" w:line="178" w:lineRule="auto"/>
              <w:ind w:left="212"/>
            </w:pPr>
            <w:r>
              <w:rPr>
                <w:spacing w:val="8"/>
              </w:rPr>
              <w:t>12:00-13:30</w:t>
            </w:r>
          </w:p>
        </w:tc>
        <w:tc>
          <w:tcPr>
            <w:tcW w:w="4445" w:type="dxa"/>
            <w:shd w:val="clear" w:color="auto" w:fill="FFF2CC"/>
            <w:vAlign w:val="top"/>
          </w:tcPr>
          <w:p>
            <w:pPr>
              <w:pStyle w:val="6"/>
              <w:spacing w:before="177" w:line="201" w:lineRule="auto"/>
              <w:ind w:left="32"/>
            </w:pPr>
            <w:r>
              <w:rPr>
                <w:spacing w:val="17"/>
              </w:rPr>
              <w:t>午餐</w:t>
            </w:r>
          </w:p>
        </w:tc>
        <w:tc>
          <w:tcPr>
            <w:tcW w:w="3049" w:type="dxa"/>
            <w:tcBorders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D6DCE4"/>
            <w:vAlign w:val="top"/>
          </w:tcPr>
          <w:p>
            <w:pPr>
              <w:pStyle w:val="6"/>
              <w:spacing w:before="183" w:line="178" w:lineRule="auto"/>
              <w:ind w:left="212"/>
            </w:pPr>
            <w:r>
              <w:rPr>
                <w:spacing w:val="8"/>
              </w:rPr>
              <w:t>13:30-16:00</w:t>
            </w:r>
          </w:p>
        </w:tc>
        <w:tc>
          <w:tcPr>
            <w:tcW w:w="4445" w:type="dxa"/>
            <w:shd w:val="clear" w:color="auto" w:fill="D6DCE4"/>
            <w:vAlign w:val="top"/>
          </w:tcPr>
          <w:p>
            <w:pPr>
              <w:pStyle w:val="6"/>
              <w:spacing w:before="64" w:line="201" w:lineRule="auto"/>
              <w:ind w:left="31"/>
            </w:pPr>
            <w:r>
              <w:rPr>
                <w:spacing w:val="10"/>
              </w:rPr>
              <w:t>主题讲座：</w:t>
            </w:r>
          </w:p>
          <w:p>
            <w:pPr>
              <w:pStyle w:val="6"/>
              <w:spacing w:before="20" w:line="159" w:lineRule="auto"/>
              <w:ind w:left="30"/>
            </w:pPr>
            <w:r>
              <w:rPr>
                <w:spacing w:val="19"/>
              </w:rPr>
              <w:t>新加坡教育体制一览：从幼稚园到高中，从本科到研究生</w:t>
            </w:r>
          </w:p>
        </w:tc>
        <w:tc>
          <w:tcPr>
            <w:tcW w:w="3049" w:type="dxa"/>
            <w:vMerge w:val="restart"/>
            <w:tcBorders>
              <w:bottom w:val="nil"/>
              <w:right w:val="single" w:color="000000" w:sz="6" w:space="0"/>
            </w:tcBorders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4" w:line="196" w:lineRule="auto"/>
              <w:ind w:left="39"/>
            </w:pPr>
            <w:r>
              <w:rPr>
                <w:spacing w:val="21"/>
              </w:rPr>
              <w:t>南洋理工大学（</w:t>
            </w:r>
            <w:r>
              <w:t>NTU</w:t>
            </w:r>
            <w:r>
              <w:rPr>
                <w:spacing w:val="21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shd w:val="clear" w:color="auto" w:fill="FCE4D6"/>
            <w:vAlign w:val="top"/>
          </w:tcPr>
          <w:p>
            <w:pPr>
              <w:pStyle w:val="6"/>
              <w:spacing w:before="184" w:line="178" w:lineRule="auto"/>
              <w:ind w:left="212"/>
            </w:pPr>
            <w:r>
              <w:rPr>
                <w:spacing w:val="8"/>
              </w:rPr>
              <w:t>16:00-17:00</w:t>
            </w:r>
          </w:p>
        </w:tc>
        <w:tc>
          <w:tcPr>
            <w:tcW w:w="4445" w:type="dxa"/>
            <w:shd w:val="clear" w:color="auto" w:fill="FCE4D6"/>
            <w:vAlign w:val="top"/>
          </w:tcPr>
          <w:p>
            <w:pPr>
              <w:pStyle w:val="6"/>
              <w:spacing w:before="178" w:line="201" w:lineRule="auto"/>
              <w:ind w:left="29"/>
            </w:pPr>
            <w:r>
              <w:rPr>
                <w:spacing w:val="19"/>
              </w:rPr>
              <w:t>结营仪式&amp;颁发南洋理工大学结业证书</w:t>
            </w:r>
          </w:p>
        </w:tc>
        <w:tc>
          <w:tcPr>
            <w:tcW w:w="3049" w:type="dxa"/>
            <w:vMerge w:val="continue"/>
            <w:tcBorders>
              <w:top w:val="nil"/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1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1" w:type="dxa"/>
            <w:tcBorders>
              <w:bottom w:val="single" w:color="000000" w:sz="6" w:space="0"/>
            </w:tcBorders>
            <w:shd w:val="clear" w:color="auto" w:fill="F2F2F2"/>
            <w:vAlign w:val="top"/>
          </w:tcPr>
          <w:p>
            <w:pPr>
              <w:pStyle w:val="6"/>
              <w:spacing w:before="185" w:line="178" w:lineRule="auto"/>
              <w:ind w:left="474"/>
            </w:pPr>
            <w:r>
              <w:rPr>
                <w:spacing w:val="6"/>
              </w:rPr>
              <w:t>17:00</w:t>
            </w:r>
          </w:p>
        </w:tc>
        <w:tc>
          <w:tcPr>
            <w:tcW w:w="4445" w:type="dxa"/>
            <w:tcBorders>
              <w:bottom w:val="single" w:color="000000" w:sz="6" w:space="0"/>
            </w:tcBorders>
            <w:shd w:val="clear" w:color="auto" w:fill="F2F2F2"/>
            <w:vAlign w:val="top"/>
          </w:tcPr>
          <w:p>
            <w:pPr>
              <w:pStyle w:val="6"/>
              <w:spacing w:before="179" w:line="201" w:lineRule="auto"/>
              <w:ind w:left="30"/>
            </w:pPr>
            <w:r>
              <w:rPr>
                <w:spacing w:val="19"/>
              </w:rPr>
              <w:t>研学结束，自由活动</w:t>
            </w:r>
          </w:p>
        </w:tc>
        <w:tc>
          <w:tcPr>
            <w:tcW w:w="3049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631" w:right="6" w:bottom="400" w:left="10" w:header="0" w:footer="0" w:gutter="0"/>
          <w:cols w:space="720" w:num="1"/>
        </w:sect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pStyle w:val="2"/>
        <w:spacing w:before="120" w:line="209" w:lineRule="auto"/>
        <w:ind w:left="4827"/>
        <w:rPr>
          <w:sz w:val="28"/>
          <w:szCs w:val="28"/>
        </w:rPr>
      </w:pPr>
      <w:r>
        <w:rPr>
          <w:color w:val="323E4F"/>
          <w:position w:val="-10"/>
          <w:sz w:val="28"/>
          <w:szCs w:val="28"/>
        </w:rPr>
        <w:drawing>
          <wp:inline distT="0" distB="0" distL="0" distR="0">
            <wp:extent cx="234950" cy="24765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5475" cy="247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323E4F"/>
          <w:spacing w:val="12"/>
          <w:sz w:val="28"/>
          <w:szCs w:val="28"/>
        </w:rPr>
        <w:t xml:space="preserve">  </w:t>
      </w:r>
      <w:r>
        <w:rPr>
          <w:b/>
          <w:bCs/>
          <w:color w:val="323E4F"/>
          <w:spacing w:val="-1"/>
          <w:sz w:val="28"/>
          <w:szCs w:val="28"/>
        </w:rPr>
        <w:t>每日研学</w:t>
      </w:r>
    </w:p>
    <w:p>
      <w:pPr>
        <w:spacing w:line="265" w:lineRule="auto"/>
        <w:rPr>
          <w:rFonts w:ascii="Arial"/>
          <w:sz w:val="21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779780</wp:posOffset>
            </wp:positionH>
            <wp:positionV relativeFrom="paragraph">
              <wp:posOffset>143510</wp:posOffset>
            </wp:positionV>
            <wp:extent cx="502920" cy="57277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2825" cy="573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pStyle w:val="2"/>
        <w:spacing w:before="120" w:line="178" w:lineRule="auto"/>
        <w:ind w:left="2142"/>
        <w:rPr>
          <w:sz w:val="28"/>
          <w:szCs w:val="28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3378200</wp:posOffset>
            </wp:positionH>
            <wp:positionV relativeFrom="paragraph">
              <wp:posOffset>382905</wp:posOffset>
            </wp:positionV>
            <wp:extent cx="3314065" cy="2197735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13938" cy="2197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323E4F"/>
          <w:spacing w:val="-1"/>
          <w:sz w:val="28"/>
          <w:szCs w:val="28"/>
        </w:rPr>
        <w:t>欢迎来到新加坡 Welcome to Singapore</w:t>
      </w:r>
    </w:p>
    <w:p>
      <w:pPr>
        <w:spacing w:before="158" w:line="776" w:lineRule="exact"/>
        <w:ind w:firstLine="3049"/>
      </w:pPr>
      <w:r>
        <w:rPr>
          <w:position w:val="-15"/>
        </w:rPr>
        <w:pict>
          <v:shape id="_x0000_s1026" o:spid="_x0000_s1026" style="height:38.8pt;width:63.75pt;" fillcolor="#BFBFBF" filled="t" stroked="f" coordsize="1275,775" path="m90,379l151,403,92,449,47,449,90,379xm837,204l837,204,838,198,840,192,842,187,844,182,847,177,848,175,850,173,851,171,853,169,855,167,856,166,855,165,853,165,851,164,849,164,787,164,783,164,778,164,773,165,768,165,764,165,760,166,752,168,796,204,837,204xm876,186l876,186,876,186,875,186,874,187,872,188,871,190,869,193,868,196,866,200,865,204,887,204,886,200,884,196,883,193,881,190,880,188,878,187,877,186,877,186,876,186xm880,526l880,526,879,526,878,527,877,528,877,529,875,531,874,532,873,535,872,537,871,540,870,543,869,546,868,550,867,554,867,557,866,562,866,567,866,572,867,576,867,580,868,584,869,587,870,591,871,594,872,597,873,599,874,601,875,603,877,604,877,605,878,606,879,607,880,607,881,607,882,606,883,605,883,604,885,603,886,601,887,599,888,597,889,594,890,591,891,587,892,584,893,580,893,576,893,572,893,567,893,562,893,557,893,554,892,550,891,546,890,543,889,540,888,537,887,535,886,532,885,531,883,529,883,528,882,527,881,526,880,526xm860,507l860,507,859,506,857,506,855,505,853,505,848,505,703,600,706,603,710,606,714,609,718,611,723,614,728,616,733,618,739,620,745,622,751,624,757,625,763,626,770,627,777,628,784,628,791,629,853,628,855,628,857,628,859,627,860,627,858,625,856,622,853,620,851,616,849,613,847,610,846,606,844,603,843,599,842,595,841,590,840,586,839,581,839,576,838,572,838,567,838,562,839,557,839,552,840,547,841,543,842,539,843,535,844,531,846,527,847,524,849,520,851,517,853,514,856,511,858,509,860,507xm733,204l481,0,386,0,398,26,428,87,445,123,461,156,475,185,480,196,484,204,733,204xm1274,375l1274,375,1274,377,1274,379,1273,381,1272,383,1272,385,1271,386,1270,388,1268,390,1266,393,1262,396,1259,400,1255,403,1250,406,1245,409,1240,411,1235,414,1230,416,1224,419,1218,421,1212,423,1205,425,1199,427,1192,428,1186,430,1179,431,1173,433,1166,434,1159,435,1146,437,1134,438,1122,439,1117,439,1111,439,874,439,358,775,263,775,284,748,334,685,362,650,388,616,410,588,418,577,425,569,434,556,444,543,449,535,455,528,459,520,464,512,469,504,471,500,473,495,475,491,477,487,478,482,480,478,481,473,482,469,483,464,484,459,485,454,486,449,486,444,486,439,443,439,431,439,420,438,408,437,396,436,384,434,372,432,360,429,347,426,334,423,322,420,309,416,297,413,283,409,271,405,258,400,246,396,220,387,196,377,172,368,149,359,105,341,85,333,67,326,61,324,57,321,52,319,48,316,45,313,41,310,38,307,36,304,33,300,31,297,30,294,28,290,27,287,27,284,27,280,27,277,27,274,28,270,29,267,30,264,31,261,33,259,35,256,38,254,40,252,43,250,46,248,50,246,53,246,57,245,61,244,66,244,67,244,0,14,73,14,87,32,122,76,141,102,161,126,178,149,192,166,196,170,200,175,204,179,208,183,212,187,216,191,220,195,225,198,229,201,234,205,238,208,243,211,248,214,253,217,258,219,263,222,268,224,273,226,279,229,284,230,290,232,296,234,301,236,307,237,313,239,320,240,326,241,332,242,339,242,346,243,353,244,360,244,985,244,993,244,1002,245,1010,245,1018,246,1026,246,1034,247,1043,249,1051,250,1058,251,1067,253,1074,255,1082,256,1090,259,1097,261,1105,263,1112,265,1125,270,1138,275,1150,280,1162,284,1172,289,1183,295,1193,300,1202,305,1211,310,1219,315,1227,321,1235,326,1242,331,1248,336,1253,342,1259,347,1263,351,1267,355,1269,359,1272,363,1273,366,1274,367,1274,369,1274,370,1275,372,1275,373,1274,375xm516,335l516,335,516,332,516,329,515,326,514,323,513,321,511,318,510,316,507,314,506,312,503,310,501,309,498,307,495,306,493,306,490,305,486,305,483,305,480,306,477,306,475,307,472,309,470,310,467,312,465,314,463,316,462,318,460,321,459,323,458,326,457,329,457,332,457,335,457,338,457,341,458,344,459,347,460,349,462,351,463,354,465,356,467,358,470,360,472,361,475,363,477,364,480,364,483,365,486,365,490,365,493,364,495,364,498,363,501,361,503,360,506,358,507,356,510,354,511,351,513,349,514,347,515,344,516,341,516,338,516,335xm618,335l618,335,618,332,617,329,617,326,616,323,614,321,613,318,611,316,609,314,607,312,605,310,602,309,600,307,597,306,594,306,591,305,588,305,585,305,582,306,579,306,577,307,574,309,571,310,569,312,567,314,565,316,563,318,562,321,561,323,560,326,559,329,558,332,558,335,558,338,559,341,560,344,561,347,562,349,563,351,565,354,567,356,569,358,571,360,574,361,577,363,579,364,582,364,585,365,588,365,591,365,594,364,597,364,600,363,602,361,605,360,607,358,609,356,611,354,613,351,614,349,616,347,617,344,617,341,618,338,618,335xm720,335l720,335,719,332,719,329,718,326,717,323,716,321,715,318,713,316,711,314,709,312,706,310,704,309,701,307,699,306,696,306,693,305,690,305,687,305,684,306,681,306,678,307,675,309,673,310,671,312,668,314,667,316,665,318,663,321,662,323,661,326,660,329,660,332,660,335,660,338,660,341,661,344,662,347,663,349,665,351,667,354,668,356,671,358,673,360,675,361,678,363,681,364,684,364,687,365,690,365,693,365,696,364,699,364,701,363,704,361,706,360,709,358,711,356,713,354,715,351,716,349,717,347,718,344,719,341,719,338,720,335xm821,335l821,335,821,332,821,329,820,326,819,323,818,321,816,318,815,316,813,314,810,312,808,310,806,309,803,307,800,306,797,306,794,305,791,305,788,305,785,306,783,306,780,307,777,309,775,310,772,312,770,314,768,316,767,318,765,321,764,323,763,326,762,329,762,332,762,335,762,338,762,341,763,344,764,347,765,349,767,351,768,354,770,356,772,358,775,360,777,361,780,363,783,364,785,364,788,365,791,365,794,365,797,364,800,364,803,363,806,361,808,360,810,358,813,356,815,354,816,351,818,349,819,347,820,344,821,341,821,338,821,335xm923,335l923,335,923,332,922,329,922,326,921,323,919,321,918,318,916,316,914,314,912,312,910,310,907,309,905,307,902,306,899,306,896,305,893,305,890,305,887,306,884,306,881,307,879,309,876,310,874,312,872,314,870,316,868,318,867,321,865,323,865,326,863,329,863,332,863,335,863,338,863,341,865,344,865,347,867,349,868,351,870,354,872,356,874,358,876,360,879,361,881,363,884,364,887,364,890,365,893,365,896,365,899,364,902,364,905,363,907,361,910,360,912,358,914,356,916,354,918,351,919,349,921,347,922,344,922,341,923,338,923,335xm1196,338l1196,338,1191,335,1185,331,1179,328,1172,325,1166,321,1158,318,1151,314,1143,311,1138,313,1132,315,1126,316,1120,318,1112,319,1105,320,1096,320,1087,320,1085,321,1082,321,1079,322,1077,322,1075,323,1073,325,1071,326,1070,328,1068,329,1067,331,1066,333,1065,335,1064,337,1064,339,1064,341,1063,344,1064,346,1064,348,1065,350,1065,352,1066,354,1067,356,1069,358,1071,360,1072,361,1074,363,1076,364,1079,365,1081,366,1084,367,1087,367,1091,367,1099,367,1107,367,1115,367,1123,366,1131,365,1138,363,1146,361,1153,359,1160,357,1167,355,1173,353,1179,350,1184,347,1188,344,1193,341,1196,338xe">
            <v:fill on="t" focussize="0,0"/>
            <v:stroke on="f"/>
            <v:imagedata o:title=""/>
            <o:lock v:ext="edit"/>
            <w10:wrap type="none"/>
            <w10:anchorlock/>
          </v:shape>
        </w:pict>
      </w:r>
    </w:p>
    <w:p>
      <w:pPr>
        <w:pStyle w:val="2"/>
        <w:spacing w:before="180" w:line="362" w:lineRule="auto"/>
        <w:ind w:left="2513" w:right="7698" w:firstLine="718"/>
      </w:pPr>
      <w:r>
        <w:rPr>
          <w:spacing w:val="-1"/>
        </w:rPr>
        <w:t>各地抵达</w:t>
      </w:r>
      <w:r>
        <w:rPr>
          <w:spacing w:val="1"/>
        </w:rPr>
        <w:t xml:space="preserve"> </w:t>
      </w:r>
      <w:r>
        <w:rPr>
          <w:spacing w:val="-1"/>
        </w:rPr>
        <w:t>新加坡樟宜机场</w:t>
      </w:r>
    </w:p>
    <w:p>
      <w:pPr>
        <w:spacing w:before="49" w:line="1390" w:lineRule="exact"/>
        <w:ind w:firstLine="2822"/>
      </w:pPr>
      <w:r>
        <w:rPr>
          <w:position w:val="-27"/>
        </w:rPr>
        <w:drawing>
          <wp:inline distT="0" distB="0" distL="0" distR="0">
            <wp:extent cx="627380" cy="88265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7506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3" w:lineRule="auto"/>
        <w:rPr>
          <w:rFonts w:ascii="Arial"/>
          <w:sz w:val="2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3390900</wp:posOffset>
            </wp:positionH>
            <wp:positionV relativeFrom="paragraph">
              <wp:posOffset>69850</wp:posOffset>
            </wp:positionV>
            <wp:extent cx="3314700" cy="219456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194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777" w:lineRule="exact"/>
        <w:ind w:firstLine="3119"/>
      </w:pPr>
      <w:r>
        <w:rPr>
          <w:position w:val="-15"/>
        </w:rPr>
        <w:pict>
          <v:shape id="_x0000_s1027" o:spid="_x0000_s1027" style="height:38.85pt;width:47.35pt;" fillcolor="#BFBFBF" filled="t" stroked="f" coordsize="946,776" path="m569,0l946,120,946,768,569,768,569,61,431,132,431,242,376,242,376,117,376,101,390,93,569,0xm208,264l208,768,485,768,485,293,208,204,73,267,60,275,60,290,60,442,7,502,0,510,0,520,0,776,54,776,54,530,107,471,115,463,115,452,115,306,208,264xm254,281l254,281,299,292,299,359,254,350,254,281xm413,503l413,503,414,562,447,562,447,506,413,503xm340,499l340,499,340,562,379,562,379,501,340,499xm254,493l254,493,299,496,299,562,254,562,254,493xm413,413l413,413,413,472,447,475,447,418,413,413xm340,401l340,401,340,465,379,468,379,407,340,401xm254,387l254,387,299,394,299,460,254,456,254,387xm413,323l413,323,413,381,447,388,447,331,413,323xm340,303l340,303,340,367,379,374,379,313,340,303xm631,103l631,103,631,197,693,210,693,120,631,103xm849,407l849,407,849,487,894,487,894,410,849,407xm748,401l748,401,748,487,801,487,801,404,748,401xm631,393l631,393,631,487,693,487,693,397,631,393xm849,284l849,284,849,364,894,368,894,291,849,284xm748,267l748,267,748,354,801,359,801,276,748,267xm631,248l631,248,631,342,693,348,693,258,631,248xm849,161l849,161,849,241,894,250,894,173,849,161xm748,134l748,134,748,221,801,231,801,148,748,134xe">
            <v:fill on="t" focussize="0,0"/>
            <v:stroke on="f"/>
            <v:imagedata o:title=""/>
            <o:lock v:ext="edit"/>
            <w10:wrap type="none"/>
            <w10:anchorlock/>
          </v:shape>
        </w:pict>
      </w:r>
    </w:p>
    <w:p>
      <w:pPr>
        <w:pStyle w:val="2"/>
        <w:spacing w:before="163" w:line="351" w:lineRule="auto"/>
        <w:ind w:left="1074" w:right="7699" w:firstLine="1705"/>
      </w:pPr>
      <w:r>
        <w:rPr>
          <w:spacing w:val="-5"/>
        </w:rPr>
        <w:t>自行前往酒店</w:t>
      </w:r>
      <w:r>
        <w:t xml:space="preserve"> </w:t>
      </w:r>
      <w:r>
        <w:rPr>
          <w:spacing w:val="-4"/>
        </w:rPr>
        <w:t>办理入住</w:t>
      </w:r>
      <w:r>
        <w:rPr>
          <w:spacing w:val="-24"/>
        </w:rPr>
        <w:t xml:space="preserve"> </w:t>
      </w:r>
      <w:r>
        <w:rPr>
          <w:spacing w:val="-4"/>
        </w:rPr>
        <w:t>，推荐携程四钻酒店</w:t>
      </w:r>
    </w:p>
    <w:p>
      <w:pPr>
        <w:spacing w:line="1390" w:lineRule="exact"/>
        <w:ind w:firstLine="2842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3390900</wp:posOffset>
            </wp:positionH>
            <wp:positionV relativeFrom="paragraph">
              <wp:posOffset>856615</wp:posOffset>
            </wp:positionV>
            <wp:extent cx="3314700" cy="2085975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14954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7"/>
        </w:rPr>
        <w:drawing>
          <wp:inline distT="0" distB="0" distL="0" distR="0">
            <wp:extent cx="627380" cy="88265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7506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6" w:line="917" w:lineRule="exact"/>
        <w:ind w:firstLine="3019"/>
      </w:pPr>
      <w:r>
        <w:rPr>
          <w:position w:val="-18"/>
        </w:rPr>
        <w:pict>
          <v:shape id="_x0000_s1028" o:spid="_x0000_s1028" style="height:45.85pt;width:60.2pt;" fillcolor="#BFBFBF" filled="t" stroked="f" coordsize="1204,916" path="m623,37l623,37,612,37,602,37,592,38,582,39,572,40,562,41,552,43,542,45,532,47,522,49,513,52,503,55,494,58,485,61,475,65,467,68,457,72,449,76,440,81,431,85,423,90,414,95,406,100,398,106,390,111,382,117,375,122,367,128,360,135,353,141,346,148,339,155,332,162,325,168,319,176,313,183,307,191,301,198,295,206,289,214,284,222,279,230,274,239,270,247,265,256,260,265,256,273,252,282,249,291,245,300,242,310,239,319,236,328,233,338,231,348,229,357,227,367,226,377,224,387,223,397,222,407,222,418,221,428,221,438,221,449,222,459,222,469,223,479,224,490,226,499,227,509,229,519,231,529,233,539,236,548,239,557,242,567,245,576,249,585,252,594,256,603,260,612,265,621,270,629,274,638,279,646,284,654,289,662,295,671,301,678,307,686,313,694,319,701,325,708,332,715,339,722,346,729,353,735,360,742,367,748,375,754,382,760,390,765,398,771,406,776,414,782,423,786,431,791,440,796,449,800,457,804,467,808,475,812,485,815,494,819,503,822,513,825,522,827,532,829,542,832,552,833,562,835,572,837,582,838,592,838,602,839,612,840,623,840,633,840,643,839,653,838,664,838,674,837,684,835,694,833,704,832,713,829,723,827,733,825,742,822,752,819,761,815,770,812,779,808,788,804,797,800,806,796,814,791,823,786,831,782,839,776,847,771,855,765,863,760,871,754,878,748,886,742,893,735,900,729,907,722,914,715,920,708,927,701,933,694,939,686,945,678,951,671,956,662,962,654,967,646,971,638,976,629,981,621,985,612,989,603,993,594,997,585,1000,576,1004,567,1007,557,1010,548,1012,539,1015,529,1017,519,1018,509,1020,499,1021,490,1023,479,1023,469,1024,459,1025,449,1025,438,1025,428,1024,418,1023,407,1023,397,1021,387,1020,377,1018,367,1017,357,1015,348,1012,338,1010,328,1007,319,1004,310,1000,300,997,291,993,282,989,273,985,265,981,256,976,247,971,239,967,230,962,222,956,214,951,206,945,198,939,191,933,183,927,176,920,168,914,162,907,155,900,148,893,141,886,135,878,128,871,122,863,117,855,111,847,106,839,100,831,95,823,90,814,85,806,81,797,76,788,72,779,68,770,65,761,61,752,58,742,55,733,52,723,49,713,47,704,45,694,43,684,41,674,40,664,39,653,38,643,37,633,37,623,37xm623,808l623,808,613,807,604,807,594,806,585,805,576,805,567,803,557,801,548,800,540,798,530,796,522,793,513,791,504,788,496,785,487,782,479,778,471,775,463,771,455,767,447,763,439,759,431,754,424,749,416,744,409,739,402,734,395,729,388,723,381,717,374,711,368,705,361,699,355,693,349,686,343,680,337,673,332,666,327,659,321,652,316,644,312,637,307,629,302,622,298,614,294,606,290,598,286,590,282,582,279,574,276,565,273,556,270,548,267,539,265,530,263,522,261,512,259,504,257,495,256,485,255,476,254,467,253,457,253,448,253,438,253,429,253,419,254,410,255,401,256,391,257,382,259,373,261,364,263,355,265,346,267,337,270,329,273,320,276,312,279,303,282,295,286,286,290,278,294,270,298,262,302,255,307,247,312,240,316,232,321,225,327,217,332,210,337,204,343,197,349,190,355,184,361,177,368,171,374,165,381,159,388,154,395,148,402,143,409,137,416,132,424,127,431,122,439,118,447,114,455,110,463,106,471,102,479,98,487,95,496,92,504,88,513,86,522,83,530,81,540,78,548,77,557,75,567,73,576,72,585,71,594,70,604,70,613,69,623,69,633,69,642,70,651,70,660,71,670,72,679,73,688,75,697,77,706,78,715,81,724,83,732,86,741,88,750,92,758,95,767,98,775,102,783,106,791,110,799,114,807,118,814,122,822,127,829,132,837,137,844,143,851,148,858,154,865,159,871,165,878,171,884,177,890,184,896,190,902,197,908,204,914,210,919,217,924,225,929,232,934,240,939,247,943,255,948,262,952,270,956,278,960,286,963,295,967,303,970,312,973,320,976,329,978,337,981,346,983,355,985,364,987,373,988,382,990,391,991,401,991,410,992,419,992,429,992,438,992,448,992,457,991,467,991,476,990,485,988,495,987,504,985,512,983,522,981,530,978,539,976,548,973,556,970,565,967,574,963,582,960,590,956,598,952,606,948,614,943,622,939,629,934,637,929,644,924,652,919,659,914,666,908,673,902,680,896,686,890,693,884,699,878,705,871,711,865,717,858,723,851,729,844,734,837,739,829,744,822,749,814,754,807,759,799,763,791,767,783,771,775,775,767,778,758,782,750,785,741,788,732,791,724,793,715,796,706,798,697,800,688,801,679,803,670,805,660,805,651,806,642,807,633,807,623,808xm623,101l623,101,614,102,605,102,597,102,588,103,580,104,572,105,563,107,555,108,547,110,538,112,530,114,523,117,515,119,507,122,499,125,492,128,484,131,477,135,469,138,462,142,455,146,448,150,441,155,434,159,427,164,421,168,415,173,408,178,402,184,396,189,390,195,384,200,379,206,373,212,368,218,363,224,357,230,353,237,348,244,343,250,339,257,334,264,330,271,326,278,323,285,319,292,315,300,312,307,309,315,306,323,303,330,301,338,298,346,296,354,294,362,292,371,291,379,289,387,288,396,287,404,287,412,286,421,286,430,286,438,286,447,286,456,287,464,287,473,288,481,289,490,291,498,292,506,294,514,296,522,298,530,301,538,303,546,306,554,309,562,312,569,315,577,319,584,323,591,326,599,330,606,334,613,339,620,343,626,348,633,353,640,357,646,363,652,368,658,373,665,379,671,384,676,390,682,396,687,402,693,408,698,415,703,421,708,427,713,434,717,441,722,448,726,455,731,462,734,469,738,477,742,484,745,492,749,499,752,507,755,515,757,523,760,530,762,538,764,547,767,555,768,563,770,572,771,580,772,588,774,597,774,605,775,614,775,623,775,631,775,640,775,649,774,657,774,666,772,674,771,682,770,691,768,699,767,707,764,715,762,723,760,731,757,739,755,746,752,754,749,761,745,769,742,776,738,783,734,790,731,797,726,805,722,811,717,818,713,825,708,831,703,837,698,843,693,849,687,855,682,861,676,867,671,872,665,878,658,883,652,888,646,893,640,898,633,902,626,907,620,911,613,915,606,919,599,923,591,927,584,930,577,933,569,937,562,940,554,943,546,945,538,947,530,950,522,951,514,953,506,955,498,956,490,957,481,958,473,959,464,960,456,960,447,960,438,960,430,960,421,959,412,958,404,957,396,956,387,955,379,953,371,951,362,950,354,947,346,945,338,943,330,940,323,937,315,933,307,930,300,927,292,923,285,919,278,915,271,911,264,907,257,902,250,898,244,893,237,888,230,883,224,878,218,872,212,867,206,861,200,855,195,849,189,843,184,837,178,831,173,825,168,818,164,811,159,805,155,797,150,790,146,783,142,776,138,769,135,761,131,754,128,746,125,739,122,731,119,723,117,715,114,707,112,699,110,691,108,682,107,674,105,666,104,657,103,649,102,640,102,631,102,623,101xm623,715l623,715,616,715,608,715,602,715,594,714,587,713,581,712,573,711,567,710,560,708,553,706,547,705,540,703,534,701,527,698,521,696,515,693,509,691,503,688,497,685,491,682,485,678,479,675,473,671,468,668,462,664,457,660,452,656,446,652,442,647,437,643,432,639,427,634,422,629,418,624,413,619,409,614,405,609,401,604,397,598,393,593,389,587,386,582,382,576,379,570,376,564,373,558,370,552,367,546,365,540,363,533,360,527,358,520,356,514,354,507,353,501,351,494,350,487,349,480,348,474,347,467,346,460,346,452,346,446,346,438,346,431,346,424,346,417,347,410,348,403,349,396,350,390,351,382,353,376,354,369,356,363,358,356,360,350,363,343,365,337,367,331,370,324,373,318,376,312,379,306,382,301,386,295,389,289,393,284,397,278,401,273,405,267,409,262,413,257,418,252,422,247,427,242,432,238,437,233,442,229,446,225,452,220,457,217,462,213,468,209,473,205,479,202,485,198,491,195,497,192,503,189,509,186,515,183,521,181,527,178,534,176,540,174,547,172,553,170,560,168,567,167,573,166,581,165,587,164,594,163,602,162,608,162,616,162,623,162,630,162,637,162,644,162,651,163,658,164,665,165,672,166,678,167,685,168,692,170,699,172,705,174,711,176,718,178,724,181,731,183,737,186,743,189,749,192,755,195,761,198,766,202,772,205,777,209,783,213,789,217,794,220,799,225,804,229,809,233,814,238,819,242,823,247,828,252,832,257,837,262,841,267,845,273,849,278,853,284,856,289,860,295,863,301,866,306,870,312,873,318,876,324,878,331,881,337,883,343,886,350,887,356,890,363,891,369,893,376,894,382,896,390,897,396,898,403,898,410,899,417,900,424,900,431,900,438,900,446,900,452,899,460,898,467,898,474,897,480,896,487,894,494,893,501,891,507,890,514,887,520,886,527,883,533,881,540,878,546,876,552,873,558,870,564,866,570,863,576,860,582,856,587,853,593,849,598,845,604,841,609,837,614,832,619,828,624,823,629,819,634,814,639,809,643,804,647,799,652,794,656,789,660,783,664,777,668,772,671,766,675,761,678,755,682,749,685,743,688,737,691,731,693,724,696,718,698,711,701,705,703,699,705,692,706,685,708,678,710,672,711,665,712,658,713,651,714,644,715,637,715,630,715,623,715xm201,272l201,272,200,278,200,285,199,291,198,297,197,302,195,308,193,314,190,319,187,324,184,328,180,333,176,337,172,342,167,346,161,350,155,353,127,368,127,415,73,415,73,369,44,353,38,348,32,344,27,340,22,336,18,331,15,327,11,322,9,317,7,312,4,307,3,302,2,297,1,291,0,285,0,278,0,272,0,50,29,50,29,268,30,269,30,270,31,273,32,275,33,277,36,279,38,280,40,281,42,281,43,281,45,281,46,281,48,280,51,279,53,277,54,275,56,273,56,270,57,269,57,268,57,50,87,50,87,290,87,291,87,292,87,295,89,297,91,299,93,301,95,302,97,302,98,303,100,303,102,303,103,302,106,302,108,301,110,299,111,297,113,295,113,292,114,291,114,290,114,50,144,50,144,268,144,269,144,270,145,273,146,275,148,277,150,279,152,280,155,281,156,281,157,281,159,281,160,281,163,280,165,279,167,277,169,275,170,273,171,270,171,269,171,268,171,50,201,50,201,272xm1136,366l1081,366,1081,90,1081,82,1081,75,1082,67,1083,60,1084,54,1086,48,1088,43,1090,38,1092,33,1095,29,1097,25,1100,22,1103,18,1107,16,1110,13,1114,11,1118,9,1122,7,1126,6,1131,4,1135,3,1140,2,1145,1,1149,1,1159,0,1169,0,1180,0,1190,0,1190,416,1136,416,1136,366xm854,438l854,438,854,444,853,450,853,456,853,462,852,467,851,473,850,479,849,485,848,490,847,496,845,501,843,507,842,512,840,518,838,523,836,528,831,538,826,548,821,558,814,567,808,576,801,585,793,593,786,601,778,609,770,616,761,623,752,629,743,636,733,641,723,646,713,651,707,653,702,655,697,657,692,658,686,660,681,662,675,663,669,664,663,665,658,666,652,667,646,668,641,668,635,669,629,669,623,669,617,669,611,669,605,668,599,668,593,667,587,666,582,665,576,664,570,663,565,662,559,660,554,658,548,657,543,655,538,653,533,651,523,646,513,641,503,636,493,629,485,623,476,616,467,609,459,601,452,593,445,585,438,576,431,567,425,558,420,548,414,538,410,528,408,523,406,518,404,512,402,507,401,501,399,496,397,490,397,485,395,479,395,473,394,467,393,462,392,456,392,450,392,444,392,438,392,432,392,426,392,420,393,415,394,409,395,403,395,397,397,392,397,386,399,381,401,375,402,370,404,364,406,359,408,354,410,348,414,338,420,328,425,319,431,309,438,300,445,292,452,283,459,275,467,268,476,260,485,253,493,247,503,241,513,236,523,230,533,226,538,224,543,222,548,220,554,218,559,216,565,215,570,214,576,212,582,211,587,210,593,210,599,209,605,208,611,208,617,207,623,207,629,207,635,208,641,208,646,209,652,210,658,210,663,211,669,212,675,214,681,215,686,216,692,218,697,220,702,222,707,224,713,226,723,230,733,236,743,241,752,247,761,253,770,260,778,268,786,275,793,283,801,292,808,300,814,309,821,319,826,328,831,338,836,348,838,354,840,359,842,364,843,370,845,375,847,381,848,386,849,392,850,397,851,403,852,409,853,415,853,420,853,426,854,432,854,438xm71,462l71,462,69,464,67,467,65,470,64,473,62,477,61,480,61,484,61,488,61,877,61,881,62,885,63,889,64,892,66,896,67,899,70,902,72,905,75,907,78,910,82,912,85,913,88,915,92,915,96,916,100,916,104,916,108,915,112,915,115,913,119,912,122,910,125,907,128,905,130,902,133,899,135,896,136,892,137,889,138,885,139,881,140,877,140,488,139,484,138,480,137,477,137,473,135,470,133,467,131,464,129,462,71,462xm1201,482l1201,482,1200,480,1199,477,1198,474,1197,472,1196,469,1194,467,1193,465,1191,462,1136,462,1133,465,1132,468,1130,471,1128,474,1127,478,1126,481,1126,485,1125,488,1125,493,1125,495,1125,497,1125,877,1125,881,1126,885,1127,889,1128,892,1130,896,1132,899,1134,902,1137,905,1139,907,1142,910,1146,912,1149,913,1153,915,1156,915,1160,916,1164,916,1168,916,1172,915,1176,915,1180,913,1183,912,1186,910,1189,907,1192,905,1195,902,1197,899,1199,896,1201,892,1202,889,1203,885,1203,881,1203,877,1203,497,1203,493,1203,490,1202,486,1201,482xe">
            <v:fill on="t" focussize="0,0"/>
            <v:stroke on="f"/>
            <v:imagedata o:title=""/>
            <o:lock v:ext="edit"/>
            <w10:wrap type="none"/>
            <w10:anchorlock/>
          </v:shape>
        </w:pict>
      </w:r>
    </w:p>
    <w:p>
      <w:pPr>
        <w:pStyle w:val="2"/>
        <w:spacing w:before="307" w:line="361" w:lineRule="auto"/>
        <w:ind w:left="2032" w:right="7701" w:firstLine="1563"/>
      </w:pPr>
      <w:r>
        <w:rPr>
          <w:spacing w:val="-3"/>
        </w:rPr>
        <w:t>用餐</w:t>
      </w:r>
      <w:r>
        <w:t xml:space="preserve">  </w:t>
      </w:r>
      <w:r>
        <w:rPr>
          <w:spacing w:val="-1"/>
        </w:rPr>
        <w:t>周边自由活动，休整</w:t>
      </w:r>
    </w:p>
    <w:p>
      <w:pPr>
        <w:spacing w:line="361" w:lineRule="auto"/>
        <w:sectPr>
          <w:pgSz w:w="11907" w:h="16839"/>
          <w:pgMar w:top="631" w:right="6" w:bottom="400" w:left="10" w:header="0" w:footer="0" w:gutter="0"/>
          <w:cols w:space="720" w:num="1"/>
        </w:sect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704215</wp:posOffset>
            </wp:positionH>
            <wp:positionV relativeFrom="paragraph">
              <wp:posOffset>60325</wp:posOffset>
            </wp:positionV>
            <wp:extent cx="558800" cy="629920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8671" cy="629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pStyle w:val="2"/>
        <w:spacing w:before="120" w:line="190" w:lineRule="auto"/>
        <w:ind w:left="2035"/>
        <w:rPr>
          <w:sz w:val="28"/>
          <w:szCs w:val="28"/>
        </w:rPr>
      </w:pPr>
      <w:r>
        <w:rPr>
          <w:b/>
          <w:bCs/>
          <w:color w:val="323E4F"/>
          <w:sz w:val="28"/>
          <w:szCs w:val="28"/>
        </w:rPr>
        <w:t>开营仪式+主题讲座+国家（城市）规划+保障房组屋</w:t>
      </w:r>
      <w:r>
        <w:rPr>
          <w:b/>
          <w:bCs/>
          <w:color w:val="323E4F"/>
          <w:spacing w:val="-1"/>
          <w:sz w:val="28"/>
          <w:szCs w:val="28"/>
        </w:rPr>
        <w:t>+市井文化</w:t>
      </w:r>
    </w:p>
    <w:p>
      <w:pPr>
        <w:spacing w:line="452" w:lineRule="auto"/>
        <w:rPr>
          <w:rFonts w:ascii="Arial"/>
          <w:sz w:val="21"/>
        </w:rPr>
      </w:pPr>
    </w:p>
    <w:p>
      <w:pPr>
        <w:pStyle w:val="2"/>
        <w:spacing w:line="3355" w:lineRule="exact"/>
        <w:ind w:firstLine="1072"/>
      </w:pPr>
      <w:r>
        <w:rPr>
          <w:position w:val="-67"/>
        </w:rPr>
        <w:pict>
          <v:roundrect id="_x0000_s1029" o:spid="_x0000_s1029" o:spt="2" style="height:167pt;width:486.5pt;" filled="f" stroked="t" coordsize="21600,21600" arcsize="0.17037037037037">
            <v:path/>
            <v:fill on="f" focussize="0,0"/>
            <v:stroke color="#ED7D31" miterlimit="0" joinstyle="miter"/>
            <v:imagedata o:title=""/>
            <o:lock v:ext="edit" aspectratio="f"/>
            <v:textbox inset="0mm,0mm,0mm,0mm">
              <w:txbxContent>
                <w:p>
                  <w:pPr>
                    <w:spacing w:before="294" w:line="194" w:lineRule="auto"/>
                    <w:ind w:left="156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spacing w:val="-2"/>
                      <w:sz w:val="21"/>
                      <w:szCs w:val="21"/>
                    </w:rPr>
                    <w:t>【开营仪式+主题讲座】</w:t>
                  </w:r>
                </w:p>
                <w:p>
                  <w:pPr>
                    <w:spacing w:before="173" w:line="242" w:lineRule="auto"/>
                    <w:ind w:left="141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  <w:drawing>
                      <wp:inline distT="0" distB="0" distL="0" distR="0">
                        <wp:extent cx="250190" cy="250190"/>
                        <wp:effectExtent l="0" t="0" r="0" b="0"/>
                        <wp:docPr id="38" name="IM 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IM 38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610" cy="250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微软雅黑" w:hAnsi="微软雅黑" w:eastAsia="微软雅黑" w:cs="微软雅黑"/>
                      <w:spacing w:val="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-1"/>
                      <w:sz w:val="21"/>
                      <w:szCs w:val="21"/>
                    </w:rPr>
                    <w:t>9:00-12:00</w:t>
                  </w:r>
                </w:p>
                <w:p>
                  <w:pPr>
                    <w:spacing w:before="289" w:line="194" w:lineRule="auto"/>
                    <w:ind w:left="144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sz w:val="21"/>
                      <w:szCs w:val="21"/>
                    </w:rPr>
                    <w:t>主题讲座：</w:t>
                  </w:r>
                  <w:r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  <w:t>从南洋大学到南洋理工大学：历史沿革与现状发展</w:t>
                  </w:r>
                </w:p>
                <w:p>
                  <w:pPr>
                    <w:spacing w:before="155" w:line="256" w:lineRule="auto"/>
                    <w:ind w:left="145" w:right="142" w:firstLine="2"/>
                    <w:rPr>
                      <w:rFonts w:ascii="等线" w:hAnsi="等线" w:eastAsia="等线" w:cs="等线"/>
                      <w:sz w:val="21"/>
                      <w:szCs w:val="21"/>
                    </w:rPr>
                  </w:pPr>
                  <w:r>
                    <w:rPr>
                      <w:rFonts w:ascii="等线" w:hAnsi="等线" w:eastAsia="等线" w:cs="等线"/>
                      <w:spacing w:val="1"/>
                      <w:sz w:val="21"/>
                      <w:szCs w:val="21"/>
                    </w:rPr>
                    <w:t>探讨南洋大学转型为南洋理工大学的过程。通过回顾南洋大学的建立和发展，分析其转型背后的动</w:t>
                  </w:r>
                  <w:r>
                    <w:rPr>
                      <w:rFonts w:ascii="等线" w:hAnsi="等线" w:eastAsia="等线" w:cs="等线"/>
                      <w:spacing w:val="17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因和意义。介绍南洋理工大学成立后的发展状况，包括学科设置、科研成果和国际影响力。最后， 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展望南洋理工大学未来的发展方向，探讨可能的挑战和应对策略。</w:t>
                  </w:r>
                </w:p>
              </w:txbxContent>
            </v:textbox>
            <w10:wrap type="none"/>
            <w10:anchorlock/>
          </v:roundrect>
        </w:pict>
      </w:r>
    </w:p>
    <w:p>
      <w:pPr>
        <w:spacing w:before="142" w:line="2048" w:lineRule="exact"/>
        <w:ind w:firstLine="1079"/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2789555</wp:posOffset>
            </wp:positionH>
            <wp:positionV relativeFrom="paragraph">
              <wp:posOffset>90170</wp:posOffset>
            </wp:positionV>
            <wp:extent cx="2013585" cy="130048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13838" cy="1300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4895215</wp:posOffset>
            </wp:positionH>
            <wp:positionV relativeFrom="paragraph">
              <wp:posOffset>90170</wp:posOffset>
            </wp:positionV>
            <wp:extent cx="2013585" cy="130048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13839" cy="1300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40"/>
        </w:rPr>
        <w:drawing>
          <wp:inline distT="0" distB="0" distL="0" distR="0">
            <wp:extent cx="2013585" cy="130048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13839" cy="1300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50" w:lineRule="auto"/>
        <w:rPr>
          <w:rFonts w:ascii="Arial"/>
          <w:sz w:val="21"/>
        </w:rPr>
      </w:pPr>
      <w:r>
        <w:pict>
          <v:shape id="_x0000_s1030" o:spid="_x0000_s1030" style="position:absolute;left:0pt;margin-left:54.25pt;margin-top:13.05pt;height:0.5pt;width:490.05pt;z-index:251669504;mso-width-relative:page;mso-height-relative:page;" filled="f" stroked="t" coordsize="9800,10" path="m0,5l9800,5e">
            <v:fill on="f" focussize="0,0"/>
            <v:stroke weight="0.5pt" color="#ED7D31" miterlimit="10"/>
            <v:imagedata o:title=""/>
            <o:lock v:ext="edit"/>
          </v:shape>
        </w:pict>
      </w:r>
    </w:p>
    <w:p>
      <w:pPr>
        <w:pStyle w:val="2"/>
        <w:spacing w:line="3355" w:lineRule="exact"/>
        <w:ind w:firstLine="1065"/>
      </w:pPr>
      <w:r>
        <w:rPr>
          <w:position w:val="-67"/>
        </w:rPr>
        <w:pict>
          <v:roundrect id="_x0000_s1031" o:spid="_x0000_s1031" o:spt="2" style="height:167pt;width:486.5pt;" filled="f" stroked="t" coordsize="21600,21600" arcsize="0.17037037037037">
            <v:path/>
            <v:fill on="f" focussize="0,0"/>
            <v:stroke color="#ED7D31" miterlimit="0" joinstyle="miter"/>
            <v:imagedata o:title=""/>
            <o:lock v:ext="edit" aspectratio="f"/>
            <v:textbox inset="0mm,0mm,0mm,0mm">
              <w:txbxContent>
                <w:p>
                  <w:pPr>
                    <w:spacing w:before="293" w:line="194" w:lineRule="auto"/>
                    <w:ind w:left="156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spacing w:val="-1"/>
                      <w:sz w:val="21"/>
                      <w:szCs w:val="21"/>
                    </w:rPr>
                    <w:t>【新加坡城市重建局】URA</w:t>
                  </w:r>
                </w:p>
                <w:p>
                  <w:pPr>
                    <w:spacing w:before="174" w:line="544" w:lineRule="exact"/>
                    <w:ind w:left="141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position w:val="-3"/>
                      <w:sz w:val="21"/>
                      <w:szCs w:val="21"/>
                    </w:rPr>
                    <w:drawing>
                      <wp:inline distT="0" distB="0" distL="0" distR="0">
                        <wp:extent cx="250190" cy="250190"/>
                        <wp:effectExtent l="0" t="0" r="0" b="0"/>
                        <wp:docPr id="46" name="IM 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IM 46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610" cy="250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微软雅黑" w:hAnsi="微软雅黑" w:eastAsia="微软雅黑" w:cs="微软雅黑"/>
                      <w:spacing w:val="17"/>
                      <w:position w:val="-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-2"/>
                      <w:position w:val="-3"/>
                      <w:sz w:val="21"/>
                      <w:szCs w:val="21"/>
                    </w:rPr>
                    <w:t>13:30-14:30</w:t>
                  </w:r>
                </w:p>
                <w:p>
                  <w:pPr>
                    <w:spacing w:before="238" w:line="194" w:lineRule="auto"/>
                    <w:ind w:left="142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sz w:val="21"/>
                      <w:szCs w:val="21"/>
                    </w:rPr>
                    <w:t>参访介绍：</w:t>
                  </w:r>
                </w:p>
                <w:p>
                  <w:pPr>
                    <w:spacing w:before="153" w:line="256" w:lineRule="auto"/>
                    <w:ind w:left="150" w:right="134" w:firstLine="1"/>
                    <w:rPr>
                      <w:rFonts w:ascii="等线" w:hAnsi="等线" w:eastAsia="等线" w:cs="等线"/>
                      <w:sz w:val="21"/>
                      <w:szCs w:val="21"/>
                    </w:rPr>
                  </w:pPr>
                  <w:r>
                    <w:rPr>
                      <w:rFonts w:ascii="等线" w:hAnsi="等线" w:eastAsia="等线" w:cs="等线"/>
                      <w:spacing w:val="5"/>
                      <w:sz w:val="21"/>
                      <w:szCs w:val="21"/>
                    </w:rPr>
                    <w:t>新加坡市区重建局是国家发展部辖下的一个机构，</w:t>
                  </w:r>
                  <w:r>
                    <w:rPr>
                      <w:rFonts w:ascii="等线" w:hAnsi="等线" w:eastAsia="等线" w:cs="等线"/>
                      <w:spacing w:val="-3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5"/>
                      <w:sz w:val="21"/>
                      <w:szCs w:val="21"/>
                    </w:rPr>
                    <w:t>专门负责新加坡土地管理和利用之总体规划。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  URA</w:t>
                  </w:r>
                  <w:r>
                    <w:rPr>
                      <w:rFonts w:ascii="等线" w:hAnsi="等线" w:eastAsia="等线" w:cs="等线"/>
                      <w:spacing w:val="46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>提供城市规划和设计的教育资源，让学员了解城市发展的原则、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策略和方法。学员可以学习到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如何规划和设计可持续发展的城市环境，包括建筑、公共空间和交通规划等方面。</w:t>
                  </w:r>
                </w:p>
              </w:txbxContent>
            </v:textbox>
            <w10:wrap type="none"/>
            <w10:anchorlock/>
          </v:roundrect>
        </w:pict>
      </w:r>
    </w:p>
    <w:p>
      <w:pPr>
        <w:spacing w:line="336" w:lineRule="auto"/>
        <w:rPr>
          <w:rFonts w:ascii="Arial"/>
          <w:sz w:val="21"/>
        </w:rPr>
      </w:pPr>
    </w:p>
    <w:p>
      <w:pPr>
        <w:spacing w:line="2064" w:lineRule="exact"/>
        <w:ind w:firstLine="1079"/>
      </w:pPr>
      <w:r>
        <w:pict>
          <v:shape id="_x0000_s1032" o:spid="_x0000_s1032" style="position:absolute;left:0pt;margin-left:54.25pt;margin-top:116.35pt;height:0.5pt;width:486.5pt;z-index:251670528;mso-width-relative:page;mso-height-relative:page;" filled="f" stroked="t" coordsize="9730,10" path="m0,5l9730,5e">
            <v:fill on="f" focussize="0,0"/>
            <v:stroke weight="0.5pt" color="#FE5E10" miterlimit="10"/>
            <v:imagedata o:title=""/>
            <o:lock v:ext="edit"/>
          </v:shape>
        </w:pict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2774315</wp:posOffset>
            </wp:positionH>
            <wp:positionV relativeFrom="paragraph">
              <wp:posOffset>0</wp:posOffset>
            </wp:positionV>
            <wp:extent cx="1999615" cy="1310640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99360" cy="1310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4861560</wp:posOffset>
            </wp:positionH>
            <wp:positionV relativeFrom="paragraph">
              <wp:posOffset>5715</wp:posOffset>
            </wp:positionV>
            <wp:extent cx="1987550" cy="1306830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87295" cy="1307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41"/>
        </w:rPr>
        <w:drawing>
          <wp:inline distT="0" distB="0" distL="0" distR="0">
            <wp:extent cx="1998980" cy="131000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99360" cy="131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064" w:lineRule="exact"/>
        <w:sectPr>
          <w:pgSz w:w="11907" w:h="16839"/>
          <w:pgMar w:top="631" w:right="6" w:bottom="400" w:left="10" w:header="0" w:footer="0" w:gutter="0"/>
          <w:cols w:space="720" w:num="1"/>
        </w:sect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pStyle w:val="2"/>
        <w:spacing w:line="4598" w:lineRule="exact"/>
        <w:ind w:firstLine="1056"/>
      </w:pPr>
      <w:r>
        <w:rPr>
          <w:position w:val="-91"/>
        </w:rPr>
        <w:pict>
          <v:roundrect id="_x0000_s1033" o:spid="_x0000_s1033" o:spt="2" style="height:229.2pt;width:486.5pt;" filled="f" stroked="t" coordsize="21600,21600" arcsize="0.169398148148148">
            <v:path/>
            <v:fill on="f" focussize="0,0"/>
            <v:stroke color="#ED7D31" miterlimit="0" joinstyle="miter"/>
            <v:imagedata o:title=""/>
            <o:lock v:ext="edit" aspectratio="f"/>
            <v:textbox inset="0mm,0mm,0mm,0mm">
              <w:txbxContent>
                <w:p>
                  <w:pPr>
                    <w:spacing w:before="293" w:line="194" w:lineRule="auto"/>
                    <w:ind w:left="157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spacing w:val="-1"/>
                      <w:sz w:val="21"/>
                      <w:szCs w:val="21"/>
                    </w:rPr>
                    <w:t>【达士岭组屋】新加坡政府公租房项目</w:t>
                  </w:r>
                </w:p>
                <w:p>
                  <w:pPr>
                    <w:spacing w:before="174" w:line="544" w:lineRule="exact"/>
                    <w:ind w:left="141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position w:val="-3"/>
                      <w:sz w:val="21"/>
                      <w:szCs w:val="21"/>
                    </w:rPr>
                    <w:drawing>
                      <wp:inline distT="0" distB="0" distL="0" distR="0">
                        <wp:extent cx="250190" cy="250190"/>
                        <wp:effectExtent l="0" t="0" r="0" b="0"/>
                        <wp:docPr id="54" name="IM 5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IM 54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610" cy="250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微软雅黑" w:hAnsi="微软雅黑" w:eastAsia="微软雅黑" w:cs="微软雅黑"/>
                      <w:spacing w:val="18"/>
                      <w:w w:val="101"/>
                      <w:position w:val="-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-2"/>
                      <w:position w:val="-3"/>
                      <w:sz w:val="21"/>
                      <w:szCs w:val="21"/>
                    </w:rPr>
                    <w:t>14:30-16:00</w:t>
                  </w:r>
                </w:p>
                <w:p>
                  <w:pPr>
                    <w:spacing w:before="238" w:line="194" w:lineRule="auto"/>
                    <w:ind w:left="143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sz w:val="21"/>
                      <w:szCs w:val="21"/>
                    </w:rPr>
                    <w:t>参访介绍：</w:t>
                  </w:r>
                </w:p>
                <w:p>
                  <w:pPr>
                    <w:spacing w:before="153" w:line="259" w:lineRule="auto"/>
                    <w:ind w:left="147" w:right="131" w:firstLine="2"/>
                    <w:jc w:val="both"/>
                    <w:rPr>
                      <w:rFonts w:ascii="等线" w:hAnsi="等线" w:eastAsia="等线" w:cs="等线"/>
                      <w:sz w:val="21"/>
                      <w:szCs w:val="21"/>
                    </w:rPr>
                  </w:pP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达士岭组屋属于</w:t>
                  </w:r>
                  <w:r>
                    <w:rPr>
                      <w:rFonts w:ascii="等线" w:hAnsi="等线" w:eastAsia="等线" w:cs="等线"/>
                      <w:spacing w:val="58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HDB</w:t>
                  </w:r>
                  <w:r>
                    <w:rPr>
                      <w:rFonts w:ascii="等线" w:hAnsi="等线" w:eastAsia="等线" w:cs="等线"/>
                      <w:spacing w:val="4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新加坡建屋发展局——即属于政府公租房项目，所在地曾经是新加坡历史最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悠久的组屋区原址，其设计宗旨是“让老区焕发新的活力，</w:t>
                  </w:r>
                  <w:r>
                    <w:rPr>
                      <w:rFonts w:ascii="等线" w:hAnsi="等线" w:eastAsia="等线" w:cs="等线"/>
                      <w:spacing w:val="-2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同时纪念这一区的历史意义</w:t>
                  </w:r>
                  <w:r>
                    <w:rPr>
                      <w:rFonts w:ascii="等线" w:hAnsi="等线" w:eastAsia="等线" w:cs="等线"/>
                      <w:spacing w:val="-4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”。组屋楼高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3"/>
                      <w:sz w:val="21"/>
                      <w:szCs w:val="21"/>
                    </w:rPr>
                    <w:t>50 层，拥有七座住宅大楼，两个世界之最（最长的空中花园与最重的空中桥梁）。多次获得国际及</w:t>
                  </w:r>
                  <w:r>
                    <w:rPr>
                      <w:rFonts w:ascii="等线" w:hAnsi="等线" w:eastAsia="等线" w:cs="等线"/>
                      <w:spacing w:val="1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6"/>
                      <w:sz w:val="21"/>
                      <w:szCs w:val="21"/>
                    </w:rPr>
                    <w:t>本地奖项，包括美国芝加哥高层建筑和城市住区</w:t>
                  </w:r>
                  <w:r>
                    <w:rPr>
                      <w:rFonts w:ascii="等线" w:hAnsi="等线" w:eastAsia="等线" w:cs="等线"/>
                      <w:spacing w:val="5"/>
                      <w:sz w:val="21"/>
                      <w:szCs w:val="21"/>
                    </w:rPr>
                    <w:t>理事会颁的"最佳高楼建筑"奖；</w:t>
                  </w:r>
                  <w:r>
                    <w:rPr>
                      <w:rFonts w:ascii="等线" w:hAnsi="等线" w:eastAsia="等线" w:cs="等线"/>
                      <w:spacing w:val="-2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5"/>
                      <w:sz w:val="21"/>
                      <w:szCs w:val="21"/>
                    </w:rPr>
                    <w:t>"世界建筑节"奖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2"/>
                      <w:sz w:val="21"/>
                      <w:szCs w:val="21"/>
                    </w:rPr>
                    <w:t>项，以及新加坡的总统设计奖。</w:t>
                  </w:r>
                </w:p>
                <w:p>
                  <w:pPr>
                    <w:spacing w:before="26" w:line="253" w:lineRule="auto"/>
                    <w:ind w:left="150" w:right="132" w:hanging="1"/>
                    <w:rPr>
                      <w:rFonts w:ascii="等线" w:hAnsi="等线" w:eastAsia="等线" w:cs="等线"/>
                      <w:sz w:val="21"/>
                      <w:szCs w:val="21"/>
                    </w:rPr>
                  </w:pP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达士岭组屋超越了新加坡公共住宅过去</w:t>
                  </w:r>
                  <w:r>
                    <w:rPr>
                      <w:rFonts w:ascii="等线" w:hAnsi="等线" w:eastAsia="等线" w:cs="等线"/>
                      <w:spacing w:val="47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50</w:t>
                  </w:r>
                  <w:r>
                    <w:rPr>
                      <w:rFonts w:ascii="等线" w:hAnsi="等线" w:eastAsia="等线" w:cs="等线"/>
                      <w:spacing w:val="26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年的经验，巧妙的处理了高层高密度可能带来的社会和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环境问题，形成了一处高品质、可持续的都市生活环境。</w:t>
                  </w:r>
                </w:p>
              </w:txbxContent>
            </v:textbox>
            <w10:wrap type="none"/>
            <w10:anchorlock/>
          </v:roundrect>
        </w:pict>
      </w:r>
    </w:p>
    <w:p>
      <w:pPr>
        <w:spacing w:line="243" w:lineRule="auto"/>
        <w:rPr>
          <w:rFonts w:ascii="Arial"/>
          <w:sz w:val="21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153670</wp:posOffset>
            </wp:positionV>
            <wp:extent cx="1990090" cy="1384935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89963" cy="1384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4867910</wp:posOffset>
            </wp:positionH>
            <wp:positionV relativeFrom="paragraph">
              <wp:posOffset>143510</wp:posOffset>
            </wp:positionV>
            <wp:extent cx="1985010" cy="1384300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85264" cy="1384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" w:line="2176" w:lineRule="exact"/>
        <w:ind w:firstLine="1081"/>
      </w:pPr>
      <w:r>
        <w:rPr>
          <w:position w:val="-43"/>
        </w:rPr>
        <w:drawing>
          <wp:inline distT="0" distB="0" distL="0" distR="0">
            <wp:extent cx="2001520" cy="138176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02027" cy="138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03" w:lineRule="auto"/>
        <w:rPr>
          <w:rFonts w:ascii="Arial"/>
          <w:sz w:val="21"/>
        </w:rPr>
      </w:pPr>
      <w:r>
        <w:pict>
          <v:shape id="_x0000_s1034" o:spid="_x0000_s1034" style="position:absolute;left:0pt;margin-left:54.35pt;margin-top:13.85pt;height:0.5pt;width:487.15pt;z-index:251675648;mso-width-relative:page;mso-height-relative:page;" filled="f" stroked="t" coordsize="9742,10" path="m0,5l9742,5e">
            <v:fill on="f" focussize="0,0"/>
            <v:stroke weight="0.5pt" color="#FE5E10" miterlimit="10"/>
            <v:imagedata o:title=""/>
            <o:lock v:ext="edit"/>
          </v:shape>
        </w:pict>
      </w:r>
    </w:p>
    <w:p>
      <w:pPr>
        <w:pStyle w:val="2"/>
        <w:spacing w:line="3608" w:lineRule="exact"/>
        <w:ind w:firstLine="1056"/>
      </w:pPr>
      <w:r>
        <w:rPr>
          <w:position w:val="-72"/>
        </w:rPr>
        <w:pict>
          <v:roundrect id="_x0000_s1035" o:spid="_x0000_s1035" o:spt="2" style="height:179.65pt;width:486.5pt;" filled="f" stroked="t" coordsize="21600,21600" arcsize="0.170138888888889">
            <v:path/>
            <v:fill on="f" focussize="0,0"/>
            <v:stroke color="#ED7D31" miterlimit="0" joinstyle="miter"/>
            <v:imagedata o:title=""/>
            <o:lock v:ext="edit" aspectratio="f"/>
            <v:textbox inset="0mm,0mm,0mm,0mm">
              <w:txbxContent>
                <w:p>
                  <w:pPr>
                    <w:spacing w:before="293" w:line="195" w:lineRule="auto"/>
                    <w:ind w:left="157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spacing w:val="-2"/>
                      <w:sz w:val="21"/>
                      <w:szCs w:val="21"/>
                    </w:rPr>
                    <w:t>【牛车水】新加坡唐人街</w:t>
                  </w:r>
                </w:p>
                <w:p>
                  <w:pPr>
                    <w:spacing w:before="173" w:line="544" w:lineRule="exact"/>
                    <w:ind w:left="141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position w:val="-3"/>
                      <w:sz w:val="21"/>
                      <w:szCs w:val="21"/>
                    </w:rPr>
                    <w:drawing>
                      <wp:inline distT="0" distB="0" distL="0" distR="0">
                        <wp:extent cx="250190" cy="250190"/>
                        <wp:effectExtent l="0" t="0" r="0" b="0"/>
                        <wp:docPr id="62" name="IM 6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IM 62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610" cy="250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微软雅黑" w:hAnsi="微软雅黑" w:eastAsia="微软雅黑" w:cs="微软雅黑"/>
                      <w:spacing w:val="18"/>
                      <w:w w:val="101"/>
                      <w:position w:val="-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-2"/>
                      <w:position w:val="-3"/>
                      <w:sz w:val="21"/>
                      <w:szCs w:val="21"/>
                    </w:rPr>
                    <w:t>16:00-18:00</w:t>
                  </w:r>
                </w:p>
                <w:p>
                  <w:pPr>
                    <w:spacing w:before="238" w:line="194" w:lineRule="auto"/>
                    <w:ind w:left="143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sz w:val="21"/>
                      <w:szCs w:val="21"/>
                    </w:rPr>
                    <w:t>参访介绍：</w:t>
                  </w:r>
                </w:p>
                <w:p>
                  <w:pPr>
                    <w:spacing w:before="155" w:line="258" w:lineRule="auto"/>
                    <w:ind w:left="153" w:right="133" w:firstLine="3"/>
                    <w:jc w:val="both"/>
                    <w:rPr>
                      <w:rFonts w:ascii="等线" w:hAnsi="等线" w:eastAsia="等线" w:cs="等线"/>
                      <w:sz w:val="21"/>
                      <w:szCs w:val="21"/>
                    </w:rPr>
                  </w:pP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>牛车水是全球唯一一个同时汇聚了华人寺庙、兴都庙、回教堂和基督教堂的  Chinatown，新旧元素</w:t>
                  </w:r>
                  <w:r>
                    <w:rPr>
                      <w:rFonts w:ascii="等线" w:hAnsi="等线" w:eastAsia="等线" w:cs="等线"/>
                      <w:spacing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2"/>
                      <w:sz w:val="21"/>
                      <w:szCs w:val="21"/>
                    </w:rPr>
                    <w:t>交融、文化求同存异的独特风味吸引了不少人前往“探秘</w:t>
                  </w:r>
                  <w:r>
                    <w:rPr>
                      <w:rFonts w:ascii="等线" w:hAnsi="等线" w:eastAsia="等线" w:cs="等线"/>
                      <w:spacing w:val="-4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2"/>
                      <w:sz w:val="21"/>
                      <w:szCs w:val="21"/>
                    </w:rPr>
                    <w:t>”。牛车水融合了</w:t>
                  </w:r>
                  <w:r>
                    <w:rPr>
                      <w:rFonts w:ascii="等线" w:hAnsi="等线" w:eastAsia="等线" w:cs="等线"/>
                      <w:spacing w:val="1"/>
                      <w:sz w:val="21"/>
                      <w:szCs w:val="21"/>
                    </w:rPr>
                    <w:t>多种中西方建筑风格，尤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1"/>
                      <w:sz w:val="21"/>
                      <w:szCs w:val="21"/>
                    </w:rPr>
                    <w:t>其是经过社区重建局的保存与翻新后，成为了新加坡最大的遗产保护区，历史悠久的寺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>庙、老字号 中药铺，与新潮酒吧和生活时尚店铺交错而立，新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旧交融并存的独特风味，让人流连忘返。</w:t>
                  </w:r>
                </w:p>
              </w:txbxContent>
            </v:textbox>
            <w10:wrap type="none"/>
            <w10:anchorlock/>
          </v:roundrect>
        </w:pict>
      </w:r>
    </w:p>
    <w:p>
      <w:pPr>
        <w:spacing w:line="317" w:lineRule="auto"/>
        <w:rPr>
          <w:rFonts w:ascii="Arial"/>
          <w:sz w:val="21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2785745</wp:posOffset>
            </wp:positionH>
            <wp:positionV relativeFrom="paragraph">
              <wp:posOffset>200660</wp:posOffset>
            </wp:positionV>
            <wp:extent cx="1996440" cy="1398270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96566" cy="139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4867910</wp:posOffset>
            </wp:positionH>
            <wp:positionV relativeFrom="paragraph">
              <wp:posOffset>184785</wp:posOffset>
            </wp:positionV>
            <wp:extent cx="1986915" cy="1398270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87041" cy="139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209" w:lineRule="exact"/>
        <w:ind w:firstLine="1089"/>
      </w:pPr>
      <w:r>
        <w:pict>
          <v:shape id="_x0000_s1036" o:spid="_x0000_s1036" style="position:absolute;left:0pt;margin-left:54.35pt;margin-top:124.1pt;height:0.5pt;width:487.15pt;z-index:251676672;mso-width-relative:page;mso-height-relative:page;" filled="f" stroked="t" coordsize="9742,10" path="m0,5l9742,5e">
            <v:fill on="f" focussize="0,0"/>
            <v:stroke weight="0.5pt" color="#FE5E10" miterlimit="10"/>
            <v:imagedata o:title=""/>
            <o:lock v:ext="edit"/>
          </v:shape>
        </w:pict>
      </w:r>
      <w:r>
        <w:rPr>
          <w:position w:val="-44"/>
        </w:rPr>
        <w:drawing>
          <wp:inline distT="0" distB="0" distL="0" distR="0">
            <wp:extent cx="1990725" cy="1402715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40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9" w:lineRule="exact"/>
        <w:sectPr>
          <w:pgSz w:w="11907" w:h="16839"/>
          <w:pgMar w:top="631" w:right="6" w:bottom="400" w:left="10" w:header="0" w:footer="0" w:gutter="0"/>
          <w:cols w:space="720" w:num="1"/>
        </w:sect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  <w:r>
        <w:drawing>
          <wp:anchor distT="0" distB="0" distL="0" distR="0" simplePos="0" relativeHeight="251681792" behindDoc="0" locked="0" layoutInCell="1" allowOverlap="1">
            <wp:simplePos x="0" y="0"/>
            <wp:positionH relativeFrom="column">
              <wp:posOffset>704215</wp:posOffset>
            </wp:positionH>
            <wp:positionV relativeFrom="paragraph">
              <wp:posOffset>48260</wp:posOffset>
            </wp:positionV>
            <wp:extent cx="588645" cy="667385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88707" cy="667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pStyle w:val="2"/>
        <w:spacing w:before="120" w:line="194" w:lineRule="auto"/>
        <w:ind w:left="2081"/>
        <w:rPr>
          <w:sz w:val="28"/>
          <w:szCs w:val="28"/>
        </w:rPr>
      </w:pPr>
      <w:r>
        <w:rPr>
          <w:b/>
          <w:bCs/>
          <w:color w:val="323E4F"/>
          <w:spacing w:val="-1"/>
          <w:sz w:val="28"/>
          <w:szCs w:val="28"/>
        </w:rPr>
        <w:t>主题讲座+豪宅公寓</w:t>
      </w:r>
    </w:p>
    <w:p>
      <w:pPr>
        <w:pStyle w:val="2"/>
        <w:spacing w:before="86" w:line="2954" w:lineRule="exact"/>
        <w:ind w:firstLine="1074"/>
      </w:pPr>
      <w:r>
        <w:rPr>
          <w:position w:val="-59"/>
        </w:rPr>
        <w:pict>
          <v:roundrect id="_x0000_s1037" o:spid="_x0000_s1037" o:spt="2" style="height:147pt;width:486.5pt;" filled="f" stroked="t" coordsize="21600,21600" arcsize="0.17087962962963">
            <v:path/>
            <v:fill on="f" focussize="0,0"/>
            <v:stroke color="#ED7D31" miterlimit="0" joinstyle="miter"/>
            <v:imagedata o:title=""/>
            <o:lock v:ext="edit" aspectratio="f"/>
            <v:textbox inset="0mm,0mm,0mm,0mm">
              <w:txbxContent>
                <w:p>
                  <w:pPr>
                    <w:spacing w:before="293" w:line="194" w:lineRule="auto"/>
                    <w:ind w:left="157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spacing w:val="-3"/>
                      <w:sz w:val="21"/>
                      <w:szCs w:val="21"/>
                    </w:rPr>
                    <w:t>【主题讲座】</w:t>
                  </w:r>
                </w:p>
                <w:p>
                  <w:pPr>
                    <w:spacing w:before="173" w:line="242" w:lineRule="auto"/>
                    <w:ind w:left="141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  <w:drawing>
                      <wp:inline distT="0" distB="0" distL="0" distR="0">
                        <wp:extent cx="250190" cy="250190"/>
                        <wp:effectExtent l="0" t="0" r="0" b="0"/>
                        <wp:docPr id="72" name="IM 7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IM 72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610" cy="250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微软雅黑" w:hAnsi="微软雅黑" w:eastAsia="微软雅黑" w:cs="微软雅黑"/>
                      <w:spacing w:val="7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-1"/>
                      <w:sz w:val="21"/>
                      <w:szCs w:val="21"/>
                    </w:rPr>
                    <w:t>9:00-12:00</w:t>
                  </w:r>
                </w:p>
                <w:p>
                  <w:pPr>
                    <w:spacing w:before="289" w:line="194" w:lineRule="auto"/>
                    <w:ind w:left="145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sz w:val="21"/>
                      <w:szCs w:val="21"/>
                    </w:rPr>
                    <w:t>主题讲座：</w:t>
                  </w:r>
                  <w:r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  <w:t>从新加坡的“组屋”制度看语言与社会发展的关系</w:t>
                  </w:r>
                </w:p>
                <w:p>
                  <w:pPr>
                    <w:spacing w:before="156" w:line="252" w:lineRule="auto"/>
                    <w:ind w:left="151" w:right="134"/>
                    <w:rPr>
                      <w:rFonts w:ascii="等线" w:hAnsi="等线" w:eastAsia="等线" w:cs="等线"/>
                      <w:sz w:val="21"/>
                      <w:szCs w:val="21"/>
                    </w:rPr>
                  </w:pP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>通过探讨新加坡的“组屋”制度来研究语言与社会发展之间的关系</w:t>
                  </w:r>
                  <w:r>
                    <w:rPr>
                      <w:rFonts w:ascii="等线" w:hAnsi="等线" w:eastAsia="等线" w:cs="等线"/>
                      <w:spacing w:val="-29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>，介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绍“组屋”制度与社会结构和语言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 形式之间的相互影响，以及讨论语言在新加坡社会发展中扮演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的重要角色。</w:t>
                  </w:r>
                </w:p>
              </w:txbxContent>
            </v:textbox>
            <w10:wrap type="none"/>
            <w10:anchorlock/>
          </v:roundrect>
        </w:pict>
      </w:r>
    </w:p>
    <w:p>
      <w:pPr>
        <w:spacing w:line="348" w:lineRule="auto"/>
        <w:rPr>
          <w:rFonts w:ascii="Arial"/>
          <w:sz w:val="21"/>
        </w:rPr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column">
              <wp:posOffset>4846320</wp:posOffset>
            </wp:positionH>
            <wp:positionV relativeFrom="paragraph">
              <wp:posOffset>220980</wp:posOffset>
            </wp:positionV>
            <wp:extent cx="1995170" cy="1347470"/>
            <wp:effectExtent l="0" t="0" r="0" b="0"/>
            <wp:wrapNone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995169" cy="1347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120" w:lineRule="exact"/>
        <w:ind w:firstLine="1098"/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2775585</wp:posOffset>
            </wp:positionH>
            <wp:positionV relativeFrom="paragraph">
              <wp:posOffset>0</wp:posOffset>
            </wp:positionV>
            <wp:extent cx="1987550" cy="1350010"/>
            <wp:effectExtent l="0" t="0" r="0" b="0"/>
            <wp:wrapNone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87423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42"/>
        </w:rPr>
        <w:drawing>
          <wp:inline distT="0" distB="0" distL="0" distR="0">
            <wp:extent cx="1977390" cy="1345565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977516" cy="1345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54" w:lineRule="auto"/>
        <w:rPr>
          <w:rFonts w:ascii="Arial"/>
          <w:sz w:val="21"/>
        </w:rPr>
      </w:pPr>
      <w:r>
        <w:pict>
          <v:shape id="_x0000_s1038" o:spid="_x0000_s1038" style="position:absolute;left:0pt;margin-left:54.35pt;margin-top:12.9pt;height:0.5pt;width:486.5pt;z-index:251682816;mso-width-relative:page;mso-height-relative:page;" filled="f" stroked="t" coordsize="9730,10" path="m0,5l9729,5e">
            <v:fill on="f" focussize="0,0"/>
            <v:stroke weight="0.5pt" color="#FE5E10" miterlimit="10"/>
            <v:imagedata o:title=""/>
            <o:lock v:ext="edit"/>
          </v:shape>
        </w:pict>
      </w:r>
    </w:p>
    <w:p>
      <w:pPr>
        <w:pStyle w:val="2"/>
        <w:spacing w:line="3596" w:lineRule="exact"/>
        <w:ind w:firstLine="1056"/>
      </w:pPr>
      <w:r>
        <w:rPr>
          <w:position w:val="-71"/>
        </w:rPr>
        <w:pict>
          <v:roundrect id="_x0000_s1039" o:spid="_x0000_s1039" o:spt="2" style="height:179.05pt;width:486.5pt;" filled="f" stroked="t" coordsize="21600,21600" arcsize="0.170138888888889">
            <v:path/>
            <v:fill on="f" focussize="0,0"/>
            <v:stroke color="#ED7D31" miterlimit="0" joinstyle="miter"/>
            <v:imagedata o:title=""/>
            <o:lock v:ext="edit" aspectratio="f"/>
            <v:textbox inset="0mm,0mm,0mm,0mm">
              <w:txbxContent>
                <w:p>
                  <w:pPr>
                    <w:spacing w:before="294" w:line="194" w:lineRule="auto"/>
                    <w:ind w:left="155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spacing w:val="-1"/>
                      <w:sz w:val="21"/>
                      <w:szCs w:val="21"/>
                    </w:rPr>
                    <w:t>【康邻豪庭】乌节路豪华公寓新地标</w:t>
                  </w:r>
                </w:p>
                <w:p>
                  <w:pPr>
                    <w:spacing w:before="172" w:line="546" w:lineRule="exact"/>
                    <w:ind w:left="141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position w:val="-3"/>
                      <w:sz w:val="21"/>
                      <w:szCs w:val="21"/>
                    </w:rPr>
                    <w:drawing>
                      <wp:inline distT="0" distB="0" distL="0" distR="0">
                        <wp:extent cx="250190" cy="250190"/>
                        <wp:effectExtent l="0" t="0" r="0" b="0"/>
                        <wp:docPr id="80" name="IM 8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" name="IM 80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610" cy="250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微软雅黑" w:hAnsi="微软雅黑" w:eastAsia="微软雅黑" w:cs="微软雅黑"/>
                      <w:spacing w:val="17"/>
                      <w:position w:val="-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-2"/>
                      <w:position w:val="-3"/>
                      <w:sz w:val="21"/>
                      <w:szCs w:val="21"/>
                    </w:rPr>
                    <w:t>13:30-15:00</w:t>
                  </w:r>
                </w:p>
                <w:p>
                  <w:pPr>
                    <w:spacing w:before="238" w:line="194" w:lineRule="auto"/>
                    <w:ind w:left="141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sz w:val="21"/>
                      <w:szCs w:val="21"/>
                    </w:rPr>
                    <w:t>参访介绍：</w:t>
                  </w:r>
                </w:p>
                <w:p>
                  <w:pPr>
                    <w:spacing w:before="153" w:line="258" w:lineRule="auto"/>
                    <w:ind w:left="147" w:right="135" w:firstLine="4"/>
                    <w:jc w:val="both"/>
                    <w:rPr>
                      <w:rFonts w:ascii="等线" w:hAnsi="等线" w:eastAsia="等线" w:cs="等线"/>
                      <w:sz w:val="21"/>
                      <w:szCs w:val="21"/>
                    </w:rPr>
                  </w:pP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>康邻豪庭(Klimt</w:t>
                  </w:r>
                  <w:r>
                    <w:rPr>
                      <w:rFonts w:ascii="等线" w:hAnsi="等线" w:eastAsia="等线" w:cs="等线"/>
                      <w:spacing w:val="39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>Cairnhill)是一个毗邻乌节路的罕见豪华永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久产权公寓项目，坐落于第  9  邮区黄金地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 段经禧路上。整栋大楼采独栋</w:t>
                  </w:r>
                  <w:r>
                    <w:rPr>
                      <w:rFonts w:ascii="等线" w:hAnsi="等线" w:eastAsia="等线" w:cs="等线"/>
                      <w:spacing w:val="7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>36</w:t>
                  </w:r>
                  <w:r>
                    <w:rPr>
                      <w:rFonts w:ascii="等线" w:hAnsi="等线" w:eastAsia="等线" w:cs="等线"/>
                      <w:spacing w:val="52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层摩天高楼设计，其富丽堂皇的外表，宛如夜空中的星星般金光 </w:t>
                  </w:r>
                  <w:r>
                    <w:rPr>
                      <w:rFonts w:ascii="等线" w:hAnsi="等线" w:eastAsia="等线" w:cs="等线"/>
                      <w:spacing w:val="1"/>
                      <w:sz w:val="21"/>
                      <w:szCs w:val="21"/>
                    </w:rPr>
                    <w:t>闪烁，康邻豪庭除了提供完善的设备外，还保留了一栋历史悠久的旧式洋房，并将其打造成现代和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 古典的完美结合的别墅会所，成为乌节路超群新地标，也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从新定义了乌节路豪宅的新标准。</w:t>
                  </w:r>
                </w:p>
              </w:txbxContent>
            </v:textbox>
            <w10:wrap type="none"/>
            <w10:anchorlock/>
          </v:roundrect>
        </w:pict>
      </w:r>
    </w:p>
    <w:p>
      <w:pPr>
        <w:spacing w:line="285" w:lineRule="auto"/>
        <w:rPr>
          <w:rFonts w:ascii="Arial"/>
          <w:sz w:val="21"/>
        </w:rPr>
      </w:pPr>
    </w:p>
    <w:p>
      <w:pPr>
        <w:spacing w:before="1" w:line="2143" w:lineRule="exact"/>
        <w:ind w:firstLine="1098"/>
      </w:pPr>
      <w:r>
        <w:pict>
          <v:shape id="_x0000_s1040" o:spid="_x0000_s1040" style="position:absolute;left:0pt;margin-left:54.35pt;margin-top:119pt;height:0.5pt;width:484.8pt;z-index:251683840;mso-width-relative:page;mso-height-relative:page;" filled="f" stroked="t" coordsize="9695,10" path="m0,5l9695,5e">
            <v:fill on="f" focussize="0,0"/>
            <v:stroke weight="0.5pt" color="#FE5E10" miterlimit="10"/>
            <v:imagedata o:title=""/>
            <o:lock v:ext="edit"/>
          </v:shape>
        </w:pict>
      </w: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2757170</wp:posOffset>
            </wp:positionH>
            <wp:positionV relativeFrom="paragraph">
              <wp:posOffset>0</wp:posOffset>
            </wp:positionV>
            <wp:extent cx="2021205" cy="1360805"/>
            <wp:effectExtent l="0" t="0" r="0" b="0"/>
            <wp:wrapNone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21077" cy="1360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4854575</wp:posOffset>
            </wp:positionH>
            <wp:positionV relativeFrom="paragraph">
              <wp:posOffset>0</wp:posOffset>
            </wp:positionV>
            <wp:extent cx="2011045" cy="1360805"/>
            <wp:effectExtent l="0" t="0" r="0" b="0"/>
            <wp:wrapNone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10917" cy="1360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42"/>
        </w:rPr>
        <w:drawing>
          <wp:inline distT="0" distB="0" distL="0" distR="0">
            <wp:extent cx="1983740" cy="1360170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983994" cy="1360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143" w:lineRule="exact"/>
        <w:sectPr>
          <w:pgSz w:w="11907" w:h="16839"/>
          <w:pgMar w:top="631" w:right="6" w:bottom="400" w:left="10" w:header="0" w:footer="0" w:gutter="0"/>
          <w:cols w:space="720" w:num="1"/>
        </w:sect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pStyle w:val="2"/>
        <w:spacing w:line="5605" w:lineRule="exact"/>
        <w:ind w:firstLine="1071"/>
      </w:pPr>
      <w:r>
        <w:rPr>
          <w:position w:val="-112"/>
        </w:rPr>
        <w:pict>
          <v:roundrect id="_x0000_s1041" o:spid="_x0000_s1041" o:spt="2" style="height:279.55pt;width:486.5pt;" filled="f" stroked="t" coordsize="21600,21600" arcsize="0.168888888888889">
            <v:path/>
            <v:fill on="f" focussize="0,0"/>
            <v:stroke color="#ED7D31" miterlimit="0" joinstyle="miter"/>
            <v:imagedata o:title=""/>
            <o:lock v:ext="edit" aspectratio="f"/>
            <v:textbox inset="0mm,0mm,0mm,0mm">
              <w:txbxContent>
                <w:p>
                  <w:pPr>
                    <w:spacing w:before="292" w:line="195" w:lineRule="auto"/>
                    <w:ind w:left="155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spacing w:val="-2"/>
                      <w:sz w:val="21"/>
                      <w:szCs w:val="21"/>
                    </w:rPr>
                    <w:t>【Perfect Ten】新加坡永久地契豪华公寓</w:t>
                  </w:r>
                </w:p>
                <w:p>
                  <w:pPr>
                    <w:spacing w:before="173" w:line="544" w:lineRule="exact"/>
                    <w:ind w:left="140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position w:val="-3"/>
                      <w:sz w:val="21"/>
                      <w:szCs w:val="21"/>
                    </w:rPr>
                    <w:drawing>
                      <wp:inline distT="0" distB="0" distL="0" distR="0">
                        <wp:extent cx="250190" cy="250190"/>
                        <wp:effectExtent l="0" t="0" r="0" b="0"/>
                        <wp:docPr id="88" name="IM 8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" name="IM 88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610" cy="250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微软雅黑" w:hAnsi="微软雅黑" w:eastAsia="微软雅黑" w:cs="微软雅黑"/>
                      <w:spacing w:val="17"/>
                      <w:position w:val="-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-2"/>
                      <w:position w:val="-3"/>
                      <w:sz w:val="21"/>
                      <w:szCs w:val="21"/>
                    </w:rPr>
                    <w:t>15:30-16:30</w:t>
                  </w:r>
                </w:p>
                <w:p>
                  <w:pPr>
                    <w:spacing w:before="238" w:line="194" w:lineRule="auto"/>
                    <w:ind w:left="141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sz w:val="21"/>
                      <w:szCs w:val="21"/>
                    </w:rPr>
                    <w:t>参访介绍：</w:t>
                  </w:r>
                </w:p>
                <w:p>
                  <w:pPr>
                    <w:spacing w:before="153" w:line="259" w:lineRule="auto"/>
                    <w:ind w:left="147" w:right="133" w:firstLine="10"/>
                    <w:jc w:val="both"/>
                    <w:rPr>
                      <w:rFonts w:ascii="等线" w:hAnsi="等线" w:eastAsia="等线" w:cs="等线"/>
                      <w:sz w:val="21"/>
                      <w:szCs w:val="21"/>
                    </w:rPr>
                  </w:pPr>
                  <w:r>
                    <w:rPr>
                      <w:rFonts w:ascii="等线" w:hAnsi="等线" w:eastAsia="等线" w:cs="等线"/>
                      <w:b/>
                      <w:bCs/>
                      <w:spacing w:val="-1"/>
                      <w:sz w:val="21"/>
                      <w:szCs w:val="21"/>
                    </w:rPr>
                    <w:t>Perfect</w:t>
                  </w:r>
                  <w:r>
                    <w:rPr>
                      <w:rFonts w:ascii="等线" w:hAnsi="等线" w:eastAsia="等线" w:cs="等线"/>
                      <w:b/>
                      <w:bCs/>
                      <w:spacing w:val="29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b/>
                      <w:bCs/>
                      <w:spacing w:val="-1"/>
                      <w:sz w:val="21"/>
                      <w:szCs w:val="21"/>
                    </w:rPr>
                    <w:t>Ten</w:t>
                  </w:r>
                  <w:r>
                    <w:rPr>
                      <w:rFonts w:ascii="等线" w:hAnsi="等线" w:eastAsia="等线" w:cs="等线"/>
                      <w:b/>
                      <w:bCs/>
                      <w:spacing w:val="37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是由长江实业地产（CK</w:t>
                  </w:r>
                  <w:r>
                    <w:rPr>
                      <w:rFonts w:ascii="等线" w:hAnsi="等线" w:eastAsia="等线" w:cs="等线"/>
                      <w:spacing w:val="29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Asset</w:t>
                  </w:r>
                  <w:r>
                    <w:rPr>
                      <w:rFonts w:ascii="等线" w:hAnsi="等线" w:eastAsia="等线" w:cs="等线"/>
                      <w:spacing w:val="4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Holdings</w:t>
                  </w:r>
                  <w:r>
                    <w:rPr>
                      <w:rFonts w:ascii="等线" w:hAnsi="等线" w:eastAsia="等线" w:cs="等线"/>
                      <w:spacing w:val="47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Limited）所开发的永久</w:t>
                  </w:r>
                  <w:r>
                    <w:rPr>
                      <w:rFonts w:ascii="等线" w:hAnsi="等线" w:eastAsia="等线" w:cs="等线"/>
                      <w:spacing w:val="-2"/>
                      <w:sz w:val="21"/>
                      <w:szCs w:val="21"/>
                    </w:rPr>
                    <w:t>地契住宅项目。它坐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1"/>
                      <w:sz w:val="21"/>
                      <w:szCs w:val="21"/>
                    </w:rPr>
                    <w:t>落于第  10  区的武吉知马区，属于新加坡核心中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央区。拥有黄金地段及顶级教育资源，是新加坡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高端住宅的代表项目之一</w:t>
                  </w:r>
                  <w:r>
                    <w:rPr>
                      <w:rFonts w:ascii="等线" w:hAnsi="等线" w:eastAsia="等线" w:cs="等线"/>
                      <w:spacing w:val="-2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。该项目由国际知名的新加坡建筑设计公司</w:t>
                  </w:r>
                  <w:r>
                    <w:rPr>
                      <w:rFonts w:ascii="等线" w:hAnsi="等线" w:eastAsia="等线" w:cs="等线"/>
                      <w:spacing w:val="19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DP Architects 设计。设计师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5"/>
                      <w:sz w:val="21"/>
                      <w:szCs w:val="21"/>
                    </w:rPr>
                    <w:t>在现代风格中融入自然元素的理念来打造，</w:t>
                  </w:r>
                  <w:r>
                    <w:rPr>
                      <w:rFonts w:ascii="等线" w:hAnsi="等线" w:eastAsia="等线" w:cs="等线"/>
                      <w:spacing w:val="-3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5"/>
                      <w:sz w:val="21"/>
                      <w:szCs w:val="21"/>
                    </w:rPr>
                    <w:t>完美诠释了第  10</w:t>
                  </w:r>
                  <w:r>
                    <w:rPr>
                      <w:rFonts w:ascii="等线" w:hAnsi="等线" w:eastAsia="等线" w:cs="等线"/>
                      <w:spacing w:val="55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5"/>
                      <w:sz w:val="21"/>
                      <w:szCs w:val="21"/>
                    </w:rPr>
                    <w:t>区的品质生活。</w:t>
                  </w:r>
                  <w:r>
                    <w:rPr>
                      <w:rFonts w:ascii="等线" w:hAnsi="等线" w:eastAsia="等线" w:cs="等线"/>
                      <w:spacing w:val="4"/>
                      <w:sz w:val="21"/>
                      <w:szCs w:val="21"/>
                    </w:rPr>
                    <w:t>整个项目占地约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9711</w:t>
                  </w:r>
                  <w:r>
                    <w:rPr>
                      <w:rFonts w:ascii="等线" w:hAnsi="等线" w:eastAsia="等线" w:cs="等线"/>
                      <w:spacing w:val="37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㎡，有两栋 24 层住宅楼组成，左右对称的构成形式，赋予了建筑趣味性与仪式感。</w:t>
                  </w:r>
                </w:p>
                <w:p>
                  <w:pPr>
                    <w:spacing w:before="265" w:line="258" w:lineRule="auto"/>
                    <w:ind w:left="147" w:right="133" w:firstLine="16"/>
                    <w:jc w:val="both"/>
                    <w:rPr>
                      <w:rFonts w:ascii="等线" w:hAnsi="等线" w:eastAsia="等线" w:cs="等线"/>
                      <w:sz w:val="21"/>
                      <w:szCs w:val="21"/>
                    </w:rPr>
                  </w:pP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「PERFECT TEN」住宅楼内共 230 套公寓，两居室和三居室户型都有，80%的住宅单位都拥有武吉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1"/>
                      <w:sz w:val="21"/>
                      <w:szCs w:val="21"/>
                    </w:rPr>
                    <w:t>知马路及自然保护区的广阔视野。从顶楼高空鸟瞰，项目坐拥南北景观。北面可远眺英华（巴克</w:t>
                  </w:r>
                  <w:r>
                    <w:rPr>
                      <w:rFonts w:ascii="等线" w:hAnsi="等线" w:eastAsia="等线" w:cs="等线"/>
                      <w:spacing w:val="1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1"/>
                      <w:sz w:val="21"/>
                      <w:szCs w:val="21"/>
                    </w:rPr>
                    <w:t>路）学校及诺维纳商区；城市景致在南方，包括商业街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>乌节路、那森山，</w:t>
                  </w:r>
                  <w:r>
                    <w:rPr>
                      <w:rFonts w:ascii="等线" w:hAnsi="等线" w:eastAsia="等线" w:cs="等线"/>
                      <w:spacing w:val="-2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阿摩园等高端公寓住宅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区；往西则可见绿林景致，迅达世界文化遗产之一新加坡植物园。</w:t>
                  </w:r>
                </w:p>
              </w:txbxContent>
            </v:textbox>
            <w10:wrap type="none"/>
            <w10:anchorlock/>
          </v:roundrect>
        </w:pict>
      </w:r>
    </w:p>
    <w:p>
      <w:pPr>
        <w:spacing w:before="184" w:line="2137" w:lineRule="exact"/>
        <w:ind w:firstLine="4305"/>
      </w:pPr>
      <w:r>
        <w:pict>
          <v:shape id="_x0000_s1042" o:spid="_x0000_s1042" style="position:absolute;left:0pt;margin-left:55.1pt;margin-top:127.3pt;height:0.5pt;width:483.65pt;z-index:251685888;mso-width-relative:page;mso-height-relative:page;" filled="f" stroked="t" coordsize="9672,10" path="m0,5l9672,5e">
            <v:fill on="f" focussize="0,0"/>
            <v:stroke weight="0.5pt" color="#FE5E10" miterlimit="10"/>
            <v:imagedata o:title=""/>
            <o:lock v:ext="edit"/>
          </v:shape>
        </w:pict>
      </w:r>
      <w:r>
        <w:drawing>
          <wp:anchor distT="0" distB="0" distL="0" distR="0" simplePos="0" relativeHeight="251684864" behindDoc="0" locked="0" layoutInCell="1" allowOverlap="1">
            <wp:simplePos x="0" y="0"/>
            <wp:positionH relativeFrom="column">
              <wp:posOffset>684530</wp:posOffset>
            </wp:positionH>
            <wp:positionV relativeFrom="paragraph">
              <wp:posOffset>116840</wp:posOffset>
            </wp:positionV>
            <wp:extent cx="1994535" cy="1343025"/>
            <wp:effectExtent l="0" t="0" r="0" b="0"/>
            <wp:wrapNone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994535" cy="1342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42"/>
        </w:rPr>
        <w:drawing>
          <wp:inline distT="0" distB="0" distL="0" distR="0">
            <wp:extent cx="4129405" cy="1356360"/>
            <wp:effectExtent l="0" t="0" r="0" b="0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129405" cy="1356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137" w:lineRule="exact"/>
        <w:sectPr>
          <w:pgSz w:w="11907" w:h="16839"/>
          <w:pgMar w:top="631" w:right="6" w:bottom="400" w:left="10" w:header="0" w:footer="0" w:gutter="0"/>
          <w:cols w:space="720" w:num="1"/>
        </w:sect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pStyle w:val="2"/>
        <w:spacing w:before="120" w:line="1191" w:lineRule="exact"/>
        <w:ind w:left="1109"/>
        <w:rPr>
          <w:sz w:val="28"/>
          <w:szCs w:val="28"/>
        </w:rPr>
      </w:pPr>
      <w:r>
        <w:rPr>
          <w:color w:val="44546A"/>
          <w:position w:val="-10"/>
          <w:sz w:val="28"/>
          <w:szCs w:val="28"/>
        </w:rPr>
        <w:drawing>
          <wp:inline distT="0" distB="0" distL="0" distR="0">
            <wp:extent cx="562610" cy="629285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63165" cy="629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44546A"/>
          <w:spacing w:val="1"/>
          <w:position w:val="-13"/>
          <w:sz w:val="28"/>
          <w:szCs w:val="28"/>
        </w:rPr>
        <w:t>养老+主题讲座+结营仪式+颁发证书</w:t>
      </w:r>
    </w:p>
    <w:p>
      <w:pPr>
        <w:pStyle w:val="2"/>
        <w:spacing w:before="147" w:line="4360" w:lineRule="exact"/>
        <w:ind w:firstLine="1071"/>
      </w:pPr>
      <w:r>
        <w:rPr>
          <w:position w:val="-87"/>
        </w:rPr>
        <w:pict>
          <v:roundrect id="_x0000_s1043" o:spid="_x0000_s1043" o:spt="2" style="height:217.3pt;width:486.5pt;" filled="f" stroked="t" coordsize="21600,21600" arcsize="0.169537037037037">
            <v:path/>
            <v:fill on="f" focussize="0,0"/>
            <v:stroke color="#ED7D31" miterlimit="0" joinstyle="miter"/>
            <v:imagedata o:title=""/>
            <o:lock v:ext="edit" aspectratio="f"/>
            <v:textbox inset="0mm,0mm,0mm,0mm">
              <w:txbxContent>
                <w:p>
                  <w:pPr>
                    <w:spacing w:before="292" w:line="195" w:lineRule="auto"/>
                    <w:ind w:left="156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spacing w:val="-1"/>
                      <w:sz w:val="21"/>
                      <w:szCs w:val="21"/>
                    </w:rPr>
                    <w:t>【海军部村庄】新加坡首个养老综合公共开发项目</w:t>
                  </w:r>
                </w:p>
                <w:p>
                  <w:pPr>
                    <w:spacing w:before="174" w:line="543" w:lineRule="exact"/>
                    <w:ind w:left="141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position w:val="-3"/>
                      <w:sz w:val="21"/>
                      <w:szCs w:val="21"/>
                    </w:rPr>
                    <w:drawing>
                      <wp:inline distT="0" distB="0" distL="0" distR="0">
                        <wp:extent cx="250190" cy="250190"/>
                        <wp:effectExtent l="0" t="0" r="0" b="0"/>
                        <wp:docPr id="96" name="IM 9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" name="IM 96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610" cy="250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微软雅黑" w:hAnsi="微软雅黑" w:eastAsia="微软雅黑" w:cs="微软雅黑"/>
                      <w:spacing w:val="5"/>
                      <w:position w:val="-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-1"/>
                      <w:position w:val="-3"/>
                      <w:sz w:val="21"/>
                      <w:szCs w:val="21"/>
                    </w:rPr>
                    <w:t>9:00-12:00</w:t>
                  </w:r>
                </w:p>
                <w:p>
                  <w:pPr>
                    <w:spacing w:before="238" w:line="194" w:lineRule="auto"/>
                    <w:ind w:left="142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sz w:val="21"/>
                      <w:szCs w:val="21"/>
                    </w:rPr>
                    <w:t>参访介绍：</w:t>
                  </w:r>
                </w:p>
                <w:p>
                  <w:pPr>
                    <w:spacing w:before="153" w:line="260" w:lineRule="auto"/>
                    <w:ind w:left="145" w:right="134" w:firstLine="2"/>
                    <w:jc w:val="both"/>
                    <w:rPr>
                      <w:rFonts w:ascii="等线" w:hAnsi="等线" w:eastAsia="等线" w:cs="等线"/>
                      <w:sz w:val="21"/>
                      <w:szCs w:val="21"/>
                    </w:rPr>
                  </w:pPr>
                  <w:r>
                    <w:rPr>
                      <w:rFonts w:ascii="等线" w:hAnsi="等线" w:eastAsia="等线" w:cs="等线"/>
                      <w:b/>
                      <w:bCs/>
                      <w:spacing w:val="4"/>
                      <w:sz w:val="21"/>
                      <w:szCs w:val="21"/>
                    </w:rPr>
                    <w:t>海军部村庄</w:t>
                  </w:r>
                  <w:r>
                    <w:rPr>
                      <w:rFonts w:ascii="等线" w:hAnsi="等线" w:eastAsia="等线" w:cs="等线"/>
                      <w:spacing w:val="4"/>
                      <w:sz w:val="21"/>
                      <w:szCs w:val="21"/>
                    </w:rPr>
                    <w:t>是一个集养老公寓、医疗康养、托幼、老年娱乐、商业、小贩中心、休闲广场为一体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的养老综合体，紧邻地铁站，建筑密度接近</w:t>
                  </w:r>
                  <w:r>
                    <w:rPr>
                      <w:rFonts w:ascii="等线" w:hAnsi="等线" w:eastAsia="等线" w:cs="等线"/>
                      <w:spacing w:val="38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100%</w:t>
                  </w:r>
                  <w:r>
                    <w:rPr>
                      <w:rFonts w:ascii="等线" w:hAnsi="等线" w:eastAsia="等线" w:cs="等线"/>
                      <w:spacing w:val="-3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。</w:t>
                  </w:r>
                  <w:r>
                    <w:rPr>
                      <w:rFonts w:ascii="等线" w:hAnsi="等线" w:eastAsia="等线" w:cs="等线"/>
                      <w:spacing w:val="37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该项目是由新加坡建屋局开发的将</w:t>
                  </w:r>
                  <w:r>
                    <w:rPr>
                      <w:rFonts w:ascii="等线" w:hAnsi="等线" w:eastAsia="等线" w:cs="等线"/>
                      <w:spacing w:val="-2"/>
                      <w:sz w:val="21"/>
                      <w:szCs w:val="21"/>
                    </w:rPr>
                    <w:t>公共设施和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3"/>
                      <w:sz w:val="21"/>
                      <w:szCs w:val="21"/>
                    </w:rPr>
                    <w:t>服务融为一体的综合公共组屋项目，</w:t>
                  </w:r>
                  <w:r>
                    <w:rPr>
                      <w:rFonts w:ascii="等线" w:hAnsi="等线" w:eastAsia="等线" w:cs="等线"/>
                      <w:spacing w:val="-1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3"/>
                      <w:sz w:val="21"/>
                      <w:szCs w:val="21"/>
                    </w:rPr>
                    <w:t>同时也是一个应对新加坡人口老龄化趋势的老年人社区。项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1"/>
                      <w:sz w:val="21"/>
                      <w:szCs w:val="21"/>
                    </w:rPr>
                    <w:t>目设计了一个由三个“地层”组成的多样化的垂直村庄。综合体下层可容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纳一个社区广场，上面有一 </w:t>
                  </w:r>
                  <w:r>
                    <w:rPr>
                      <w:rFonts w:ascii="等线" w:hAnsi="等线" w:eastAsia="等线" w:cs="等线"/>
                      <w:spacing w:val="2"/>
                      <w:sz w:val="21"/>
                      <w:szCs w:val="21"/>
                    </w:rPr>
                    <w:t>个医疗中心</w:t>
                  </w:r>
                  <w:r>
                    <w:rPr>
                      <w:rFonts w:ascii="等线" w:hAnsi="等线" w:eastAsia="等线" w:cs="等线"/>
                      <w:spacing w:val="-26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2"/>
                      <w:sz w:val="21"/>
                      <w:szCs w:val="21"/>
                    </w:rPr>
                    <w:t>，最上面的楼层设有一个社区公园</w:t>
                  </w:r>
                  <w:r>
                    <w:rPr>
                      <w:rFonts w:ascii="等线" w:hAnsi="等线" w:eastAsia="等线" w:cs="等线"/>
                      <w:spacing w:val="-2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2"/>
                      <w:sz w:val="21"/>
                      <w:szCs w:val="21"/>
                    </w:rPr>
                    <w:t>。这三个不同层面</w:t>
                  </w:r>
                  <w:r>
                    <w:rPr>
                      <w:rFonts w:ascii="等线" w:hAnsi="等线" w:eastAsia="等线" w:cs="等线"/>
                      <w:spacing w:val="1"/>
                      <w:sz w:val="21"/>
                      <w:szCs w:val="21"/>
                    </w:rPr>
                    <w:t>的空间囊括了各种建筑功能，</w:t>
                  </w:r>
                  <w:r>
                    <w:rPr>
                      <w:rFonts w:ascii="等线" w:hAnsi="等线" w:eastAsia="等线" w:cs="等线"/>
                      <w:spacing w:val="-2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1"/>
                      <w:sz w:val="21"/>
                      <w:szCs w:val="21"/>
                    </w:rPr>
                    <w:t>以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 促进功能空间之间的交叉性和多样性，同时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将地面空间留给大众，方便各种活动。</w:t>
                  </w:r>
                </w:p>
              </w:txbxContent>
            </v:textbox>
            <w10:wrap type="none"/>
            <w10:anchorlock/>
          </v:roundrect>
        </w:pict>
      </w:r>
    </w:p>
    <w:p>
      <w:pPr>
        <w:spacing w:before="131" w:line="1977" w:lineRule="exact"/>
        <w:ind w:firstLine="1065"/>
      </w:pPr>
      <w:r>
        <w:drawing>
          <wp:anchor distT="0" distB="0" distL="0" distR="0" simplePos="0" relativeHeight="251688960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84455</wp:posOffset>
            </wp:positionV>
            <wp:extent cx="1989455" cy="1243330"/>
            <wp:effectExtent l="0" t="0" r="0" b="0"/>
            <wp:wrapNone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989327" cy="124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4835525</wp:posOffset>
            </wp:positionH>
            <wp:positionV relativeFrom="paragraph">
              <wp:posOffset>83185</wp:posOffset>
            </wp:positionV>
            <wp:extent cx="2032000" cy="1257300"/>
            <wp:effectExtent l="0" t="0" r="0" b="0"/>
            <wp:wrapNone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1257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9"/>
        </w:rPr>
        <w:drawing>
          <wp:inline distT="0" distB="0" distL="0" distR="0">
            <wp:extent cx="2003425" cy="1254760"/>
            <wp:effectExtent l="0" t="0" r="0" b="0"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003932" cy="125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6" w:lineRule="auto"/>
        <w:rPr>
          <w:rFonts w:ascii="Arial"/>
          <w:sz w:val="21"/>
        </w:rPr>
      </w:pPr>
      <w:r>
        <w:pict>
          <v:shape id="_x0000_s1044" o:spid="_x0000_s1044" style="position:absolute;left:0pt;margin-left:54.05pt;margin-top:10.2pt;height:0.5pt;width:485.35pt;z-index:251692032;mso-width-relative:page;mso-height-relative:page;" filled="f" stroked="t" coordsize="9707,10" path="m0,5l9706,5e">
            <v:fill on="f" focussize="0,0"/>
            <v:stroke weight="0.5pt" color="#ED7D31" miterlimit="10" joinstyle="miter"/>
            <v:imagedata o:title=""/>
            <o:lock v:ext="edit"/>
          </v:shape>
        </w:pict>
      </w:r>
    </w:p>
    <w:p>
      <w:pPr>
        <w:pStyle w:val="2"/>
        <w:spacing w:line="3268" w:lineRule="exact"/>
        <w:ind w:firstLine="1069"/>
      </w:pPr>
      <w:r>
        <w:rPr>
          <w:position w:val="-65"/>
        </w:rPr>
        <w:pict>
          <v:roundrect id="_x0000_s1045" o:spid="_x0000_s1045" o:spt="2" style="height:162.7pt;width:486.5pt;" filled="f" stroked="t" coordsize="21600,21600" arcsize="0.170462962962963">
            <v:path/>
            <v:fill on="f" focussize="0,0"/>
            <v:stroke color="#ED7D31" miterlimit="0" joinstyle="miter"/>
            <v:imagedata o:title=""/>
            <o:lock v:ext="edit" aspectratio="f"/>
            <v:textbox inset="0mm,0mm,0mm,0mm">
              <w:txbxContent>
                <w:p>
                  <w:pPr>
                    <w:spacing w:before="293" w:line="194" w:lineRule="auto"/>
                    <w:ind w:left="156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spacing w:val="-1"/>
                      <w:sz w:val="21"/>
                      <w:szCs w:val="21"/>
                    </w:rPr>
                    <w:t>【主题讲座+结营仪式+颁发南洋理工大学结业证书】</w:t>
                  </w:r>
                </w:p>
                <w:p>
                  <w:pPr>
                    <w:spacing w:before="174" w:line="544" w:lineRule="exact"/>
                    <w:ind w:left="141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position w:val="-3"/>
                      <w:sz w:val="21"/>
                      <w:szCs w:val="21"/>
                    </w:rPr>
                    <w:drawing>
                      <wp:inline distT="0" distB="0" distL="0" distR="0">
                        <wp:extent cx="250190" cy="250190"/>
                        <wp:effectExtent l="0" t="0" r="0" b="0"/>
                        <wp:docPr id="104" name="IM 1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" name="IM 104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0610" cy="2504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微软雅黑" w:hAnsi="微软雅黑" w:eastAsia="微软雅黑" w:cs="微软雅黑"/>
                      <w:spacing w:val="18"/>
                      <w:position w:val="-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spacing w:val="-2"/>
                      <w:position w:val="-3"/>
                      <w:sz w:val="21"/>
                      <w:szCs w:val="21"/>
                    </w:rPr>
                    <w:t>13:30-17:00</w:t>
                  </w:r>
                </w:p>
                <w:p>
                  <w:pPr>
                    <w:spacing w:before="238" w:line="194" w:lineRule="auto"/>
                    <w:ind w:left="144"/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/>
                      <w:bCs/>
                      <w:sz w:val="21"/>
                      <w:szCs w:val="21"/>
                    </w:rPr>
                    <w:t>主题讲座：</w:t>
                  </w:r>
                  <w:r>
                    <w:rPr>
                      <w:rFonts w:ascii="微软雅黑" w:hAnsi="微软雅黑" w:eastAsia="微软雅黑" w:cs="微软雅黑"/>
                      <w:sz w:val="21"/>
                      <w:szCs w:val="21"/>
                    </w:rPr>
                    <w:t>新加坡教育体制一览：从幼稚园到高中，从本科到研究生</w:t>
                  </w:r>
                </w:p>
                <w:p>
                  <w:pPr>
                    <w:spacing w:before="155" w:line="256" w:lineRule="auto"/>
                    <w:ind w:left="148" w:right="139" w:firstLine="9"/>
                    <w:jc w:val="both"/>
                    <w:rPr>
                      <w:rFonts w:ascii="等线" w:hAnsi="等线" w:eastAsia="等线" w:cs="等线"/>
                      <w:sz w:val="21"/>
                      <w:szCs w:val="21"/>
                    </w:rPr>
                  </w:pPr>
                  <w:r>
                    <w:rPr>
                      <w:rFonts w:ascii="等线" w:hAnsi="等线" w:eastAsia="等线" w:cs="等线"/>
                      <w:spacing w:val="1"/>
                      <w:sz w:val="21"/>
                      <w:szCs w:val="21"/>
                    </w:rPr>
                    <w:t>系统介绍新加坡从幼稚园到高中的教育体系，包括教育模式、相关政策，及其特点。通过分析新加</w:t>
                  </w:r>
                  <w:r>
                    <w:rPr>
                      <w:rFonts w:ascii="等线" w:hAnsi="等线" w:eastAsia="等线" w:cs="等线"/>
                      <w:spacing w:val="15"/>
                      <w:w w:val="10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2"/>
                      <w:sz w:val="21"/>
                      <w:szCs w:val="21"/>
                    </w:rPr>
                    <w:t>坡教育的组织结构和教学方法，介绍新加坡的本科和研究生教</w:t>
                  </w:r>
                  <w:r>
                    <w:rPr>
                      <w:rFonts w:ascii="等线" w:hAnsi="等线" w:eastAsia="等线" w:cs="等线"/>
                      <w:spacing w:val="1"/>
                      <w:sz w:val="21"/>
                      <w:szCs w:val="21"/>
                    </w:rPr>
                    <w:t>育，探讨其对学生发展和社会进步的</w:t>
                  </w:r>
                  <w:r>
                    <w:rPr>
                      <w:rFonts w:ascii="等线" w:hAnsi="等线" w:eastAsia="等线" w:cs="等线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影响</w:t>
                  </w:r>
                  <w:r>
                    <w:rPr>
                      <w:rFonts w:ascii="等线" w:hAnsi="等线" w:eastAsia="等线" w:cs="等线"/>
                      <w:spacing w:val="-3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等线" w:hAnsi="等线" w:eastAsia="等线" w:cs="等线"/>
                      <w:spacing w:val="-1"/>
                      <w:sz w:val="21"/>
                      <w:szCs w:val="21"/>
                    </w:rPr>
                    <w:t>。分析课程设置、教学方法和学术氛围，讨论新加坡人文社会科学教育的发展趋势和挑战。</w:t>
                  </w:r>
                </w:p>
              </w:txbxContent>
            </v:textbox>
            <w10:wrap type="none"/>
            <w10:anchorlock/>
          </v:roundrect>
        </w:pict>
      </w:r>
    </w:p>
    <w:p>
      <w:pPr>
        <w:spacing w:before="198" w:line="1972" w:lineRule="exact"/>
        <w:ind w:firstLine="1083"/>
      </w:pPr>
      <w:r>
        <w:pict>
          <v:shape id="_x0000_s1046" o:spid="_x0000_s1046" style="position:absolute;left:0pt;margin-left:54.2pt;margin-top:120.6pt;height:0.5pt;width:485.9pt;z-index:251691008;mso-width-relative:page;mso-height-relative:page;" filled="f" stroked="t" coordsize="9717,10" path="m0,5l9717,5e">
            <v:fill on="f" focussize="0,0"/>
            <v:stroke weight="0.5pt" color="#ED7D31" miterlimit="10" joinstyle="miter"/>
            <v:imagedata o:title=""/>
            <o:lock v:ext="edit"/>
          </v:shape>
        </w:pict>
      </w:r>
      <w:r>
        <w:drawing>
          <wp:anchor distT="0" distB="0" distL="0" distR="0" simplePos="0" relativeHeight="251689984" behindDoc="0" locked="0" layoutInCell="1" allowOverlap="1">
            <wp:simplePos x="0" y="0"/>
            <wp:positionH relativeFrom="column">
              <wp:posOffset>2731135</wp:posOffset>
            </wp:positionH>
            <wp:positionV relativeFrom="paragraph">
              <wp:posOffset>125730</wp:posOffset>
            </wp:positionV>
            <wp:extent cx="1967230" cy="1252220"/>
            <wp:effectExtent l="0" t="0" r="0" b="0"/>
            <wp:wrapNone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967483" cy="1252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6912" behindDoc="0" locked="0" layoutInCell="1" allowOverlap="1">
            <wp:simplePos x="0" y="0"/>
            <wp:positionH relativeFrom="column">
              <wp:posOffset>4787900</wp:posOffset>
            </wp:positionH>
            <wp:positionV relativeFrom="paragraph">
              <wp:posOffset>125730</wp:posOffset>
            </wp:positionV>
            <wp:extent cx="2075815" cy="1252220"/>
            <wp:effectExtent l="0" t="0" r="0" b="0"/>
            <wp:wrapNone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075548" cy="1252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9"/>
        </w:rPr>
        <w:drawing>
          <wp:inline distT="0" distB="0" distL="0" distR="0">
            <wp:extent cx="1960880" cy="1252220"/>
            <wp:effectExtent l="0" t="0" r="0" b="0"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961006" cy="1252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972" w:lineRule="exact"/>
        <w:sectPr>
          <w:pgSz w:w="11907" w:h="16839"/>
          <w:pgMar w:top="631" w:right="6" w:bottom="400" w:left="10" w:header="0" w:footer="0" w:gutter="0"/>
          <w:cols w:space="720" w:num="1"/>
        </w:sect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pStyle w:val="2"/>
        <w:spacing w:before="120" w:line="209" w:lineRule="auto"/>
        <w:ind w:left="4601"/>
        <w:rPr>
          <w:sz w:val="28"/>
          <w:szCs w:val="28"/>
        </w:rPr>
      </w:pPr>
      <w:r>
        <w:rPr>
          <w:color w:val="323E4F"/>
          <w:position w:val="-10"/>
          <w:sz w:val="28"/>
          <w:szCs w:val="28"/>
        </w:rPr>
        <w:drawing>
          <wp:inline distT="0" distB="0" distL="0" distR="0">
            <wp:extent cx="234950" cy="247650"/>
            <wp:effectExtent l="0" t="0" r="0" b="0"/>
            <wp:docPr id="112" name="IM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 112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35475" cy="247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323E4F"/>
          <w:spacing w:val="49"/>
          <w:sz w:val="28"/>
          <w:szCs w:val="28"/>
        </w:rPr>
        <w:t xml:space="preserve"> </w:t>
      </w:r>
      <w:r>
        <w:rPr>
          <w:b/>
          <w:bCs/>
          <w:color w:val="323E4F"/>
          <w:sz w:val="28"/>
          <w:szCs w:val="28"/>
        </w:rPr>
        <w:t>研学导师介绍</w:t>
      </w:r>
    </w:p>
    <w:p>
      <w:pPr>
        <w:spacing w:line="68" w:lineRule="exact"/>
      </w:pPr>
    </w:p>
    <w:tbl>
      <w:tblPr>
        <w:tblStyle w:val="5"/>
        <w:tblW w:w="9757" w:type="dxa"/>
        <w:tblInd w:w="1072" w:type="dxa"/>
        <w:tblBorders>
          <w:top w:val="single" w:color="FF5E10" w:sz="2" w:space="0"/>
          <w:left w:val="single" w:color="FF5E10" w:sz="2" w:space="0"/>
          <w:bottom w:val="single" w:color="FF5E10" w:sz="2" w:space="0"/>
          <w:right w:val="single" w:color="FF5E10" w:sz="2" w:space="0"/>
          <w:insideH w:val="single" w:color="FF5E10" w:sz="2" w:space="0"/>
          <w:insideV w:val="single" w:color="FF5E1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35"/>
        <w:gridCol w:w="6322"/>
      </w:tblGrid>
      <w:tr>
        <w:tblPrEx>
          <w:tblBorders>
            <w:top w:val="single" w:color="FF5E10" w:sz="2" w:space="0"/>
            <w:left w:val="single" w:color="FF5E10" w:sz="2" w:space="0"/>
            <w:bottom w:val="single" w:color="FF5E10" w:sz="2" w:space="0"/>
            <w:right w:val="single" w:color="FF5E10" w:sz="2" w:space="0"/>
            <w:insideH w:val="single" w:color="FF5E10" w:sz="2" w:space="0"/>
            <w:insideV w:val="single" w:color="FF5E1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63" w:hRule="atLeast"/>
        </w:trPr>
        <w:tc>
          <w:tcPr>
            <w:tcW w:w="3435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3437" w:lineRule="exact"/>
              <w:ind w:firstLine="554"/>
            </w:pPr>
            <w:r>
              <w:rPr>
                <w:position w:val="-68"/>
              </w:rPr>
              <w:drawing>
                <wp:inline distT="0" distB="0" distL="0" distR="0">
                  <wp:extent cx="1525905" cy="2181860"/>
                  <wp:effectExtent l="0" t="0" r="0" b="0"/>
                  <wp:docPr id="114" name="IM 1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 114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539" cy="2182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6"/>
              <w:spacing w:before="337" w:line="194" w:lineRule="auto"/>
              <w:ind w:left="597"/>
              <w:rPr>
                <w:sz w:val="48"/>
                <w:szCs w:val="48"/>
              </w:rPr>
            </w:pPr>
            <w:r>
              <w:rPr>
                <w:b/>
                <w:bCs/>
                <w:color w:val="C00000"/>
                <w:spacing w:val="-1"/>
                <w:sz w:val="48"/>
                <w:szCs w:val="48"/>
              </w:rPr>
              <w:t>崔峰 老师</w:t>
            </w:r>
          </w:p>
          <w:p>
            <w:pPr>
              <w:spacing w:before="226" w:line="226" w:lineRule="auto"/>
              <w:ind w:left="481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ascii="等线" w:hAnsi="等线" w:eastAsia="等线" w:cs="等线"/>
                <w:color w:val="C00000"/>
                <w:spacing w:val="-1"/>
                <w:sz w:val="21"/>
                <w:szCs w:val="21"/>
              </w:rPr>
              <w:t>上海外国语大学文学硕士</w:t>
            </w:r>
          </w:p>
          <w:p>
            <w:pPr>
              <w:spacing w:before="43" w:line="225" w:lineRule="auto"/>
              <w:ind w:left="267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ascii="等线" w:hAnsi="等线" w:eastAsia="等线" w:cs="等线"/>
                <w:color w:val="C00000"/>
                <w:spacing w:val="-1"/>
                <w:sz w:val="21"/>
                <w:szCs w:val="21"/>
              </w:rPr>
              <w:t>新加坡南洋理工大学哲学博士</w:t>
            </w: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before="72" w:line="226" w:lineRule="auto"/>
              <w:ind w:left="379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ascii="等线" w:hAnsi="等线" w:eastAsia="等线" w:cs="等线"/>
                <w:color w:val="C00000"/>
                <w:spacing w:val="-1"/>
                <w:sz w:val="21"/>
                <w:szCs w:val="21"/>
              </w:rPr>
              <w:t>南洋理工大学中文系 Senior</w:t>
            </w:r>
          </w:p>
          <w:p>
            <w:pPr>
              <w:spacing w:before="44" w:line="226" w:lineRule="auto"/>
              <w:ind w:left="84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ascii="等线" w:hAnsi="等线" w:eastAsia="等线" w:cs="等线"/>
                <w:color w:val="C00000"/>
                <w:spacing w:val="-3"/>
                <w:sz w:val="21"/>
                <w:szCs w:val="21"/>
              </w:rPr>
              <w:t>Lecturer</w:t>
            </w:r>
            <w:r>
              <w:rPr>
                <w:rFonts w:ascii="等线" w:hAnsi="等线" w:eastAsia="等线" w:cs="等线"/>
                <w:color w:val="C00000"/>
                <w:spacing w:val="-15"/>
                <w:sz w:val="21"/>
                <w:szCs w:val="21"/>
              </w:rPr>
              <w:t xml:space="preserve"> </w:t>
            </w:r>
            <w:r>
              <w:rPr>
                <w:rFonts w:ascii="等线" w:hAnsi="等线" w:eastAsia="等线" w:cs="等线"/>
                <w:color w:val="C00000"/>
                <w:spacing w:val="-3"/>
                <w:sz w:val="21"/>
                <w:szCs w:val="21"/>
              </w:rPr>
              <w:t>，2019 年被南洋理工大学</w:t>
            </w:r>
          </w:p>
          <w:p>
            <w:pPr>
              <w:spacing w:before="45" w:line="251" w:lineRule="auto"/>
              <w:ind w:left="1114" w:right="318" w:hanging="978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ascii="等线" w:hAnsi="等线" w:eastAsia="等线" w:cs="等线"/>
                <w:color w:val="C00000"/>
                <w:spacing w:val="-2"/>
                <w:sz w:val="21"/>
                <w:szCs w:val="21"/>
              </w:rPr>
              <w:t>评定为</w:t>
            </w:r>
            <w:r>
              <w:rPr>
                <w:rFonts w:ascii="等线" w:hAnsi="等线" w:eastAsia="等线" w:cs="等线"/>
                <w:color w:val="C00000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等线" w:hAnsi="等线" w:eastAsia="等线" w:cs="等线"/>
                <w:color w:val="C00000"/>
                <w:spacing w:val="-2"/>
                <w:sz w:val="21"/>
                <w:szCs w:val="21"/>
              </w:rPr>
              <w:t>Main</w:t>
            </w:r>
            <w:r>
              <w:rPr>
                <w:rFonts w:ascii="等线" w:hAnsi="等线" w:eastAsia="等线" w:cs="等线"/>
                <w:color w:val="C00000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ascii="等线" w:hAnsi="等线" w:eastAsia="等线" w:cs="等线"/>
                <w:color w:val="C00000"/>
                <w:spacing w:val="-2"/>
                <w:sz w:val="21"/>
                <w:szCs w:val="21"/>
              </w:rPr>
              <w:t>PhD Supervis</w:t>
            </w:r>
            <w:r>
              <w:rPr>
                <w:rFonts w:ascii="等线" w:hAnsi="等线" w:eastAsia="等线" w:cs="等线"/>
                <w:color w:val="C00000"/>
                <w:spacing w:val="-3"/>
                <w:sz w:val="21"/>
                <w:szCs w:val="21"/>
              </w:rPr>
              <w:t>or（博</w:t>
            </w:r>
            <w:r>
              <w:rPr>
                <w:rFonts w:ascii="等线" w:hAnsi="等线" w:eastAsia="等线" w:cs="等线"/>
                <w:color w:val="C00000"/>
                <w:sz w:val="21"/>
                <w:szCs w:val="21"/>
              </w:rPr>
              <w:t xml:space="preserve"> </w:t>
            </w:r>
            <w:r>
              <w:rPr>
                <w:rFonts w:ascii="等线" w:hAnsi="等线" w:eastAsia="等线" w:cs="等线"/>
                <w:color w:val="C00000"/>
                <w:spacing w:val="-8"/>
                <w:sz w:val="21"/>
                <w:szCs w:val="21"/>
              </w:rPr>
              <w:t>士生导师）</w:t>
            </w:r>
          </w:p>
          <w:p>
            <w:pPr>
              <w:spacing w:line="355" w:lineRule="auto"/>
              <w:rPr>
                <w:rFonts w:ascii="Arial"/>
                <w:sz w:val="21"/>
              </w:rPr>
            </w:pPr>
          </w:p>
          <w:p>
            <w:pPr>
              <w:spacing w:line="35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104" w:line="194" w:lineRule="auto"/>
              <w:ind w:left="1143"/>
              <w:rPr>
                <w:sz w:val="24"/>
                <w:szCs w:val="24"/>
              </w:rPr>
            </w:pPr>
            <w:r>
              <w:rPr>
                <w:b/>
                <w:bCs/>
                <w:color w:val="C00000"/>
                <w:spacing w:val="-1"/>
                <w:sz w:val="24"/>
                <w:szCs w:val="24"/>
              </w:rPr>
              <w:t>研究兴趣</w:t>
            </w:r>
          </w:p>
          <w:p>
            <w:pPr>
              <w:spacing w:before="125" w:line="252" w:lineRule="auto"/>
              <w:ind w:left="40" w:right="242" w:hanging="1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ascii="等线" w:hAnsi="等线" w:eastAsia="等线" w:cs="等线"/>
                <w:spacing w:val="-1"/>
                <w:sz w:val="21"/>
                <w:szCs w:val="21"/>
              </w:rPr>
              <w:t>翻译理论、中外文学交流、中国翻</w:t>
            </w:r>
            <w:r>
              <w:rPr>
                <w:rFonts w:ascii="等线" w:hAnsi="等线" w:eastAsia="等线" w:cs="等线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等线" w:hAnsi="等线" w:eastAsia="等线" w:cs="等线"/>
                <w:spacing w:val="-1"/>
                <w:sz w:val="21"/>
                <w:szCs w:val="21"/>
              </w:rPr>
              <w:t>译史、新加坡翻译史、翻译与文</w:t>
            </w:r>
          </w:p>
          <w:p>
            <w:pPr>
              <w:spacing w:before="27" w:line="226" w:lineRule="auto"/>
              <w:ind w:left="41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ascii="等线" w:hAnsi="等线" w:eastAsia="等线" w:cs="等线"/>
                <w:spacing w:val="-1"/>
                <w:sz w:val="21"/>
                <w:szCs w:val="21"/>
              </w:rPr>
              <w:t>化、翻译与社会等</w:t>
            </w:r>
          </w:p>
          <w:p>
            <w:pPr>
              <w:spacing w:line="41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103" w:line="194" w:lineRule="auto"/>
              <w:ind w:left="1145"/>
              <w:rPr>
                <w:sz w:val="24"/>
                <w:szCs w:val="24"/>
              </w:rPr>
            </w:pPr>
            <w:r>
              <w:rPr>
                <w:b/>
                <w:bCs/>
                <w:color w:val="C00000"/>
                <w:spacing w:val="-1"/>
                <w:sz w:val="24"/>
                <w:szCs w:val="24"/>
              </w:rPr>
              <w:t>科研成就</w:t>
            </w:r>
          </w:p>
          <w:p>
            <w:pPr>
              <w:spacing w:before="124" w:line="252" w:lineRule="auto"/>
              <w:ind w:left="41" w:right="242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ascii="等线" w:hAnsi="等线" w:eastAsia="等线" w:cs="等线"/>
                <w:spacing w:val="-5"/>
                <w:sz w:val="21"/>
                <w:szCs w:val="21"/>
              </w:rPr>
              <w:t>在 SSCI</w:t>
            </w:r>
            <w:r>
              <w:rPr>
                <w:rFonts w:ascii="等线" w:hAnsi="等线" w:eastAsia="等线" w:cs="等线"/>
                <w:spacing w:val="-17"/>
                <w:sz w:val="21"/>
                <w:szCs w:val="21"/>
              </w:rPr>
              <w:t xml:space="preserve"> </w:t>
            </w:r>
            <w:r>
              <w:rPr>
                <w:rFonts w:ascii="等线" w:hAnsi="等线" w:eastAsia="等线" w:cs="等线"/>
                <w:spacing w:val="-5"/>
                <w:sz w:val="21"/>
                <w:szCs w:val="21"/>
              </w:rPr>
              <w:t>、A&amp;HCI</w:t>
            </w:r>
            <w:r>
              <w:rPr>
                <w:rFonts w:ascii="等线" w:hAnsi="等线" w:eastAsia="等线" w:cs="等线"/>
                <w:spacing w:val="-28"/>
                <w:sz w:val="21"/>
                <w:szCs w:val="21"/>
              </w:rPr>
              <w:t xml:space="preserve"> </w:t>
            </w:r>
            <w:r>
              <w:rPr>
                <w:rFonts w:ascii="等线" w:hAnsi="等线" w:eastAsia="等线" w:cs="等线"/>
                <w:spacing w:val="-5"/>
                <w:sz w:val="21"/>
                <w:szCs w:val="21"/>
              </w:rPr>
              <w:t>、CSSCI 等期刊、</w:t>
            </w:r>
            <w:r>
              <w:rPr>
                <w:rFonts w:ascii="等线" w:hAnsi="等线" w:eastAsia="等线" w:cs="等线"/>
                <w:sz w:val="21"/>
                <w:szCs w:val="21"/>
              </w:rPr>
              <w:t xml:space="preserve">  </w:t>
            </w:r>
            <w:r>
              <w:rPr>
                <w:rFonts w:ascii="等线" w:hAnsi="等线" w:eastAsia="等线" w:cs="等线"/>
                <w:spacing w:val="-1"/>
                <w:sz w:val="21"/>
                <w:szCs w:val="21"/>
              </w:rPr>
              <w:t>论著上发表学术论文近五十篇，在</w:t>
            </w:r>
            <w:r>
              <w:rPr>
                <w:rFonts w:ascii="等线" w:hAnsi="等线" w:eastAsia="等线" w:cs="等线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等线" w:hAnsi="等线" w:eastAsia="等线" w:cs="等线"/>
                <w:spacing w:val="-1"/>
                <w:sz w:val="21"/>
                <w:szCs w:val="21"/>
              </w:rPr>
              <w:t>南京大学出版社、Springer、</w:t>
            </w:r>
          </w:p>
          <w:p>
            <w:pPr>
              <w:spacing w:before="41" w:line="256" w:lineRule="auto"/>
              <w:ind w:left="38" w:right="218" w:hanging="3"/>
              <w:jc w:val="both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ascii="等线" w:hAnsi="等线" w:eastAsia="等线" w:cs="等线"/>
                <w:spacing w:val="-1"/>
                <w:sz w:val="21"/>
                <w:szCs w:val="21"/>
              </w:rPr>
              <w:t>Taylor &amp;</w:t>
            </w:r>
            <w:r>
              <w:rPr>
                <w:rFonts w:ascii="等线" w:hAnsi="等线" w:eastAsia="等线" w:cs="等线"/>
                <w:spacing w:val="19"/>
                <w:w w:val="101"/>
                <w:sz w:val="21"/>
                <w:szCs w:val="21"/>
              </w:rPr>
              <w:t xml:space="preserve"> </w:t>
            </w:r>
            <w:r>
              <w:rPr>
                <w:rFonts w:ascii="等线" w:hAnsi="等线" w:eastAsia="等线" w:cs="等线"/>
                <w:spacing w:val="-1"/>
                <w:sz w:val="21"/>
                <w:szCs w:val="21"/>
              </w:rPr>
              <w:t>Francis 等著名海内外出处</w:t>
            </w:r>
            <w:r>
              <w:rPr>
                <w:rFonts w:ascii="等线" w:hAnsi="等线" w:eastAsia="等线" w:cs="等线"/>
                <w:sz w:val="21"/>
                <w:szCs w:val="21"/>
              </w:rPr>
              <w:t xml:space="preserve"> </w:t>
            </w:r>
            <w:r>
              <w:rPr>
                <w:rFonts w:ascii="等线" w:hAnsi="等线" w:eastAsia="等线" w:cs="等线"/>
                <w:spacing w:val="-1"/>
                <w:sz w:val="21"/>
                <w:szCs w:val="21"/>
              </w:rPr>
              <w:t>社出版中英文专著、编著、译著八</w:t>
            </w:r>
            <w:r>
              <w:rPr>
                <w:rFonts w:ascii="等线" w:hAnsi="等线" w:eastAsia="等线" w:cs="等线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等线" w:hAnsi="等线" w:eastAsia="等线" w:cs="等线"/>
                <w:sz w:val="21"/>
                <w:szCs w:val="21"/>
              </w:rPr>
              <w:t>部</w:t>
            </w:r>
          </w:p>
        </w:tc>
        <w:tc>
          <w:tcPr>
            <w:tcW w:w="6322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120" w:line="194" w:lineRule="auto"/>
              <w:ind w:left="344"/>
              <w:rPr>
                <w:sz w:val="28"/>
                <w:szCs w:val="28"/>
              </w:rPr>
            </w:pPr>
            <w:r>
              <w:rPr>
                <w:b/>
                <w:bCs/>
                <w:color w:val="C00000"/>
                <w:spacing w:val="-1"/>
                <w:sz w:val="28"/>
                <w:szCs w:val="28"/>
              </w:rPr>
              <w:t>任职情况</w:t>
            </w:r>
          </w:p>
          <w:tbl>
            <w:tblPr>
              <w:tblStyle w:val="5"/>
              <w:tblW w:w="6049" w:type="dxa"/>
              <w:tblInd w:w="267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049"/>
            </w:tblGrid>
            <w:tr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</w:tblPrEx>
              <w:trPr>
                <w:trHeight w:val="6798" w:hRule="atLeast"/>
              </w:trPr>
              <w:tc>
                <w:tcPr>
                  <w:tcW w:w="6049" w:type="dxa"/>
                  <w:tcBorders>
                    <w:top w:val="single" w:color="FF5E10" w:sz="8" w:space="0"/>
                    <w:bottom w:val="single" w:color="FF5E10" w:sz="8" w:space="0"/>
                  </w:tcBorders>
                  <w:vAlign w:val="top"/>
                </w:tcPr>
                <w:p>
                  <w:pPr>
                    <w:spacing w:line="25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6"/>
                    <w:spacing w:before="81" w:line="291" w:lineRule="auto"/>
                    <w:ind w:left="1" w:right="203" w:firstLine="1"/>
                    <w:jc w:val="both"/>
                    <w:rPr>
                      <w:sz w:val="19"/>
                      <w:szCs w:val="19"/>
                    </w:rPr>
                  </w:pPr>
                  <w:r>
                    <w:rPr>
                      <w:color w:val="3C414D"/>
                      <w:spacing w:val="15"/>
                      <w:sz w:val="19"/>
                      <w:szCs w:val="19"/>
                    </w:rPr>
                    <w:t>担任南洋理工大学人文学院中文系管委会委员、翻译副修课程负</w:t>
                  </w:r>
                  <w:r>
                    <w:rPr>
                      <w:color w:val="3C414D"/>
                      <w:spacing w:val="1"/>
                      <w:sz w:val="19"/>
                      <w:szCs w:val="19"/>
                    </w:rPr>
                    <w:t xml:space="preserve">   </w:t>
                  </w:r>
                  <w:r>
                    <w:rPr>
                      <w:color w:val="3C414D"/>
                      <w:spacing w:val="15"/>
                      <w:sz w:val="19"/>
                      <w:szCs w:val="19"/>
                    </w:rPr>
                    <w:t>责人、人文学院口笔译硕士课程学术委员会委员、南洋理工大学</w:t>
                  </w:r>
                  <w:r>
                    <w:rPr>
                      <w:color w:val="3C414D"/>
                      <w:spacing w:val="2"/>
                      <w:sz w:val="19"/>
                      <w:szCs w:val="19"/>
                    </w:rPr>
                    <w:t xml:space="preserve">   </w:t>
                  </w:r>
                  <w:r>
                    <w:rPr>
                      <w:color w:val="3C414D"/>
                      <w:spacing w:val="10"/>
                      <w:sz w:val="19"/>
                      <w:szCs w:val="19"/>
                    </w:rPr>
                    <w:t>华裔馆国际顾问委员会委员。  同时兼任北京交通大学、上海外国</w:t>
                  </w:r>
                  <w:r>
                    <w:rPr>
                      <w:color w:val="3C414D"/>
                      <w:spacing w:val="5"/>
                      <w:sz w:val="19"/>
                      <w:szCs w:val="19"/>
                    </w:rPr>
                    <w:t xml:space="preserve">   </w:t>
                  </w:r>
                  <w:r>
                    <w:rPr>
                      <w:color w:val="3C414D"/>
                      <w:spacing w:val="15"/>
                      <w:sz w:val="19"/>
                      <w:szCs w:val="19"/>
                    </w:rPr>
                    <w:t>语大学、南京信息工程大学、中国翻译认知研究会等学术机构的</w:t>
                  </w:r>
                  <w:r>
                    <w:rPr>
                      <w:color w:val="3C414D"/>
                      <w:spacing w:val="2"/>
                      <w:sz w:val="19"/>
                      <w:szCs w:val="19"/>
                    </w:rPr>
                    <w:t xml:space="preserve">   </w:t>
                  </w:r>
                  <w:r>
                    <w:rPr>
                      <w:color w:val="3C414D"/>
                      <w:spacing w:val="15"/>
                      <w:sz w:val="19"/>
                      <w:szCs w:val="19"/>
                    </w:rPr>
                    <w:t>教授、特聘研究员、理事。系</w:t>
                  </w:r>
                  <w:r>
                    <w:rPr>
                      <w:color w:val="3C414D"/>
                      <w:spacing w:val="52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z w:val="19"/>
                      <w:szCs w:val="19"/>
                    </w:rPr>
                    <w:t>Humanities</w:t>
                  </w:r>
                  <w:r>
                    <w:rPr>
                      <w:color w:val="3C414D"/>
                      <w:spacing w:val="40"/>
                      <w:w w:val="101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z w:val="19"/>
                      <w:szCs w:val="19"/>
                    </w:rPr>
                    <w:t>and</w:t>
                  </w:r>
                  <w:r>
                    <w:rPr>
                      <w:color w:val="3C414D"/>
                      <w:spacing w:val="44"/>
                      <w:w w:val="101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z w:val="19"/>
                      <w:szCs w:val="19"/>
                    </w:rPr>
                    <w:t>Social</w:t>
                  </w:r>
                  <w:r>
                    <w:rPr>
                      <w:color w:val="3C414D"/>
                      <w:spacing w:val="44"/>
                      <w:w w:val="101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z w:val="19"/>
                      <w:szCs w:val="19"/>
                    </w:rPr>
                    <w:t>Sciences   Communications</w:t>
                  </w:r>
                  <w:r>
                    <w:rPr>
                      <w:color w:val="3C414D"/>
                      <w:spacing w:val="10"/>
                      <w:sz w:val="19"/>
                      <w:szCs w:val="19"/>
                    </w:rPr>
                    <w:t xml:space="preserve">  (</w:t>
                  </w:r>
                  <w:r>
                    <w:rPr>
                      <w:color w:val="3C414D"/>
                      <w:sz w:val="19"/>
                      <w:szCs w:val="19"/>
                    </w:rPr>
                    <w:t>SSCI</w:t>
                  </w:r>
                  <w:r>
                    <w:rPr>
                      <w:color w:val="3C414D"/>
                      <w:spacing w:val="10"/>
                      <w:sz w:val="19"/>
                      <w:szCs w:val="19"/>
                    </w:rPr>
                    <w:t>,  A&amp;</w:t>
                  </w:r>
                  <w:r>
                    <w:rPr>
                      <w:color w:val="3C414D"/>
                      <w:sz w:val="19"/>
                      <w:szCs w:val="19"/>
                    </w:rPr>
                    <w:t>HCI</w:t>
                  </w:r>
                  <w:r>
                    <w:rPr>
                      <w:color w:val="3C414D"/>
                      <w:spacing w:val="10"/>
                      <w:sz w:val="19"/>
                      <w:szCs w:val="19"/>
                    </w:rPr>
                    <w:t>)</w:t>
                  </w:r>
                  <w:r>
                    <w:rPr>
                      <w:color w:val="3C414D"/>
                      <w:spacing w:val="-9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0"/>
                      <w:sz w:val="19"/>
                      <w:szCs w:val="19"/>
                    </w:rPr>
                    <w:t>期</w:t>
                  </w:r>
                  <w:r>
                    <w:rPr>
                      <w:color w:val="3C414D"/>
                      <w:spacing w:val="-26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0"/>
                      <w:sz w:val="19"/>
                      <w:szCs w:val="19"/>
                    </w:rPr>
                    <w:t>刊</w:t>
                  </w:r>
                  <w:r>
                    <w:rPr>
                      <w:color w:val="3C414D"/>
                      <w:spacing w:val="-25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0"/>
                      <w:sz w:val="19"/>
                      <w:szCs w:val="19"/>
                    </w:rPr>
                    <w:t>编</w:t>
                  </w:r>
                  <w:r>
                    <w:rPr>
                      <w:color w:val="3C414D"/>
                      <w:spacing w:val="-26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0"/>
                      <w:sz w:val="19"/>
                      <w:szCs w:val="19"/>
                    </w:rPr>
                    <w:t>委</w:t>
                  </w:r>
                  <w:r>
                    <w:rPr>
                      <w:color w:val="3C414D"/>
                      <w:spacing w:val="-17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0"/>
                      <w:sz w:val="19"/>
                      <w:szCs w:val="19"/>
                    </w:rPr>
                    <w:t xml:space="preserve">。 </w:t>
                  </w:r>
                  <w:r>
                    <w:rPr>
                      <w:color w:val="3C414D"/>
                      <w:sz w:val="19"/>
                      <w:szCs w:val="19"/>
                    </w:rPr>
                    <w:t>Interpreter</w:t>
                  </w:r>
                  <w:r>
                    <w:rPr>
                      <w:color w:val="3C414D"/>
                      <w:spacing w:val="10"/>
                      <w:sz w:val="19"/>
                      <w:szCs w:val="19"/>
                    </w:rPr>
                    <w:t xml:space="preserve">  </w:t>
                  </w:r>
                  <w:r>
                    <w:rPr>
                      <w:color w:val="3C414D"/>
                      <w:sz w:val="19"/>
                      <w:szCs w:val="19"/>
                    </w:rPr>
                    <w:t>and  Translator</w:t>
                  </w:r>
                  <w:r>
                    <w:rPr>
                      <w:color w:val="3C414D"/>
                      <w:spacing w:val="60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z w:val="19"/>
                      <w:szCs w:val="19"/>
                    </w:rPr>
                    <w:t>Trainer</w:t>
                  </w:r>
                  <w:r>
                    <w:rPr>
                      <w:color w:val="3C414D"/>
                      <w:spacing w:val="16"/>
                      <w:sz w:val="19"/>
                      <w:szCs w:val="19"/>
                    </w:rPr>
                    <w:t xml:space="preserve">  (</w:t>
                  </w:r>
                  <w:r>
                    <w:rPr>
                      <w:color w:val="3C414D"/>
                      <w:sz w:val="19"/>
                      <w:szCs w:val="19"/>
                    </w:rPr>
                    <w:t>SSCI</w:t>
                  </w:r>
                  <w:r>
                    <w:rPr>
                      <w:color w:val="3C414D"/>
                      <w:spacing w:val="16"/>
                      <w:sz w:val="19"/>
                      <w:szCs w:val="19"/>
                    </w:rPr>
                    <w:t>,</w:t>
                  </w:r>
                  <w:r>
                    <w:rPr>
                      <w:color w:val="3C414D"/>
                      <w:spacing w:val="51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6"/>
                      <w:sz w:val="19"/>
                      <w:szCs w:val="19"/>
                    </w:rPr>
                    <w:t>A&amp;</w:t>
                  </w:r>
                  <w:r>
                    <w:rPr>
                      <w:color w:val="3C414D"/>
                      <w:sz w:val="19"/>
                      <w:szCs w:val="19"/>
                    </w:rPr>
                    <w:t>HCI</w:t>
                  </w:r>
                  <w:r>
                    <w:rPr>
                      <w:color w:val="3C414D"/>
                      <w:spacing w:val="16"/>
                      <w:sz w:val="19"/>
                      <w:szCs w:val="19"/>
                    </w:rPr>
                    <w:t>,</w:t>
                  </w:r>
                  <w:r>
                    <w:rPr>
                      <w:color w:val="3C414D"/>
                      <w:spacing w:val="55"/>
                      <w:w w:val="101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6"/>
                      <w:sz w:val="19"/>
                      <w:szCs w:val="19"/>
                    </w:rPr>
                    <w:t>一区)</w:t>
                  </w:r>
                  <w:r>
                    <w:rPr>
                      <w:color w:val="3C414D"/>
                      <w:spacing w:val="50"/>
                      <w:w w:val="101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6"/>
                      <w:sz w:val="19"/>
                      <w:szCs w:val="19"/>
                    </w:rPr>
                    <w:t>特刊</w:t>
                  </w:r>
                  <w:r>
                    <w:rPr>
                      <w:color w:val="3C414D"/>
                      <w:spacing w:val="-31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6"/>
                      <w:sz w:val="19"/>
                      <w:szCs w:val="19"/>
                    </w:rPr>
                    <w:t>“</w:t>
                  </w:r>
                  <w:r>
                    <w:rPr>
                      <w:color w:val="3C414D"/>
                      <w:sz w:val="19"/>
                      <w:szCs w:val="19"/>
                    </w:rPr>
                    <w:t xml:space="preserve">Transforming  </w:t>
                  </w:r>
                  <w:r>
                    <w:rPr>
                      <w:color w:val="3C414D"/>
                      <w:spacing w:val="6"/>
                      <w:sz w:val="19"/>
                      <w:szCs w:val="19"/>
                    </w:rPr>
                    <w:t>translation    education    through    artificial</w:t>
                  </w:r>
                  <w:r>
                    <w:rPr>
                      <w:color w:val="3C414D"/>
                      <w:spacing w:val="5"/>
                      <w:sz w:val="19"/>
                      <w:szCs w:val="19"/>
                    </w:rPr>
                    <w:t xml:space="preserve">    intelligence”</w:t>
                  </w:r>
                </w:p>
                <w:p>
                  <w:pPr>
                    <w:pStyle w:val="6"/>
                    <w:spacing w:before="33" w:line="196" w:lineRule="auto"/>
                    <w:ind w:left="33"/>
                    <w:rPr>
                      <w:sz w:val="19"/>
                      <w:szCs w:val="19"/>
                    </w:rPr>
                  </w:pPr>
                  <w:r>
                    <w:rPr>
                      <w:color w:val="3C414D"/>
                      <w:spacing w:val="3"/>
                      <w:sz w:val="19"/>
                      <w:szCs w:val="19"/>
                    </w:rPr>
                    <w:t>（2025）第一主编，及《中国比较文学》、</w:t>
                  </w:r>
                  <w:r>
                    <w:rPr>
                      <w:color w:val="3C414D"/>
                      <w:spacing w:val="-11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z w:val="19"/>
                      <w:szCs w:val="19"/>
                    </w:rPr>
                    <w:t>IEEE</w:t>
                  </w:r>
                  <w:r>
                    <w:rPr>
                      <w:color w:val="3C414D"/>
                      <w:spacing w:val="37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z w:val="19"/>
                      <w:szCs w:val="19"/>
                    </w:rPr>
                    <w:t>Transactions</w:t>
                  </w:r>
                  <w:r>
                    <w:rPr>
                      <w:color w:val="3C414D"/>
                      <w:spacing w:val="41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z w:val="19"/>
                      <w:szCs w:val="19"/>
                    </w:rPr>
                    <w:t>on</w:t>
                  </w:r>
                </w:p>
                <w:p>
                  <w:pPr>
                    <w:pStyle w:val="6"/>
                    <w:spacing w:before="133" w:line="185" w:lineRule="auto"/>
                    <w:ind w:left="18"/>
                    <w:rPr>
                      <w:sz w:val="19"/>
                      <w:szCs w:val="19"/>
                    </w:rPr>
                  </w:pPr>
                  <w:r>
                    <w:rPr>
                      <w:color w:val="3C414D"/>
                      <w:sz w:val="19"/>
                      <w:szCs w:val="19"/>
                    </w:rPr>
                    <w:t>Learning</w:t>
                  </w:r>
                  <w:r>
                    <w:rPr>
                      <w:color w:val="3C414D"/>
                      <w:spacing w:val="4"/>
                      <w:sz w:val="19"/>
                      <w:szCs w:val="19"/>
                    </w:rPr>
                    <w:t xml:space="preserve">   </w:t>
                  </w:r>
                  <w:r>
                    <w:rPr>
                      <w:color w:val="3C414D"/>
                      <w:sz w:val="19"/>
                      <w:szCs w:val="19"/>
                    </w:rPr>
                    <w:t>Technologies</w:t>
                  </w:r>
                  <w:r>
                    <w:rPr>
                      <w:color w:val="3C414D"/>
                      <w:spacing w:val="4"/>
                      <w:sz w:val="19"/>
                      <w:szCs w:val="19"/>
                    </w:rPr>
                    <w:t xml:space="preserve">    (</w:t>
                  </w:r>
                  <w:r>
                    <w:rPr>
                      <w:color w:val="3C414D"/>
                      <w:sz w:val="19"/>
                      <w:szCs w:val="19"/>
                    </w:rPr>
                    <w:t>SSCI</w:t>
                  </w:r>
                  <w:r>
                    <w:rPr>
                      <w:color w:val="3C414D"/>
                      <w:spacing w:val="4"/>
                      <w:sz w:val="19"/>
                      <w:szCs w:val="19"/>
                    </w:rPr>
                    <w:t xml:space="preserve">   ，     一</w:t>
                  </w:r>
                  <w:r>
                    <w:rPr>
                      <w:color w:val="3C414D"/>
                      <w:spacing w:val="16"/>
                      <w:w w:val="101"/>
                      <w:sz w:val="19"/>
                      <w:szCs w:val="19"/>
                    </w:rPr>
                    <w:t xml:space="preserve">  </w:t>
                  </w:r>
                  <w:r>
                    <w:rPr>
                      <w:color w:val="3C414D"/>
                      <w:spacing w:val="4"/>
                      <w:sz w:val="19"/>
                      <w:szCs w:val="19"/>
                    </w:rPr>
                    <w:t>区  )</w:t>
                  </w:r>
                  <w:r>
                    <w:rPr>
                      <w:color w:val="3C414D"/>
                      <w:spacing w:val="7"/>
                      <w:sz w:val="19"/>
                      <w:szCs w:val="19"/>
                    </w:rPr>
                    <w:t xml:space="preserve">  </w:t>
                  </w:r>
                  <w:r>
                    <w:rPr>
                      <w:color w:val="3C414D"/>
                      <w:spacing w:val="4"/>
                      <w:sz w:val="19"/>
                      <w:szCs w:val="19"/>
                    </w:rPr>
                    <w:t>、</w:t>
                  </w:r>
                  <w:r>
                    <w:rPr>
                      <w:color w:val="3C414D"/>
                      <w:spacing w:val="6"/>
                      <w:sz w:val="19"/>
                      <w:szCs w:val="19"/>
                    </w:rPr>
                    <w:t xml:space="preserve">  </w:t>
                  </w:r>
                  <w:r>
                    <w:rPr>
                      <w:color w:val="3C414D"/>
                      <w:sz w:val="19"/>
                      <w:szCs w:val="19"/>
                    </w:rPr>
                    <w:t>Translation</w:t>
                  </w:r>
                </w:p>
                <w:p>
                  <w:pPr>
                    <w:pStyle w:val="6"/>
                    <w:spacing w:before="150" w:line="293" w:lineRule="auto"/>
                    <w:ind w:left="1" w:right="292" w:firstLine="9"/>
                    <w:jc w:val="both"/>
                    <w:rPr>
                      <w:sz w:val="19"/>
                      <w:szCs w:val="19"/>
                    </w:rPr>
                  </w:pPr>
                  <w:r>
                    <w:rPr>
                      <w:color w:val="3C414D"/>
                      <w:sz w:val="19"/>
                      <w:szCs w:val="19"/>
                    </w:rPr>
                    <w:t>Studies</w:t>
                  </w:r>
                  <w:r>
                    <w:rPr>
                      <w:color w:val="3C414D"/>
                      <w:spacing w:val="12"/>
                      <w:sz w:val="19"/>
                      <w:szCs w:val="19"/>
                    </w:rPr>
                    <w:t>(</w:t>
                  </w:r>
                  <w:r>
                    <w:rPr>
                      <w:color w:val="3C414D"/>
                      <w:sz w:val="19"/>
                      <w:szCs w:val="19"/>
                    </w:rPr>
                    <w:t>SSCI</w:t>
                  </w:r>
                  <w:r>
                    <w:rPr>
                      <w:color w:val="3C414D"/>
                      <w:spacing w:val="12"/>
                      <w:sz w:val="19"/>
                      <w:szCs w:val="19"/>
                    </w:rPr>
                    <w:t>, A&amp;</w:t>
                  </w:r>
                  <w:r>
                    <w:rPr>
                      <w:color w:val="3C414D"/>
                      <w:sz w:val="19"/>
                      <w:szCs w:val="19"/>
                    </w:rPr>
                    <w:t>HCI</w:t>
                  </w:r>
                  <w:r>
                    <w:rPr>
                      <w:color w:val="3C414D"/>
                      <w:spacing w:val="12"/>
                      <w:sz w:val="19"/>
                      <w:szCs w:val="19"/>
                    </w:rPr>
                    <w:t>, 一区)、</w:t>
                  </w:r>
                  <w:r>
                    <w:rPr>
                      <w:color w:val="3C414D"/>
                      <w:sz w:val="19"/>
                      <w:szCs w:val="19"/>
                    </w:rPr>
                    <w:t>The</w:t>
                  </w:r>
                  <w:r>
                    <w:rPr>
                      <w:color w:val="3C414D"/>
                      <w:spacing w:val="12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z w:val="19"/>
                      <w:szCs w:val="19"/>
                    </w:rPr>
                    <w:t>Translator</w:t>
                  </w:r>
                  <w:r>
                    <w:rPr>
                      <w:color w:val="3C414D"/>
                      <w:spacing w:val="36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2"/>
                      <w:sz w:val="19"/>
                      <w:szCs w:val="19"/>
                    </w:rPr>
                    <w:t>(</w:t>
                  </w:r>
                  <w:r>
                    <w:rPr>
                      <w:color w:val="3C414D"/>
                      <w:sz w:val="19"/>
                      <w:szCs w:val="19"/>
                    </w:rPr>
                    <w:t>SSCI</w:t>
                  </w:r>
                  <w:r>
                    <w:rPr>
                      <w:color w:val="3C414D"/>
                      <w:spacing w:val="12"/>
                      <w:sz w:val="19"/>
                      <w:szCs w:val="19"/>
                    </w:rPr>
                    <w:t>, A&amp;</w:t>
                  </w:r>
                  <w:r>
                    <w:rPr>
                      <w:color w:val="3C414D"/>
                      <w:sz w:val="19"/>
                      <w:szCs w:val="19"/>
                    </w:rPr>
                    <w:t>HCI</w:t>
                  </w:r>
                  <w:r>
                    <w:rPr>
                      <w:color w:val="3C414D"/>
                      <w:spacing w:val="12"/>
                      <w:sz w:val="19"/>
                      <w:szCs w:val="19"/>
                    </w:rPr>
                    <w:t>)</w:t>
                  </w:r>
                  <w:r>
                    <w:rPr>
                      <w:color w:val="3C414D"/>
                      <w:spacing w:val="17"/>
                      <w:w w:val="101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2"/>
                      <w:sz w:val="19"/>
                      <w:szCs w:val="19"/>
                    </w:rPr>
                    <w:t>等</w:t>
                  </w:r>
                  <w:r>
                    <w:rPr>
                      <w:color w:val="3C414D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0"/>
                      <w:sz w:val="19"/>
                      <w:szCs w:val="19"/>
                    </w:rPr>
                    <w:t xml:space="preserve">海内外多家 </w:t>
                  </w:r>
                  <w:r>
                    <w:rPr>
                      <w:color w:val="3C414D"/>
                      <w:sz w:val="19"/>
                      <w:szCs w:val="19"/>
                    </w:rPr>
                    <w:t>SSCI</w:t>
                  </w:r>
                  <w:r>
                    <w:rPr>
                      <w:color w:val="3C414D"/>
                      <w:spacing w:val="10"/>
                      <w:sz w:val="19"/>
                      <w:szCs w:val="19"/>
                    </w:rPr>
                    <w:t>、A&amp;</w:t>
                  </w:r>
                  <w:r>
                    <w:rPr>
                      <w:color w:val="3C414D"/>
                      <w:sz w:val="19"/>
                      <w:szCs w:val="19"/>
                    </w:rPr>
                    <w:t>HCI</w:t>
                  </w:r>
                  <w:r>
                    <w:rPr>
                      <w:color w:val="3C414D"/>
                      <w:spacing w:val="10"/>
                      <w:sz w:val="19"/>
                      <w:szCs w:val="19"/>
                    </w:rPr>
                    <w:t>、</w:t>
                  </w:r>
                  <w:r>
                    <w:rPr>
                      <w:color w:val="3C414D"/>
                      <w:sz w:val="19"/>
                      <w:szCs w:val="19"/>
                    </w:rPr>
                    <w:t>CSSCI</w:t>
                  </w:r>
                  <w:r>
                    <w:rPr>
                      <w:color w:val="3C414D"/>
                      <w:spacing w:val="10"/>
                      <w:sz w:val="19"/>
                      <w:szCs w:val="19"/>
                    </w:rPr>
                    <w:t xml:space="preserve"> 论文评审。</w:t>
                  </w:r>
                  <w:r>
                    <w:rPr>
                      <w:color w:val="3C414D"/>
                      <w:spacing w:val="-18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0"/>
                      <w:sz w:val="19"/>
                      <w:szCs w:val="19"/>
                    </w:rPr>
                    <w:t>曾任南洋理工大学</w:t>
                  </w:r>
                  <w:r>
                    <w:rPr>
                      <w:color w:val="3C414D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4"/>
                      <w:sz w:val="19"/>
                      <w:szCs w:val="19"/>
                    </w:rPr>
                    <w:t>人文学院口笔译硕士课程副主任，</w:t>
                  </w:r>
                  <w:r>
                    <w:rPr>
                      <w:color w:val="3C414D"/>
                      <w:spacing w:val="-14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4"/>
                      <w:sz w:val="19"/>
                      <w:szCs w:val="19"/>
                    </w:rPr>
                    <w:t>香港中文大学翻译研究中心荣</w:t>
                  </w:r>
                  <w:r>
                    <w:rPr>
                      <w:color w:val="3C414D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4"/>
                      <w:sz w:val="19"/>
                      <w:szCs w:val="19"/>
                    </w:rPr>
                    <w:t>誉副研究员，</w:t>
                  </w:r>
                  <w:r>
                    <w:rPr>
                      <w:color w:val="3C414D"/>
                      <w:spacing w:val="-21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4"/>
                      <w:sz w:val="19"/>
                      <w:szCs w:val="19"/>
                    </w:rPr>
                    <w:t>英国伦敦大学学院翻译研究中心、美国蒙特雷翻译</w:t>
                  </w:r>
                  <w:r>
                    <w:rPr>
                      <w:color w:val="3C414D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7"/>
                      <w:sz w:val="19"/>
                      <w:szCs w:val="19"/>
                    </w:rPr>
                    <w:t>研究院访问学者。</w:t>
                  </w:r>
                </w:p>
                <w:p>
                  <w:pPr>
                    <w:pStyle w:val="6"/>
                    <w:spacing w:before="75" w:line="193" w:lineRule="auto"/>
                    <w:ind w:left="105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C00000"/>
                      <w:spacing w:val="-1"/>
                      <w:sz w:val="28"/>
                      <w:szCs w:val="28"/>
                    </w:rPr>
                    <w:t>科研项目</w:t>
                  </w:r>
                </w:p>
              </w:tc>
            </w:tr>
            <w:tr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228" w:hRule="atLeast"/>
              </w:trPr>
              <w:tc>
                <w:tcPr>
                  <w:tcW w:w="6049" w:type="dxa"/>
                  <w:tcBorders>
                    <w:top w:val="single" w:color="FF5E10" w:sz="8" w:space="0"/>
                    <w:bottom w:val="single" w:color="FF5E10" w:sz="8" w:space="0"/>
                  </w:tcBorders>
                  <w:vAlign w:val="top"/>
                </w:tcPr>
                <w:p>
                  <w:pPr>
                    <w:spacing w:line="28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6"/>
                    <w:spacing w:before="81" w:line="292" w:lineRule="auto"/>
                    <w:ind w:right="299" w:firstLine="13"/>
                    <w:rPr>
                      <w:sz w:val="19"/>
                      <w:szCs w:val="19"/>
                    </w:rPr>
                  </w:pPr>
                  <w:r>
                    <w:rPr>
                      <w:color w:val="3C414D"/>
                      <w:spacing w:val="15"/>
                      <w:sz w:val="19"/>
                      <w:szCs w:val="19"/>
                    </w:rPr>
                    <w:t>曾主持新加坡教育部资助的翻译史研究项目、南洋理</w:t>
                  </w:r>
                  <w:r>
                    <w:rPr>
                      <w:color w:val="3C414D"/>
                      <w:spacing w:val="14"/>
                      <w:sz w:val="19"/>
                      <w:szCs w:val="19"/>
                    </w:rPr>
                    <w:t>工大学资助</w:t>
                  </w:r>
                  <w:r>
                    <w:rPr>
                      <w:color w:val="3C414D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4"/>
                      <w:sz w:val="19"/>
                      <w:szCs w:val="19"/>
                    </w:rPr>
                    <w:t>的二语习得项目、新加坡新跃社科大学资助的</w:t>
                  </w:r>
                  <w:r>
                    <w:rPr>
                      <w:color w:val="3C414D"/>
                      <w:spacing w:val="13"/>
                      <w:sz w:val="19"/>
                      <w:szCs w:val="19"/>
                    </w:rPr>
                    <w:t>翻译史研究项目、</w:t>
                  </w:r>
                  <w:r>
                    <w:rPr>
                      <w:color w:val="3C414D"/>
                      <w:sz w:val="19"/>
                      <w:szCs w:val="19"/>
                    </w:rPr>
                    <w:t xml:space="preserve">  </w:t>
                  </w:r>
                  <w:r>
                    <w:rPr>
                      <w:color w:val="3C414D"/>
                      <w:spacing w:val="15"/>
                      <w:sz w:val="19"/>
                      <w:szCs w:val="19"/>
                    </w:rPr>
                    <w:t>南京信息工程大学新加坡研究中心资助的国别区域研究项目各一</w:t>
                  </w:r>
                  <w:r>
                    <w:rPr>
                      <w:color w:val="3C414D"/>
                      <w:spacing w:val="8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4"/>
                      <w:sz w:val="19"/>
                      <w:szCs w:val="19"/>
                    </w:rPr>
                    <w:t>项；</w:t>
                  </w:r>
                  <w:r>
                    <w:rPr>
                      <w:color w:val="3C414D"/>
                      <w:spacing w:val="-20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4"/>
                      <w:sz w:val="19"/>
                      <w:szCs w:val="19"/>
                    </w:rPr>
                    <w:t>参与中国教育部、上海市人民政府等机构资助的翻译史研究</w:t>
                  </w:r>
                  <w:r>
                    <w:rPr>
                      <w:color w:val="3C414D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13"/>
                      <w:sz w:val="19"/>
                      <w:szCs w:val="19"/>
                    </w:rPr>
                    <w:t>或国别区域研究项目多项； 目前参与中国国家社科基</w:t>
                  </w:r>
                  <w:r>
                    <w:rPr>
                      <w:color w:val="3C414D"/>
                      <w:spacing w:val="12"/>
                      <w:sz w:val="19"/>
                      <w:szCs w:val="19"/>
                    </w:rPr>
                    <w:t>金中华学术</w:t>
                  </w:r>
                  <w:r>
                    <w:rPr>
                      <w:color w:val="3C414D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7"/>
                      <w:sz w:val="19"/>
                      <w:szCs w:val="19"/>
                    </w:rPr>
                    <w:t>外译项目，以及中国教育部重大项目（中国翻译话语）</w:t>
                  </w:r>
                  <w:r>
                    <w:rPr>
                      <w:color w:val="3C414D"/>
                      <w:spacing w:val="-15"/>
                      <w:sz w:val="19"/>
                      <w:szCs w:val="19"/>
                    </w:rPr>
                    <w:t xml:space="preserve"> </w:t>
                  </w:r>
                  <w:r>
                    <w:rPr>
                      <w:color w:val="3C414D"/>
                      <w:spacing w:val="7"/>
                      <w:sz w:val="19"/>
                      <w:szCs w:val="19"/>
                    </w:rPr>
                    <w:t>各一项。</w:t>
                  </w:r>
                </w:p>
                <w:p>
                  <w:pPr>
                    <w:pStyle w:val="6"/>
                    <w:spacing w:before="33" w:line="195" w:lineRule="auto"/>
                    <w:ind w:left="116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C00000"/>
                      <w:spacing w:val="-1"/>
                      <w:sz w:val="28"/>
                      <w:szCs w:val="28"/>
                    </w:rPr>
                    <w:t>获奖情况</w:t>
                  </w:r>
                </w:p>
              </w:tc>
            </w:tr>
          </w:tbl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82" w:line="291" w:lineRule="auto"/>
              <w:ind w:left="371" w:right="189"/>
              <w:rPr>
                <w:sz w:val="19"/>
                <w:szCs w:val="19"/>
              </w:rPr>
            </w:pPr>
            <w:r>
              <w:rPr>
                <w:color w:val="3C414D"/>
                <w:spacing w:val="14"/>
                <w:sz w:val="19"/>
                <w:szCs w:val="19"/>
              </w:rPr>
              <w:t xml:space="preserve">南洋理工大学 </w:t>
            </w:r>
            <w:r>
              <w:rPr>
                <w:color w:val="3C414D"/>
                <w:sz w:val="19"/>
                <w:szCs w:val="19"/>
              </w:rPr>
              <w:t>John</w:t>
            </w:r>
            <w:r>
              <w:rPr>
                <w:color w:val="3C414D"/>
                <w:spacing w:val="30"/>
                <w:sz w:val="19"/>
                <w:szCs w:val="19"/>
              </w:rPr>
              <w:t xml:space="preserve"> </w:t>
            </w:r>
            <w:r>
              <w:rPr>
                <w:color w:val="3C414D"/>
                <w:sz w:val="19"/>
                <w:szCs w:val="19"/>
              </w:rPr>
              <w:t>Cheung</w:t>
            </w:r>
            <w:r>
              <w:rPr>
                <w:color w:val="3C414D"/>
                <w:spacing w:val="30"/>
                <w:w w:val="101"/>
                <w:sz w:val="19"/>
                <w:szCs w:val="19"/>
              </w:rPr>
              <w:t xml:space="preserve"> </w:t>
            </w:r>
            <w:r>
              <w:rPr>
                <w:color w:val="3C414D"/>
                <w:sz w:val="19"/>
                <w:szCs w:val="19"/>
              </w:rPr>
              <w:t>Social</w:t>
            </w:r>
            <w:r>
              <w:rPr>
                <w:color w:val="3C414D"/>
                <w:spacing w:val="37"/>
                <w:sz w:val="19"/>
                <w:szCs w:val="19"/>
              </w:rPr>
              <w:t xml:space="preserve"> </w:t>
            </w:r>
            <w:r>
              <w:rPr>
                <w:color w:val="3C414D"/>
                <w:sz w:val="19"/>
                <w:szCs w:val="19"/>
              </w:rPr>
              <w:t>Media</w:t>
            </w:r>
            <w:r>
              <w:rPr>
                <w:color w:val="3C414D"/>
                <w:spacing w:val="20"/>
                <w:w w:val="101"/>
                <w:sz w:val="19"/>
                <w:szCs w:val="19"/>
              </w:rPr>
              <w:t xml:space="preserve"> </w:t>
            </w:r>
            <w:r>
              <w:rPr>
                <w:color w:val="3C414D"/>
                <w:sz w:val="19"/>
                <w:szCs w:val="19"/>
              </w:rPr>
              <w:t>Award</w:t>
            </w:r>
            <w:r>
              <w:rPr>
                <w:color w:val="3C414D"/>
                <w:spacing w:val="14"/>
                <w:sz w:val="19"/>
                <w:szCs w:val="19"/>
              </w:rPr>
              <w:t xml:space="preserve"> 校级教学奖得</w:t>
            </w:r>
            <w:r>
              <w:rPr>
                <w:color w:val="3C414D"/>
                <w:sz w:val="19"/>
                <w:szCs w:val="19"/>
              </w:rPr>
              <w:t xml:space="preserve"> </w:t>
            </w:r>
            <w:r>
              <w:rPr>
                <w:color w:val="3C414D"/>
                <w:spacing w:val="9"/>
                <w:sz w:val="19"/>
                <w:szCs w:val="19"/>
              </w:rPr>
              <w:t>主，并获南洋杰出青年校友奖提名两次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631" w:right="6" w:bottom="400" w:left="10" w:header="0" w:footer="0" w:gutter="0"/>
          <w:cols w:space="720" w:num="1"/>
        </w:sect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pStyle w:val="2"/>
        <w:spacing w:before="120" w:line="209" w:lineRule="auto"/>
        <w:ind w:left="4827"/>
        <w:rPr>
          <w:sz w:val="28"/>
          <w:szCs w:val="28"/>
        </w:rPr>
      </w:pPr>
      <w:r>
        <w:rPr>
          <w:color w:val="323E4F"/>
          <w:position w:val="-10"/>
          <w:sz w:val="28"/>
          <w:szCs w:val="28"/>
        </w:rPr>
        <w:drawing>
          <wp:inline distT="0" distB="0" distL="0" distR="0">
            <wp:extent cx="234950" cy="247650"/>
            <wp:effectExtent l="0" t="0" r="0" b="0"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5475" cy="247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323E4F"/>
          <w:spacing w:val="10"/>
          <w:sz w:val="28"/>
          <w:szCs w:val="28"/>
        </w:rPr>
        <w:t xml:space="preserve">  </w:t>
      </w:r>
      <w:r>
        <w:rPr>
          <w:b/>
          <w:bCs/>
          <w:color w:val="323E4F"/>
          <w:sz w:val="28"/>
          <w:szCs w:val="28"/>
        </w:rPr>
        <w:t>推荐酒店</w:t>
      </w:r>
    </w:p>
    <w:p>
      <w:pPr>
        <w:pStyle w:val="2"/>
        <w:spacing w:before="168" w:line="1530" w:lineRule="exact"/>
        <w:ind w:firstLine="1066"/>
      </w:pPr>
      <w:r>
        <w:drawing>
          <wp:anchor distT="0" distB="0" distL="0" distR="0" simplePos="0" relativeHeight="251693056" behindDoc="0" locked="0" layoutInCell="1" allowOverlap="1">
            <wp:simplePos x="0" y="0"/>
            <wp:positionH relativeFrom="column">
              <wp:posOffset>1670685</wp:posOffset>
            </wp:positionH>
            <wp:positionV relativeFrom="paragraph">
              <wp:posOffset>1079500</wp:posOffset>
            </wp:positionV>
            <wp:extent cx="1282065" cy="3230245"/>
            <wp:effectExtent l="0" t="0" r="0" b="0"/>
            <wp:wrapNone/>
            <wp:docPr id="118" name="IM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 118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282065" cy="323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0"/>
        </w:rPr>
        <w:pict>
          <v:group id="_x0000_s1047" o:spid="_x0000_s1047" o:spt="203" style="height:76.55pt;width:178.9pt;" coordsize="3577,1531">
            <o:lock v:ext="edit"/>
            <v:shape id="_x0000_s1048" o:spid="_x0000_s1048" style="position:absolute;left:0;top:0;height:1531;width:3577;" fillcolor="#FE5E10" filled="t" stroked="f" coordsize="3577,1531" path="m0,0l2506,11,3577,1530,0,1530,0,0xe">
              <v:fill on="t" focussize="0,0"/>
              <v:stroke on="f"/>
              <v:imagedata o:title=""/>
              <o:lock v:ext="edit"/>
            </v:shape>
            <v:shape id="_x0000_s1049" o:spid="_x0000_s1049" o:spt="202" type="#_x0000_t202" style="position:absolute;left:-20;top:-20;height:1571;width:361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3" w:line="184" w:lineRule="auto"/>
                      <w:ind w:left="174"/>
                      <w:rPr>
                        <w:rFonts w:ascii="微软雅黑" w:hAnsi="微软雅黑" w:eastAsia="微软雅黑" w:cs="微软雅黑"/>
                        <w:sz w:val="31"/>
                        <w:szCs w:val="31"/>
                      </w:rPr>
                    </w:pPr>
                    <w:r>
                      <w:rPr>
                        <w:rFonts w:ascii="微软雅黑" w:hAnsi="微软雅黑" w:eastAsia="微软雅黑" w:cs="微软雅黑"/>
                        <w:color w:val="FFFFFF"/>
                        <w:spacing w:val="7"/>
                        <w:sz w:val="31"/>
                        <w:szCs w:val="31"/>
                      </w:rPr>
                      <w:t>携程四钻酒店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pStyle w:val="2"/>
        <w:spacing w:before="43" w:line="194" w:lineRule="auto"/>
        <w:ind w:left="5134"/>
        <w:rPr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新加坡富丽华河畔大酒店</w:t>
      </w:r>
      <w:r>
        <w:rPr>
          <w:b/>
          <w:bCs/>
          <w:spacing w:val="16"/>
          <w:w w:val="101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Furama</w:t>
      </w:r>
      <w:r>
        <w:rPr>
          <w:b/>
          <w:bCs/>
          <w:spacing w:val="18"/>
          <w:w w:val="101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Rive</w:t>
      </w:r>
      <w:r>
        <w:rPr>
          <w:b/>
          <w:bCs/>
          <w:spacing w:val="-2"/>
          <w:sz w:val="22"/>
          <w:szCs w:val="22"/>
        </w:rPr>
        <w:t>rFront</w:t>
      </w:r>
    </w:p>
    <w:p>
      <w:pPr>
        <w:pStyle w:val="2"/>
        <w:spacing w:before="320" w:line="195" w:lineRule="auto"/>
        <w:ind w:left="5135"/>
        <w:rPr>
          <w:sz w:val="21"/>
          <w:szCs w:val="21"/>
        </w:rPr>
      </w:pPr>
      <w:r>
        <w:rPr>
          <w:color w:val="191919"/>
          <w:spacing w:val="-2"/>
          <w:sz w:val="21"/>
          <w:szCs w:val="21"/>
        </w:rPr>
        <w:t>地址：新加坡 405</w:t>
      </w:r>
      <w:r>
        <w:rPr>
          <w:color w:val="191919"/>
          <w:spacing w:val="20"/>
          <w:sz w:val="21"/>
          <w:szCs w:val="21"/>
        </w:rPr>
        <w:t xml:space="preserve"> </w:t>
      </w:r>
      <w:r>
        <w:rPr>
          <w:color w:val="191919"/>
          <w:spacing w:val="-2"/>
          <w:sz w:val="21"/>
          <w:szCs w:val="21"/>
        </w:rPr>
        <w:t>Havelock</w:t>
      </w:r>
      <w:r>
        <w:rPr>
          <w:color w:val="191919"/>
          <w:spacing w:val="21"/>
          <w:sz w:val="21"/>
          <w:szCs w:val="21"/>
        </w:rPr>
        <w:t xml:space="preserve"> </w:t>
      </w:r>
      <w:r>
        <w:rPr>
          <w:color w:val="191919"/>
          <w:spacing w:val="-2"/>
          <w:sz w:val="21"/>
          <w:szCs w:val="21"/>
        </w:rPr>
        <w:t>Road,距离合乐地铁站</w:t>
      </w:r>
      <w:r>
        <w:rPr>
          <w:color w:val="191919"/>
          <w:spacing w:val="-3"/>
          <w:sz w:val="21"/>
          <w:szCs w:val="21"/>
        </w:rPr>
        <w:t xml:space="preserve"> 460 米</w:t>
      </w:r>
    </w:p>
    <w:p>
      <w:pPr>
        <w:spacing w:before="18" w:line="4103" w:lineRule="exact"/>
        <w:ind w:firstLine="4977"/>
      </w:pPr>
      <w:r>
        <w:rPr>
          <w:position w:val="-82"/>
        </w:rPr>
        <w:drawing>
          <wp:inline distT="0" distB="0" distL="0" distR="0">
            <wp:extent cx="3719830" cy="2605405"/>
            <wp:effectExtent l="0" t="0" r="0" b="0"/>
            <wp:docPr id="120" name="IM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 120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720464" cy="2605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8" w:lineRule="auto"/>
        <w:rPr>
          <w:rFonts w:ascii="Arial"/>
          <w:sz w:val="21"/>
        </w:rPr>
      </w:pPr>
    </w:p>
    <w:p>
      <w:pPr>
        <w:pStyle w:val="2"/>
        <w:spacing w:line="1456" w:lineRule="exact"/>
        <w:ind w:firstLine="1128"/>
      </w:pPr>
      <w:r>
        <w:pict>
          <v:shape id="_x0000_s1050" o:spid="_x0000_s1050" o:spt="202" type="#_x0000_t202" style="position:absolute;left:0pt;margin-left:256.3pt;margin-top:60.15pt;height:16.1pt;width:242.8pt;z-index:2516951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179" w:lineRule="auto"/>
                    <w:ind w:left="20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pacing w:val="-1"/>
                      <w:sz w:val="22"/>
                      <w:szCs w:val="22"/>
                    </w:rPr>
                    <w:t>国敦河畔大酒店 Grand Copthorne Waterfront</w:t>
                  </w:r>
                </w:p>
              </w:txbxContent>
            </v:textbox>
          </v:shape>
        </w:pict>
      </w:r>
      <w:r>
        <w:rPr>
          <w:position w:val="-29"/>
        </w:rPr>
        <w:pict>
          <v:group id="_x0000_s1051" o:spid="_x0000_s1051" o:spt="203" style="height:72.8pt;width:176.85pt;" coordsize="3537,1456">
            <o:lock v:ext="edit"/>
            <v:shape id="_x0000_s1052" o:spid="_x0000_s1052" style="position:absolute;left:0;top:0;height:1456;width:3537;" fillcolor="#FE5E10" filled="t" stroked="f" coordsize="3537,1456" path="m0,0l2477,11,3536,1455,0,1455,0,0xe">
              <v:fill on="t" focussize="0,0"/>
              <v:stroke on="f"/>
              <v:imagedata o:title=""/>
              <o:lock v:ext="edit"/>
            </v:shape>
            <v:shape id="_x0000_s1053" o:spid="_x0000_s1053" o:spt="202" type="#_x0000_t202" style="position:absolute;left:-20;top:-20;height:1496;width:357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44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33" w:line="184" w:lineRule="auto"/>
                      <w:ind w:left="175"/>
                      <w:rPr>
                        <w:rFonts w:ascii="微软雅黑" w:hAnsi="微软雅黑" w:eastAsia="微软雅黑" w:cs="微软雅黑"/>
                        <w:sz w:val="31"/>
                        <w:szCs w:val="31"/>
                      </w:rPr>
                    </w:pPr>
                    <w:r>
                      <w:rPr>
                        <w:rFonts w:ascii="微软雅黑" w:hAnsi="微软雅黑" w:eastAsia="微软雅黑" w:cs="微软雅黑"/>
                        <w:color w:val="FFFFFF"/>
                        <w:spacing w:val="7"/>
                        <w:sz w:val="31"/>
                        <w:szCs w:val="31"/>
                      </w:rPr>
                      <w:t>携程五钻酒店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line="294" w:lineRule="auto"/>
        <w:rPr>
          <w:rFonts w:ascii="Arial"/>
          <w:sz w:val="21"/>
        </w:rPr>
      </w:pPr>
      <w:r>
        <w:drawing>
          <wp:anchor distT="0" distB="0" distL="0" distR="0" simplePos="0" relativeHeight="251694080" behindDoc="0" locked="0" layoutInCell="1" allowOverlap="1">
            <wp:simplePos x="0" y="0"/>
            <wp:positionH relativeFrom="column">
              <wp:posOffset>1694815</wp:posOffset>
            </wp:positionH>
            <wp:positionV relativeFrom="paragraph">
              <wp:posOffset>3175</wp:posOffset>
            </wp:positionV>
            <wp:extent cx="1268730" cy="3070225"/>
            <wp:effectExtent l="0" t="0" r="0" b="0"/>
            <wp:wrapNone/>
            <wp:docPr id="122" name="IM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 122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268730" cy="3070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spacing w:before="96" w:line="194" w:lineRule="auto"/>
        <w:ind w:left="5135"/>
        <w:rPr>
          <w:sz w:val="22"/>
          <w:szCs w:val="22"/>
        </w:rPr>
      </w:pPr>
      <w:r>
        <w:rPr>
          <w:color w:val="191919"/>
          <w:spacing w:val="-2"/>
          <w:sz w:val="22"/>
          <w:szCs w:val="22"/>
        </w:rPr>
        <w:t>地址：新加坡 392</w:t>
      </w:r>
      <w:r>
        <w:rPr>
          <w:color w:val="191919"/>
          <w:spacing w:val="22"/>
          <w:sz w:val="22"/>
          <w:szCs w:val="22"/>
        </w:rPr>
        <w:t xml:space="preserve"> </w:t>
      </w:r>
      <w:r>
        <w:rPr>
          <w:color w:val="191919"/>
          <w:spacing w:val="-2"/>
          <w:sz w:val="22"/>
          <w:szCs w:val="22"/>
        </w:rPr>
        <w:t>Havelock</w:t>
      </w:r>
      <w:r>
        <w:rPr>
          <w:color w:val="191919"/>
          <w:spacing w:val="21"/>
          <w:sz w:val="22"/>
          <w:szCs w:val="22"/>
        </w:rPr>
        <w:t xml:space="preserve"> </w:t>
      </w:r>
      <w:r>
        <w:rPr>
          <w:color w:val="191919"/>
          <w:spacing w:val="-2"/>
          <w:sz w:val="22"/>
          <w:szCs w:val="22"/>
        </w:rPr>
        <w:t>Road,距离合乐</w:t>
      </w:r>
      <w:r>
        <w:rPr>
          <w:color w:val="191919"/>
          <w:spacing w:val="-3"/>
          <w:sz w:val="22"/>
          <w:szCs w:val="22"/>
        </w:rPr>
        <w:t>地铁站 390 米</w:t>
      </w:r>
    </w:p>
    <w:p>
      <w:pPr>
        <w:spacing w:before="226" w:line="3894" w:lineRule="exact"/>
        <w:ind w:firstLine="5000"/>
      </w:pPr>
      <w:r>
        <w:rPr>
          <w:position w:val="-77"/>
        </w:rPr>
        <w:drawing>
          <wp:inline distT="0" distB="0" distL="0" distR="0">
            <wp:extent cx="3596640" cy="2472690"/>
            <wp:effectExtent l="0" t="0" r="0" b="0"/>
            <wp:docPr id="124" name="IM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 124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596640" cy="247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94" w:lineRule="exact"/>
        <w:sectPr>
          <w:pgSz w:w="11907" w:h="16839"/>
          <w:pgMar w:top="631" w:right="6" w:bottom="400" w:left="10" w:header="0" w:footer="0" w:gutter="0"/>
          <w:cols w:space="720" w:num="1"/>
        </w:sect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pStyle w:val="2"/>
        <w:spacing w:before="120" w:line="209" w:lineRule="auto"/>
        <w:ind w:left="4827"/>
        <w:rPr>
          <w:sz w:val="28"/>
          <w:szCs w:val="28"/>
        </w:rPr>
      </w:pPr>
      <w:r>
        <w:rPr>
          <w:color w:val="323E4F"/>
          <w:position w:val="-10"/>
          <w:sz w:val="28"/>
          <w:szCs w:val="28"/>
        </w:rPr>
        <w:drawing>
          <wp:inline distT="0" distB="0" distL="0" distR="0">
            <wp:extent cx="234950" cy="247650"/>
            <wp:effectExtent l="0" t="0" r="0" b="0"/>
            <wp:docPr id="126" name="IM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 126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35475" cy="247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323E4F"/>
          <w:spacing w:val="10"/>
          <w:sz w:val="28"/>
          <w:szCs w:val="28"/>
        </w:rPr>
        <w:t xml:space="preserve">  </w:t>
      </w:r>
      <w:bookmarkStart w:id="0" w:name="_GoBack"/>
      <w:r>
        <w:rPr>
          <w:b/>
          <w:bCs/>
          <w:color w:val="323E4F"/>
          <w:sz w:val="28"/>
          <w:szCs w:val="28"/>
        </w:rPr>
        <w:t>研学报名</w:t>
      </w:r>
    </w:p>
    <w:p>
      <w:pPr>
        <w:pStyle w:val="2"/>
        <w:spacing w:before="267" w:line="309" w:lineRule="auto"/>
        <w:ind w:left="1074" w:right="6841" w:firstLine="20"/>
        <w:rPr>
          <w:sz w:val="28"/>
          <w:szCs w:val="28"/>
        </w:rPr>
      </w:pPr>
      <w:r>
        <w:rPr>
          <w:b/>
          <w:bCs/>
          <w:spacing w:val="-8"/>
          <w:sz w:val="28"/>
          <w:szCs w:val="28"/>
        </w:rPr>
        <w:t>RMB</w:t>
      </w:r>
      <w:r>
        <w:rPr>
          <w:b/>
          <w:bCs/>
          <w:spacing w:val="-25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：</w:t>
      </w:r>
      <w:r>
        <w:rPr>
          <w:b/>
          <w:bCs/>
          <w:color w:val="FF0000"/>
          <w:spacing w:val="-8"/>
          <w:sz w:val="28"/>
          <w:szCs w:val="28"/>
        </w:rPr>
        <w:t>9800 元/人（限 30 人）</w:t>
      </w:r>
      <w:r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费用包含：</w:t>
      </w:r>
    </w:p>
    <w:p>
      <w:pPr>
        <w:pStyle w:val="2"/>
        <w:spacing w:before="25" w:line="193" w:lineRule="auto"/>
        <w:ind w:left="1095"/>
      </w:pPr>
      <w:r>
        <w:rPr>
          <w:spacing w:val="-1"/>
        </w:rPr>
        <w:t>1.  行程中项目考察活动安排以及相关专家费用；</w:t>
      </w:r>
    </w:p>
    <w:p>
      <w:pPr>
        <w:pStyle w:val="2"/>
        <w:spacing w:before="292" w:line="193" w:lineRule="auto"/>
        <w:ind w:left="1084"/>
      </w:pPr>
      <w:r>
        <w:t>2.  新加坡项目研学巴士交通服务费用；</w:t>
      </w:r>
    </w:p>
    <w:p>
      <w:pPr>
        <w:pStyle w:val="2"/>
        <w:spacing w:before="292" w:line="194" w:lineRule="auto"/>
        <w:ind w:left="1087"/>
      </w:pPr>
      <w:r>
        <w:t>3.  全程统一活动门票费用；</w:t>
      </w:r>
    </w:p>
    <w:p>
      <w:pPr>
        <w:pStyle w:val="2"/>
        <w:spacing w:before="292" w:line="189" w:lineRule="auto"/>
        <w:ind w:left="1072"/>
      </w:pPr>
      <w:r>
        <w:rPr>
          <w:spacing w:val="-1"/>
        </w:rPr>
        <w:t>4.  全程境外旅游意外伤害保险（保额合计</w:t>
      </w:r>
      <w:r>
        <w:rPr>
          <w:spacing w:val="19"/>
          <w:w w:val="101"/>
        </w:rPr>
        <w:t xml:space="preserve"> </w:t>
      </w:r>
      <w:r>
        <w:rPr>
          <w:spacing w:val="-1"/>
        </w:rPr>
        <w:t>30 万元人民币）</w:t>
      </w:r>
    </w:p>
    <w:p>
      <w:pPr>
        <w:pStyle w:val="2"/>
        <w:spacing w:before="282" w:line="195" w:lineRule="auto"/>
        <w:ind w:left="1074"/>
        <w:rPr>
          <w:sz w:val="28"/>
          <w:szCs w:val="28"/>
        </w:rPr>
      </w:pPr>
      <w:r>
        <w:rPr>
          <w:b/>
          <w:bCs/>
          <w:spacing w:val="-5"/>
          <w:sz w:val="28"/>
          <w:szCs w:val="28"/>
        </w:rPr>
        <w:t>费用不包含：</w:t>
      </w:r>
    </w:p>
    <w:p>
      <w:pPr>
        <w:pStyle w:val="2"/>
        <w:spacing w:before="251" w:line="194" w:lineRule="auto"/>
        <w:ind w:left="1095"/>
      </w:pPr>
      <w:r>
        <w:rPr>
          <w:spacing w:val="-2"/>
        </w:rPr>
        <w:t>1.  全程机票费用；行程以外的特殊景点门票费用；</w:t>
      </w:r>
    </w:p>
    <w:p>
      <w:pPr>
        <w:pStyle w:val="2"/>
        <w:spacing w:before="291" w:line="194" w:lineRule="auto"/>
        <w:ind w:left="1084"/>
      </w:pPr>
      <w:r>
        <w:t>2.  行程中的用餐、住宿费用以及个人出行产生的交通费用；</w:t>
      </w:r>
    </w:p>
    <w:p>
      <w:pPr>
        <w:pStyle w:val="2"/>
        <w:spacing w:before="291" w:line="194" w:lineRule="auto"/>
        <w:ind w:left="1087"/>
      </w:pPr>
      <w:r>
        <w:t>3.  护照费、申请出行中准备相关材料所需的制作、手续费；</w:t>
      </w:r>
    </w:p>
    <w:p>
      <w:pPr>
        <w:pStyle w:val="2"/>
        <w:spacing w:before="292" w:line="194" w:lineRule="auto"/>
        <w:ind w:left="1072"/>
      </w:pPr>
      <w:r>
        <w:rPr>
          <w:spacing w:val="-3"/>
        </w:rPr>
        <w:t>4.</w:t>
      </w:r>
      <w:r>
        <w:rPr>
          <w:spacing w:val="27"/>
          <w:w w:val="101"/>
        </w:rPr>
        <w:t xml:space="preserve">  </w:t>
      </w:r>
      <w:r>
        <w:rPr>
          <w:spacing w:val="-3"/>
        </w:rPr>
        <w:t>出入境的行李海关课税，超重行李的托运费、管理费等；</w:t>
      </w:r>
    </w:p>
    <w:p>
      <w:pPr>
        <w:pStyle w:val="2"/>
        <w:spacing w:before="291" w:line="194" w:lineRule="auto"/>
        <w:ind w:left="1090"/>
      </w:pPr>
      <w:r>
        <w:rPr>
          <w:spacing w:val="-2"/>
        </w:rPr>
        <w:t>5.  计划之外，在境外临时行程更改，或接待标准更改；</w:t>
      </w:r>
    </w:p>
    <w:p>
      <w:pPr>
        <w:pStyle w:val="2"/>
        <w:spacing w:before="291" w:line="194" w:lineRule="auto"/>
        <w:ind w:left="1084"/>
      </w:pPr>
      <w:r>
        <w:rPr>
          <w:spacing w:val="-1"/>
        </w:rPr>
        <w:t>6.  洗衣、电话、饮料、烟酒、付费电视、行李</w:t>
      </w:r>
      <w:r>
        <w:rPr>
          <w:spacing w:val="-2"/>
        </w:rPr>
        <w:t>搬运等私人费用；</w:t>
      </w:r>
    </w:p>
    <w:p>
      <w:pPr>
        <w:pStyle w:val="2"/>
        <w:spacing w:before="292" w:line="193" w:lineRule="auto"/>
        <w:ind w:left="1083"/>
      </w:pPr>
      <w:r>
        <w:rPr>
          <w:spacing w:val="-3"/>
        </w:rPr>
        <w:t>7.</w:t>
      </w:r>
      <w:r>
        <w:rPr>
          <w:spacing w:val="19"/>
        </w:rPr>
        <w:t xml:space="preserve">  </w:t>
      </w:r>
      <w:r>
        <w:rPr>
          <w:spacing w:val="-3"/>
        </w:rPr>
        <w:t>因个人行为违反新加坡禁令所产生的各类罚款；</w:t>
      </w:r>
    </w:p>
    <w:p>
      <w:pPr>
        <w:pStyle w:val="2"/>
        <w:spacing w:before="293" w:line="189" w:lineRule="auto"/>
        <w:ind w:left="1081"/>
      </w:pPr>
      <w:r>
        <w:rPr>
          <w:spacing w:val="-4"/>
        </w:rPr>
        <w:t>8.  行程中未提到的其它费用：如特殊门票、游船（轮）、缆车、地铁</w:t>
      </w:r>
      <w:r>
        <w:rPr>
          <w:spacing w:val="-5"/>
        </w:rPr>
        <w:t>票等费用；</w:t>
      </w:r>
    </w:p>
    <w:p>
      <w:pPr>
        <w:pStyle w:val="2"/>
        <w:spacing w:before="300" w:line="193" w:lineRule="auto"/>
        <w:ind w:left="1082"/>
      </w:pPr>
      <w:r>
        <w:drawing>
          <wp:anchor distT="0" distB="0" distL="0" distR="0" simplePos="0" relativeHeight="251696128" behindDoc="1" locked="0" layoutInCell="1" allowOverlap="1">
            <wp:simplePos x="0" y="0"/>
            <wp:positionH relativeFrom="column">
              <wp:posOffset>3452495</wp:posOffset>
            </wp:positionH>
            <wp:positionV relativeFrom="paragraph">
              <wp:posOffset>534035</wp:posOffset>
            </wp:positionV>
            <wp:extent cx="3388360" cy="1866900"/>
            <wp:effectExtent l="0" t="0" r="0" b="0"/>
            <wp:wrapNone/>
            <wp:docPr id="128" name="IM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 128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388359" cy="186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9.</w:t>
      </w:r>
      <w:r>
        <w:rPr>
          <w:spacing w:val="24"/>
        </w:rPr>
        <w:t xml:space="preserve">  </w:t>
      </w:r>
      <w:r>
        <w:rPr>
          <w:spacing w:val="-1"/>
        </w:rPr>
        <w:t>因交通延阻、大风、大雾、航班取消或更改时间等人力不可抗拒的原因所引致的额外费</w:t>
      </w:r>
    </w:p>
    <w:p>
      <w:pPr>
        <w:pStyle w:val="2"/>
        <w:spacing w:before="292" w:line="194" w:lineRule="auto"/>
        <w:ind w:left="1435"/>
      </w:pPr>
      <w:r>
        <w:rPr>
          <w:spacing w:val="-1"/>
        </w:rPr>
        <w:t>用，以及未提及的一切个人费用。</w:t>
      </w:r>
    </w:p>
    <w:bookmarkEnd w:id="0"/>
    <w:p>
      <w:pPr>
        <w:pStyle w:val="2"/>
        <w:spacing w:before="292" w:line="194" w:lineRule="auto"/>
        <w:ind w:left="1071"/>
      </w:pPr>
      <w:r>
        <w:rPr>
          <w:b/>
          <w:bCs/>
          <w:color w:val="FF0000"/>
          <w:spacing w:val="-7"/>
        </w:rPr>
        <w:t>研学报名：</w:t>
      </w:r>
    </w:p>
    <w:p>
      <w:pPr>
        <w:pStyle w:val="2"/>
        <w:spacing w:before="48" w:line="1818" w:lineRule="exact"/>
        <w:ind w:firstLine="6713"/>
      </w:pPr>
      <w:r>
        <w:drawing>
          <wp:anchor distT="0" distB="0" distL="0" distR="0" simplePos="0" relativeHeight="251697152" behindDoc="0" locked="0" layoutInCell="1" allowOverlap="1">
            <wp:simplePos x="0" y="0"/>
            <wp:positionH relativeFrom="column">
              <wp:posOffset>720725</wp:posOffset>
            </wp:positionH>
            <wp:positionV relativeFrom="paragraph">
              <wp:posOffset>130175</wp:posOffset>
            </wp:positionV>
            <wp:extent cx="1858645" cy="242570"/>
            <wp:effectExtent l="0" t="0" r="0" b="0"/>
            <wp:wrapNone/>
            <wp:docPr id="130" name="IM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 130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858697" cy="242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8176" behindDoc="0" locked="0" layoutInCell="1" allowOverlap="1">
            <wp:simplePos x="0" y="0"/>
            <wp:positionH relativeFrom="column">
              <wp:posOffset>703580</wp:posOffset>
            </wp:positionH>
            <wp:positionV relativeFrom="paragraph">
              <wp:posOffset>715645</wp:posOffset>
            </wp:positionV>
            <wp:extent cx="1900555" cy="158115"/>
            <wp:effectExtent l="0" t="0" r="0" b="0"/>
            <wp:wrapNone/>
            <wp:docPr id="132" name="IM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 132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900503" cy="158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6"/>
        </w:rPr>
        <w:pict>
          <v:group id="_x0000_s1054" o:spid="_x0000_s1054" o:spt="203" style="height:90.9pt;width:103.5pt;" coordsize="2070,1818">
            <o:lock v:ext="edit"/>
            <v:shape id="_x0000_s1055" o:spid="_x0000_s1055" o:spt="202" type="#_x0000_t202" style="position:absolute;left:-20;top:-20;height:1858;width:211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2049" w:type="dxa"/>
                      <w:tblInd w:w="30" w:type="dxa"/>
                      <w:tblBorders>
                        <w:top w:val="dashed" w:color="4472C4" w:sz="8" w:space="0"/>
                        <w:left w:val="dashed" w:color="4472C4" w:sz="8" w:space="0"/>
                        <w:bottom w:val="dashed" w:color="4472C4" w:sz="8" w:space="0"/>
                        <w:right w:val="dashed" w:color="4472C4" w:sz="8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2049"/>
                    </w:tblGrid>
                    <w:tr>
                      <w:tblPrEx>
                        <w:tblBorders>
                          <w:top w:val="dashed" w:color="4472C4" w:sz="8" w:space="0"/>
                          <w:left w:val="dashed" w:color="4472C4" w:sz="8" w:space="0"/>
                          <w:bottom w:val="dashed" w:color="4472C4" w:sz="8" w:space="0"/>
                          <w:right w:val="dashed" w:color="4472C4" w:sz="8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1777" w:hRule="atLeast"/>
                      </w:trPr>
                      <w:tc>
                        <w:tcPr>
                          <w:tcW w:w="2049" w:type="dxa"/>
                          <w:shd w:val="clear" w:color="auto" w:fill="F7F7F7"/>
                          <w:vAlign w:val="top"/>
                        </w:tcPr>
                        <w:p>
                          <w:pPr>
                            <w:spacing w:line="373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103" w:line="362" w:lineRule="auto"/>
                            <w:ind w:left="546" w:right="414" w:hanging="129"/>
                            <w:rPr>
                              <w:rFonts w:ascii="微软雅黑" w:hAnsi="微软雅黑" w:eastAsia="微软雅黑" w:cs="微软雅黑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微软雅黑" w:hAnsi="微软雅黑" w:eastAsia="微软雅黑" w:cs="微软雅黑"/>
                              <w:color w:val="FF0000"/>
                              <w:spacing w:val="-1"/>
                              <w:sz w:val="24"/>
                              <w:szCs w:val="24"/>
                            </w:rPr>
                            <w:t>扫描二维码</w:t>
                          </w:r>
                          <w:r>
                            <w:rPr>
                              <w:rFonts w:ascii="微软雅黑" w:hAnsi="微软雅黑" w:eastAsia="微软雅黑" w:cs="微软雅黑"/>
                              <w:color w:val="FF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微软雅黑" w:hAnsi="微软雅黑" w:eastAsia="微软雅黑" w:cs="微软雅黑"/>
                              <w:color w:val="FF0000"/>
                              <w:spacing w:val="-3"/>
                              <w:sz w:val="24"/>
                              <w:szCs w:val="24"/>
                            </w:rPr>
                            <w:t>了解详情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line="1818" w:lineRule="exact"/>
        <w:sectPr>
          <w:pgSz w:w="11907" w:h="16839"/>
          <w:pgMar w:top="631" w:right="6" w:bottom="400" w:left="10" w:header="0" w:footer="0" w:gutter="0"/>
          <w:cols w:space="720" w:num="1"/>
        </w:sectPr>
      </w:pPr>
    </w:p>
    <w:p>
      <w:pPr>
        <w:spacing w:line="289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pStyle w:val="2"/>
        <w:spacing w:before="121" w:line="181" w:lineRule="auto"/>
        <w:ind w:left="4689"/>
        <w:outlineLvl w:val="1"/>
        <w:rPr>
          <w:sz w:val="28"/>
          <w:szCs w:val="28"/>
        </w:rPr>
      </w:pPr>
      <w:r>
        <w:rPr>
          <w:b/>
          <w:bCs/>
          <w:color w:val="C00000"/>
          <w:spacing w:val="-1"/>
          <w:sz w:val="28"/>
          <w:szCs w:val="28"/>
        </w:rPr>
        <w:t>新加坡往期研学剪影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8346" w:lineRule="exact"/>
        <w:ind w:firstLine="1069"/>
      </w:pPr>
      <w:r>
        <w:rPr>
          <w:position w:val="-166"/>
        </w:rPr>
        <w:drawing>
          <wp:inline distT="0" distB="0" distL="0" distR="0">
            <wp:extent cx="6336030" cy="5299710"/>
            <wp:effectExtent l="0" t="0" r="0" b="0"/>
            <wp:docPr id="134" name="IM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 134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529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187" w:lineRule="exact"/>
        <w:ind w:firstLine="3309"/>
      </w:pPr>
      <w:r>
        <w:rPr>
          <w:position w:val="-43"/>
        </w:rPr>
        <w:drawing>
          <wp:inline distT="0" distB="0" distL="0" distR="0">
            <wp:extent cx="3626485" cy="1388745"/>
            <wp:effectExtent l="0" t="0" r="0" b="0"/>
            <wp:docPr id="136" name="IM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 136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626560" cy="138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7" w:h="16839"/>
      <w:pgMar w:top="631" w:right="6" w:bottom="400" w:left="1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620" w:lineRule="exact"/>
    </w:pPr>
    <w:r>
      <w:rPr>
        <w:position w:val="-12"/>
      </w:rPr>
      <w:drawing>
        <wp:inline distT="0" distB="0" distL="0" distR="0">
          <wp:extent cx="7549515" cy="393700"/>
          <wp:effectExtent l="0" t="0" r="0" b="0"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0023" cy="3943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5EA48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15"/>
      <w:szCs w:val="1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5" Type="http://schemas.openxmlformats.org/officeDocument/2006/relationships/fontTable" Target="fontTable.xml"/><Relationship Id="rId74" Type="http://schemas.openxmlformats.org/officeDocument/2006/relationships/customXml" Target="../customXml/item1.xml"/><Relationship Id="rId73" Type="http://schemas.openxmlformats.org/officeDocument/2006/relationships/image" Target="media/image65.png"/><Relationship Id="rId72" Type="http://schemas.openxmlformats.org/officeDocument/2006/relationships/image" Target="media/image64.png"/><Relationship Id="rId71" Type="http://schemas.openxmlformats.org/officeDocument/2006/relationships/image" Target="media/image63.png"/><Relationship Id="rId70" Type="http://schemas.openxmlformats.org/officeDocument/2006/relationships/image" Target="media/image62.png"/><Relationship Id="rId7" Type="http://schemas.openxmlformats.org/officeDocument/2006/relationships/header" Target="header2.xml"/><Relationship Id="rId69" Type="http://schemas.openxmlformats.org/officeDocument/2006/relationships/image" Target="media/image61.png"/><Relationship Id="rId68" Type="http://schemas.openxmlformats.org/officeDocument/2006/relationships/image" Target="media/image60.png"/><Relationship Id="rId67" Type="http://schemas.openxmlformats.org/officeDocument/2006/relationships/image" Target="media/image59.png"/><Relationship Id="rId66" Type="http://schemas.openxmlformats.org/officeDocument/2006/relationships/image" Target="media/image58.png"/><Relationship Id="rId65" Type="http://schemas.openxmlformats.org/officeDocument/2006/relationships/image" Target="media/image57.jpeg"/><Relationship Id="rId64" Type="http://schemas.openxmlformats.org/officeDocument/2006/relationships/image" Target="media/image56.png"/><Relationship Id="rId63" Type="http://schemas.openxmlformats.org/officeDocument/2006/relationships/image" Target="media/image55.jpeg"/><Relationship Id="rId62" Type="http://schemas.openxmlformats.org/officeDocument/2006/relationships/image" Target="media/image54.png"/><Relationship Id="rId61" Type="http://schemas.openxmlformats.org/officeDocument/2006/relationships/image" Target="media/image53.jpeg"/><Relationship Id="rId60" Type="http://schemas.openxmlformats.org/officeDocument/2006/relationships/image" Target="media/image52.png"/><Relationship Id="rId6" Type="http://schemas.openxmlformats.org/officeDocument/2006/relationships/footer" Target="footer1.xml"/><Relationship Id="rId59" Type="http://schemas.openxmlformats.org/officeDocument/2006/relationships/image" Target="media/image51.jpeg"/><Relationship Id="rId58" Type="http://schemas.openxmlformats.org/officeDocument/2006/relationships/image" Target="media/image50.png"/><Relationship Id="rId57" Type="http://schemas.openxmlformats.org/officeDocument/2006/relationships/image" Target="media/image49.jpeg"/><Relationship Id="rId56" Type="http://schemas.openxmlformats.org/officeDocument/2006/relationships/image" Target="media/image48.jpeg"/><Relationship Id="rId55" Type="http://schemas.openxmlformats.org/officeDocument/2006/relationships/image" Target="media/image47.jpeg"/><Relationship Id="rId54" Type="http://schemas.openxmlformats.org/officeDocument/2006/relationships/image" Target="media/image46.png"/><Relationship Id="rId53" Type="http://schemas.openxmlformats.org/officeDocument/2006/relationships/image" Target="media/image45.png"/><Relationship Id="rId52" Type="http://schemas.openxmlformats.org/officeDocument/2006/relationships/image" Target="media/image44.png"/><Relationship Id="rId51" Type="http://schemas.openxmlformats.org/officeDocument/2006/relationships/image" Target="media/image43.jpeg"/><Relationship Id="rId50" Type="http://schemas.openxmlformats.org/officeDocument/2006/relationships/image" Target="media/image42.png"/><Relationship Id="rId5" Type="http://schemas.openxmlformats.org/officeDocument/2006/relationships/header" Target="header1.xml"/><Relationship Id="rId49" Type="http://schemas.openxmlformats.org/officeDocument/2006/relationships/image" Target="media/image41.jpeg"/><Relationship Id="rId48" Type="http://schemas.openxmlformats.org/officeDocument/2006/relationships/image" Target="media/image40.png"/><Relationship Id="rId47" Type="http://schemas.openxmlformats.org/officeDocument/2006/relationships/image" Target="media/image39.jpeg"/><Relationship Id="rId46" Type="http://schemas.openxmlformats.org/officeDocument/2006/relationships/image" Target="media/image38.png"/><Relationship Id="rId45" Type="http://schemas.openxmlformats.org/officeDocument/2006/relationships/image" Target="media/image37.jpeg"/><Relationship Id="rId44" Type="http://schemas.openxmlformats.org/officeDocument/2006/relationships/image" Target="media/image36.png"/><Relationship Id="rId43" Type="http://schemas.openxmlformats.org/officeDocument/2006/relationships/image" Target="media/image35.png"/><Relationship Id="rId42" Type="http://schemas.openxmlformats.org/officeDocument/2006/relationships/image" Target="media/image34.png"/><Relationship Id="rId41" Type="http://schemas.openxmlformats.org/officeDocument/2006/relationships/image" Target="media/image33.png"/><Relationship Id="rId40" Type="http://schemas.openxmlformats.org/officeDocument/2006/relationships/image" Target="media/image32.jpeg"/><Relationship Id="rId4" Type="http://schemas.openxmlformats.org/officeDocument/2006/relationships/endnotes" Target="endnotes.xml"/><Relationship Id="rId39" Type="http://schemas.openxmlformats.org/officeDocument/2006/relationships/image" Target="media/image31.jpeg"/><Relationship Id="rId38" Type="http://schemas.openxmlformats.org/officeDocument/2006/relationships/image" Target="media/image30.jpeg"/><Relationship Id="rId37" Type="http://schemas.openxmlformats.org/officeDocument/2006/relationships/image" Target="media/image29.png"/><Relationship Id="rId36" Type="http://schemas.openxmlformats.org/officeDocument/2006/relationships/image" Target="media/image28.jpeg"/><Relationship Id="rId35" Type="http://schemas.openxmlformats.org/officeDocument/2006/relationships/image" Target="media/image27.jpeg"/><Relationship Id="rId34" Type="http://schemas.openxmlformats.org/officeDocument/2006/relationships/image" Target="media/image26.jpeg"/><Relationship Id="rId33" Type="http://schemas.openxmlformats.org/officeDocument/2006/relationships/image" Target="media/image25.png"/><Relationship Id="rId32" Type="http://schemas.openxmlformats.org/officeDocument/2006/relationships/image" Target="media/image24.jpeg"/><Relationship Id="rId31" Type="http://schemas.openxmlformats.org/officeDocument/2006/relationships/image" Target="media/image23.png"/><Relationship Id="rId30" Type="http://schemas.openxmlformats.org/officeDocument/2006/relationships/image" Target="media/image22.jpeg"/><Relationship Id="rId3" Type="http://schemas.openxmlformats.org/officeDocument/2006/relationships/footnotes" Target="footnotes.xml"/><Relationship Id="rId29" Type="http://schemas.openxmlformats.org/officeDocument/2006/relationships/image" Target="media/image21.png"/><Relationship Id="rId28" Type="http://schemas.openxmlformats.org/officeDocument/2006/relationships/image" Target="media/image20.jpeg"/><Relationship Id="rId27" Type="http://schemas.openxmlformats.org/officeDocument/2006/relationships/image" Target="media/image19.jpeg"/><Relationship Id="rId26" Type="http://schemas.openxmlformats.org/officeDocument/2006/relationships/image" Target="media/image18.jpe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jpeg"/><Relationship Id="rId21" Type="http://schemas.openxmlformats.org/officeDocument/2006/relationships/image" Target="media/image13.jpe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jpe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8"/>
    <customShpInfo spid="_x0000_s1049"/>
    <customShpInfo spid="_x0000_s1047"/>
    <customShpInfo spid="_x0000_s1050"/>
    <customShpInfo spid="_x0000_s1052"/>
    <customShpInfo spid="_x0000_s1053"/>
    <customShpInfo spid="_x0000_s1051"/>
    <customShpInfo spid="_x0000_s1055"/>
    <customShpInfo spid="_x0000_s105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2175</Words>
  <Characters>3068</Characters>
  <TotalTime>10</TotalTime>
  <ScaleCrop>false</ScaleCrop>
  <LinksUpToDate>false</LinksUpToDate>
  <CharactersWithSpaces>3331</CharactersWithSpaces>
  <Application>WPS Office_12.1.0.16929_F1E327BC-269C-435d-A152-05C5408002CA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2024-06-05T17:48:00Z</dcterms:created>
  <dc:creator>高景亚太</dc:creator>
  <cp:lastModifiedBy>冰冰⊙▽⊙＊</cp:lastModifiedBy>
  <dcterms:modified xsi:type="dcterms:W3CDTF">2024-06-13T02:52:40Z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2024-06-13T10:42:27Z</vt:filetime>
  </property>
  <property fmtid="{D5CDD505-2E9C-101B-9397-08002B2CF9AE}" pid="4" name="KSOProductBuildVer">
    <vt:lpwstr>2052-12.1.0.16929</vt:lpwstr>
  </property>
  <property fmtid="{D5CDD505-2E9C-101B-9397-08002B2CF9AE}" pid="5" name="ICV">
    <vt:lpwstr>75A482923D8A4569AFC5E846BFB59BB2_13</vt:lpwstr>
  </property>
</Properties>
</file>