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49" w:line="178" w:lineRule="auto"/>
        <w:ind w:left="4579"/>
        <w:rPr>
          <w:rFonts w:ascii="Arial" w:hAnsi="Arial" w:eastAsia="Arial" w:cs="Arial"/>
          <w:sz w:val="52"/>
          <w:szCs w:val="52"/>
        </w:rPr>
      </w:pPr>
      <w:r>
        <w:rPr>
          <w:rFonts w:ascii="Arial" w:hAnsi="Arial" w:eastAsia="Arial" w:cs="Arial"/>
          <w:b/>
          <w:bCs/>
          <w:color w:val="FFFFFF"/>
          <w:spacing w:val="-2"/>
          <w:sz w:val="52"/>
          <w:szCs w:val="52"/>
        </w:rPr>
        <w:t>TusPark</w:t>
      </w:r>
    </w:p>
    <w:p>
      <w:pPr>
        <w:spacing w:line="222" w:lineRule="auto"/>
        <w:ind w:left="5035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b/>
          <w:bCs/>
          <w:color w:val="FFFFFF"/>
          <w:spacing w:val="-8"/>
          <w:sz w:val="42"/>
          <w:szCs w:val="42"/>
        </w:rPr>
        <w:t>清华科技园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315" w:line="1390" w:lineRule="exact"/>
        <w:ind w:left="1633"/>
        <w:rPr>
          <w:rFonts w:ascii="宋体" w:hAnsi="宋体" w:eastAsia="宋体" w:cs="宋体"/>
          <w:sz w:val="97"/>
          <w:szCs w:val="97"/>
        </w:rPr>
      </w:pPr>
      <w:r>
        <w:rPr>
          <w:rFonts w:ascii="宋体" w:hAnsi="宋体" w:eastAsia="宋体" w:cs="宋体"/>
          <w:b/>
          <w:bCs/>
          <w:color w:val="FFFFFF"/>
          <w:spacing w:val="4"/>
          <w:position w:val="28"/>
          <w:sz w:val="97"/>
          <w:szCs w:val="97"/>
        </w:rPr>
        <w:t>中国矿业能源投融资</w:t>
      </w:r>
    </w:p>
    <w:p>
      <w:pPr>
        <w:spacing w:before="1" w:line="219" w:lineRule="auto"/>
        <w:ind w:left="2103"/>
        <w:rPr>
          <w:rFonts w:ascii="宋体" w:hAnsi="宋体" w:eastAsia="宋体" w:cs="宋体"/>
          <w:sz w:val="97"/>
          <w:szCs w:val="97"/>
        </w:rPr>
      </w:pPr>
      <w:r>
        <w:rPr>
          <w:rFonts w:ascii="宋体" w:hAnsi="宋体" w:eastAsia="宋体" w:cs="宋体"/>
          <w:b/>
          <w:bCs/>
          <w:color w:val="FFFFFF"/>
          <w:spacing w:val="8"/>
          <w:sz w:val="97"/>
          <w:szCs w:val="97"/>
        </w:rPr>
        <w:t>与管理高级研修班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83" w:line="740" w:lineRule="exact"/>
        <w:ind w:left="4090"/>
        <w:rPr>
          <w:sz w:val="56"/>
          <w:szCs w:val="56"/>
        </w:rPr>
      </w:pPr>
      <w:r>
        <w:rPr>
          <w:rFonts w:ascii="宋体" w:hAnsi="宋体" w:eastAsia="宋体" w:cs="宋体"/>
          <w:color w:val="56006C"/>
          <w:position w:val="-7"/>
          <w:sz w:val="56"/>
          <w:szCs w:val="56"/>
        </w:rPr>
        <w:drawing>
          <wp:inline distT="0" distB="0" distL="0" distR="0">
            <wp:extent cx="393700" cy="3810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721" cy="3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56006C"/>
          <w:spacing w:val="-102"/>
          <w:position w:val="-3"/>
          <w:sz w:val="56"/>
          <w:szCs w:val="56"/>
        </w:rPr>
        <w:t xml:space="preserve"> </w:t>
      </w:r>
      <w:r>
        <w:rPr>
          <w:rFonts w:ascii="宋体" w:hAnsi="宋体" w:eastAsia="宋体" w:cs="宋体"/>
          <w:b/>
          <w:bCs/>
          <w:color w:val="56006C"/>
          <w:spacing w:val="2"/>
          <w:position w:val="-3"/>
          <w:sz w:val="56"/>
          <w:szCs w:val="56"/>
        </w:rPr>
        <w:t>研修背景</w:t>
      </w:r>
      <w:r>
        <w:rPr>
          <w:rFonts w:ascii="宋体" w:hAnsi="宋体" w:eastAsia="宋体" w:cs="宋体"/>
          <w:color w:val="56006C"/>
          <w:spacing w:val="-121"/>
          <w:position w:val="-3"/>
          <w:sz w:val="56"/>
          <w:szCs w:val="56"/>
        </w:rPr>
        <w:t xml:space="preserve"> </w:t>
      </w:r>
      <w:r>
        <w:rPr>
          <w:position w:val="-7"/>
          <w:sz w:val="56"/>
          <w:szCs w:val="56"/>
        </w:rPr>
        <w:drawing>
          <wp:inline distT="0" distB="0" distL="0" distR="0">
            <wp:extent cx="387350" cy="37465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369" cy="37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4" w:line="188" w:lineRule="auto"/>
        <w:ind w:left="494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BACKGROUND</w:t>
      </w:r>
      <w:r>
        <w:rPr>
          <w:rFonts w:ascii="Times New Roman" w:hAnsi="Times New Roman" w:eastAsia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OF</w:t>
      </w:r>
      <w:r>
        <w:rPr>
          <w:rFonts w:ascii="Times New Roman" w:hAnsi="Times New Roman" w:eastAsia="Times New Roman" w:cs="Times New Roman"/>
          <w:spacing w:val="27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TIMES</w:t>
      </w:r>
    </w:p>
    <w:p>
      <w:pPr>
        <w:spacing w:line="342" w:lineRule="auto"/>
        <w:rPr>
          <w:rFonts w:ascii="Arial"/>
          <w:sz w:val="21"/>
        </w:rPr>
      </w:pPr>
    </w:p>
    <w:p>
      <w:pPr>
        <w:spacing w:before="98" w:line="294" w:lineRule="auto"/>
        <w:ind w:left="1069" w:right="922" w:firstLine="73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6"/>
          <w:sz w:val="30"/>
          <w:szCs w:val="30"/>
        </w:rPr>
        <w:t>随着全球经济格局的变革，矿产能源作为经济战略的重要基础</w:t>
      </w:r>
      <w:r>
        <w:rPr>
          <w:rFonts w:ascii="黑体" w:hAnsi="黑体" w:eastAsia="黑体" w:cs="黑体"/>
          <w:spacing w:val="5"/>
          <w:sz w:val="30"/>
          <w:szCs w:val="30"/>
        </w:rPr>
        <w:t>，刚性</w:t>
      </w:r>
      <w:r>
        <w:rPr>
          <w:rFonts w:ascii="黑体" w:hAnsi="黑体" w:eastAsia="黑体" w:cs="黑体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"/>
          <w:sz w:val="30"/>
          <w:szCs w:val="30"/>
        </w:rPr>
        <w:t>需求进一步释放，这为矿业能源领域带来了巨大的投资和发展机遇。然而全</w:t>
      </w:r>
      <w:r>
        <w:rPr>
          <w:rFonts w:ascii="黑体" w:hAnsi="黑体" w:eastAsia="黑体" w:cs="黑体"/>
          <w:spacing w:val="11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"/>
          <w:sz w:val="30"/>
          <w:szCs w:val="30"/>
        </w:rPr>
        <w:t>球矿业能源产业的发展是复杂多变的，受到国际贸易、投资、技术和政策等</w:t>
      </w:r>
      <w:r>
        <w:rPr>
          <w:rFonts w:ascii="黑体" w:hAnsi="黑体" w:eastAsia="黑体" w:cs="黑体"/>
          <w:spacing w:val="1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2"/>
          <w:sz w:val="30"/>
          <w:szCs w:val="30"/>
        </w:rPr>
        <w:t>因素的影响，国内外经济对矿业能源资源的依赖更强，矿企之间竞争愈发激</w:t>
      </w:r>
      <w:r>
        <w:rPr>
          <w:rFonts w:ascii="黑体" w:hAnsi="黑体" w:eastAsia="黑体" w:cs="黑体"/>
          <w:spacing w:val="14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"/>
          <w:sz w:val="30"/>
          <w:szCs w:val="30"/>
        </w:rPr>
        <w:t>烈，因此通晓全球矿业能源投融资战略战术、深谙国家间的资源壁垒规则、</w:t>
      </w:r>
    </w:p>
    <w:p>
      <w:pPr>
        <w:spacing w:before="2" w:line="212" w:lineRule="auto"/>
        <w:ind w:left="106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懂得驾驭国内资源平台和未来矿业能源资本竞争模式的卓越者，无往不利。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82" w:line="740" w:lineRule="exact"/>
        <w:ind w:left="4239"/>
        <w:rPr>
          <w:sz w:val="56"/>
          <w:szCs w:val="56"/>
        </w:rPr>
      </w:pPr>
      <w:r>
        <w:rPr>
          <w:rFonts w:ascii="宋体" w:hAnsi="宋体" w:eastAsia="宋体" w:cs="宋体"/>
          <w:color w:val="5B0072"/>
          <w:position w:val="-8"/>
          <w:sz w:val="56"/>
          <w:szCs w:val="56"/>
        </w:rPr>
        <w:drawing>
          <wp:inline distT="0" distB="0" distL="0" distR="0">
            <wp:extent cx="374650" cy="38671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663" cy="38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5B0072"/>
          <w:spacing w:val="-93"/>
          <w:position w:val="-3"/>
          <w:sz w:val="56"/>
          <w:szCs w:val="56"/>
        </w:rPr>
        <w:t xml:space="preserve"> </w:t>
      </w:r>
      <w:r>
        <w:rPr>
          <w:rFonts w:ascii="宋体" w:hAnsi="宋体" w:eastAsia="宋体" w:cs="宋体"/>
          <w:b/>
          <w:bCs/>
          <w:color w:val="5B0072"/>
          <w:spacing w:val="6"/>
          <w:position w:val="-3"/>
          <w:sz w:val="56"/>
          <w:szCs w:val="56"/>
        </w:rPr>
        <w:t>研修目的</w:t>
      </w:r>
      <w:r>
        <w:rPr>
          <w:rFonts w:ascii="宋体" w:hAnsi="宋体" w:eastAsia="宋体" w:cs="宋体"/>
          <w:color w:val="5B0072"/>
          <w:spacing w:val="-126"/>
          <w:position w:val="-3"/>
          <w:sz w:val="56"/>
          <w:szCs w:val="56"/>
        </w:rPr>
        <w:t xml:space="preserve"> </w:t>
      </w:r>
      <w:r>
        <w:rPr>
          <w:position w:val="-8"/>
          <w:sz w:val="56"/>
          <w:szCs w:val="56"/>
        </w:rPr>
        <w:drawing>
          <wp:inline distT="0" distB="0" distL="0" distR="0">
            <wp:extent cx="387350" cy="38671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369" cy="38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5" w:line="188" w:lineRule="auto"/>
        <w:ind w:left="520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PURPOSE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     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OF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     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STUDY</w:t>
      </w:r>
    </w:p>
    <w:p>
      <w:pPr>
        <w:spacing w:line="359" w:lineRule="auto"/>
        <w:rPr>
          <w:rFonts w:ascii="Arial"/>
          <w:sz w:val="21"/>
        </w:rPr>
      </w:pPr>
    </w:p>
    <w:p>
      <w:pPr>
        <w:spacing w:before="98" w:line="299" w:lineRule="auto"/>
        <w:ind w:left="1210" w:right="810" w:firstLine="719"/>
        <w:jc w:val="both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5"/>
          <w:sz w:val="30"/>
          <w:szCs w:val="30"/>
        </w:rPr>
        <w:t>清华科技园教育中心鼎力推出“中国矿业能源投融资与管理高级研修</w:t>
      </w:r>
      <w:r>
        <w:rPr>
          <w:rFonts w:ascii="黑体" w:hAnsi="黑体" w:eastAsia="黑体" w:cs="黑体"/>
          <w:spacing w:val="18"/>
          <w:sz w:val="30"/>
          <w:szCs w:val="30"/>
        </w:rPr>
        <w:t xml:space="preserve"> </w:t>
      </w:r>
      <w:r>
        <w:rPr>
          <w:rFonts w:ascii="黑体" w:hAnsi="黑体" w:eastAsia="黑体" w:cs="黑体"/>
          <w:sz w:val="30"/>
          <w:szCs w:val="30"/>
        </w:rPr>
        <w:t>班”高层次人才平台项目，特邀清华大学、中国</w:t>
      </w:r>
      <w:r>
        <w:rPr>
          <w:rFonts w:ascii="黑体" w:hAnsi="黑体" w:eastAsia="黑体" w:cs="黑体"/>
          <w:spacing w:val="-1"/>
          <w:sz w:val="30"/>
          <w:szCs w:val="30"/>
        </w:rPr>
        <w:t>地质大学、北京科技大学等</w:t>
      </w:r>
      <w:r>
        <w:rPr>
          <w:rFonts w:ascii="黑体" w:hAnsi="黑体" w:eastAsia="黑体" w:cs="黑体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"/>
          <w:sz w:val="30"/>
          <w:szCs w:val="30"/>
        </w:rPr>
        <w:t>高校专家学者，矿业能源管理部门人士以及紫金矿业、山东黄金、中国五矿</w:t>
      </w:r>
    </w:p>
    <w:p>
      <w:pPr>
        <w:spacing w:before="1" w:line="210" w:lineRule="auto"/>
        <w:ind w:left="121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等企业家代表指导授课，旨在培养一批精通矿业能源投</w:t>
      </w:r>
      <w:r>
        <w:rPr>
          <w:rFonts w:ascii="黑体" w:hAnsi="黑体" w:eastAsia="黑体" w:cs="黑体"/>
          <w:spacing w:val="-1"/>
          <w:sz w:val="30"/>
          <w:szCs w:val="30"/>
        </w:rPr>
        <w:t>融资和管理的国际化</w:t>
      </w:r>
    </w:p>
    <w:p>
      <w:pPr>
        <w:sectPr>
          <w:footerReference r:id="rId5" w:type="default"/>
          <w:pgSz w:w="11910" w:h="16840"/>
          <w:pgMar w:top="0" w:right="0" w:bottom="1" w:left="0" w:header="0" w:footer="0" w:gutter="0"/>
          <w:cols w:space="720" w:num="1"/>
        </w:sectPr>
      </w:pPr>
    </w:p>
    <w:p>
      <w:pPr>
        <w:spacing w:before="60" w:line="297" w:lineRule="auto"/>
        <w:jc w:val="both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行业精英。通过系统模块式的学习和实践，提升</w:t>
      </w:r>
      <w:r>
        <w:rPr>
          <w:rFonts w:ascii="黑体" w:hAnsi="黑体" w:eastAsia="黑体" w:cs="黑体"/>
          <w:spacing w:val="-1"/>
          <w:sz w:val="30"/>
          <w:szCs w:val="30"/>
        </w:rPr>
        <w:t>对全球矿业能源市场的洞察</w:t>
      </w:r>
      <w:r>
        <w:rPr>
          <w:rFonts w:ascii="黑体" w:hAnsi="黑体" w:eastAsia="黑体" w:cs="黑体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"/>
          <w:sz w:val="30"/>
          <w:szCs w:val="30"/>
        </w:rPr>
        <w:t>分析能力、投融资运营管理能力，把握矿业能源未来趋势，能够更准确地评</w:t>
      </w:r>
      <w:r>
        <w:rPr>
          <w:rFonts w:ascii="黑体" w:hAnsi="黑体" w:eastAsia="黑体" w:cs="黑体"/>
          <w:spacing w:val="13"/>
          <w:sz w:val="30"/>
          <w:szCs w:val="30"/>
        </w:rPr>
        <w:t xml:space="preserve"> </w:t>
      </w:r>
      <w:r>
        <w:rPr>
          <w:rFonts w:ascii="黑体" w:hAnsi="黑体" w:eastAsia="黑体" w:cs="黑体"/>
          <w:sz w:val="30"/>
          <w:szCs w:val="30"/>
        </w:rPr>
        <w:t>估投资矿产能源所面临的风险和机遇，为矿业能源项</w:t>
      </w:r>
      <w:r>
        <w:rPr>
          <w:rFonts w:ascii="黑体" w:hAnsi="黑体" w:eastAsia="黑体" w:cs="黑体"/>
          <w:spacing w:val="-1"/>
          <w:sz w:val="30"/>
          <w:szCs w:val="30"/>
        </w:rPr>
        <w:t>目投融资及矿产能源开</w:t>
      </w:r>
      <w:r>
        <w:rPr>
          <w:rFonts w:ascii="黑体" w:hAnsi="黑体" w:eastAsia="黑体" w:cs="黑体"/>
          <w:sz w:val="30"/>
          <w:szCs w:val="30"/>
        </w:rPr>
        <w:t xml:space="preserve"> 发利用提供可靠的决策支持。此外，课程还将关注矿企ESG</w:t>
      </w:r>
      <w:r>
        <w:rPr>
          <w:rFonts w:ascii="黑体" w:hAnsi="黑体" w:eastAsia="黑体" w:cs="黑体"/>
          <w:spacing w:val="3"/>
          <w:sz w:val="30"/>
          <w:szCs w:val="30"/>
        </w:rPr>
        <w:t xml:space="preserve">  </w:t>
      </w:r>
      <w:r>
        <w:rPr>
          <w:rFonts w:ascii="黑体" w:hAnsi="黑体" w:eastAsia="黑体" w:cs="黑体"/>
          <w:sz w:val="30"/>
          <w:szCs w:val="30"/>
        </w:rPr>
        <w:t>(环境、社</w:t>
      </w:r>
      <w:r>
        <w:rPr>
          <w:rFonts w:ascii="黑体" w:hAnsi="黑体" w:eastAsia="黑体" w:cs="黑体"/>
          <w:spacing w:val="-1"/>
          <w:sz w:val="30"/>
          <w:szCs w:val="30"/>
        </w:rPr>
        <w:t>会和</w:t>
      </w:r>
      <w:r>
        <w:rPr>
          <w:rFonts w:ascii="黑体" w:hAnsi="黑体" w:eastAsia="黑体" w:cs="黑体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9"/>
          <w:sz w:val="30"/>
          <w:szCs w:val="30"/>
        </w:rPr>
        <w:t>公司治理),培养具备可持续发展意识的矿业能源企业高管人才，以推</w:t>
      </w:r>
      <w:r>
        <w:rPr>
          <w:rFonts w:ascii="黑体" w:hAnsi="黑体" w:eastAsia="黑体" w:cs="黑体"/>
          <w:spacing w:val="8"/>
          <w:sz w:val="30"/>
          <w:szCs w:val="30"/>
        </w:rPr>
        <w:t>动矿</w:t>
      </w:r>
    </w:p>
    <w:p>
      <w:pPr>
        <w:spacing w:before="1" w:line="220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产能源开发企业迈向绿色低碳发展的大国强企。</w:t>
      </w:r>
    </w:p>
    <w:p>
      <w:pPr>
        <w:spacing w:before="239" w:line="292" w:lineRule="auto"/>
        <w:ind w:right="7" w:firstLine="730"/>
        <w:jc w:val="both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5"/>
          <w:sz w:val="30"/>
          <w:szCs w:val="30"/>
        </w:rPr>
        <w:t>致力于搭建中国矿业能源领域高层次人才合作共赢平台，帮助投资者</w:t>
      </w:r>
      <w:r>
        <w:rPr>
          <w:rFonts w:ascii="黑体" w:hAnsi="黑体" w:eastAsia="黑体" w:cs="黑体"/>
          <w:spacing w:val="16"/>
          <w:sz w:val="30"/>
          <w:szCs w:val="30"/>
        </w:rPr>
        <w:t xml:space="preserve"> </w:t>
      </w:r>
      <w:r>
        <w:rPr>
          <w:rFonts w:ascii="黑体" w:hAnsi="黑体" w:eastAsia="黑体" w:cs="黑体"/>
          <w:sz w:val="30"/>
          <w:szCs w:val="30"/>
        </w:rPr>
        <w:t>和企业家开拓矿业能源市场，助力投资转型，</w:t>
      </w:r>
      <w:r>
        <w:rPr>
          <w:rFonts w:ascii="黑体" w:hAnsi="黑体" w:eastAsia="黑体" w:cs="黑体"/>
          <w:spacing w:val="-1"/>
          <w:sz w:val="30"/>
          <w:szCs w:val="30"/>
        </w:rPr>
        <w:t>提升我国矿业能源企业的竞争</w:t>
      </w:r>
      <w:r>
        <w:rPr>
          <w:rFonts w:ascii="黑体" w:hAnsi="黑体" w:eastAsia="黑体" w:cs="黑体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"/>
          <w:sz w:val="30"/>
          <w:szCs w:val="30"/>
        </w:rPr>
        <w:t>力和创新力，在充满机遇与挑战的矿业能源市场中把握产业机遇，走向行业</w:t>
      </w:r>
    </w:p>
    <w:p>
      <w:pPr>
        <w:spacing w:line="222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巅峰。</w:t>
      </w: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75" w:line="235" w:lineRule="auto"/>
        <w:ind w:left="3060"/>
        <w:rPr>
          <w:sz w:val="54"/>
          <w:szCs w:val="54"/>
        </w:rPr>
      </w:pPr>
      <w:r>
        <w:rPr>
          <w:rFonts w:ascii="宋体" w:hAnsi="宋体" w:eastAsia="宋体" w:cs="宋体"/>
          <w:color w:val="5D0075"/>
          <w:position w:val="-4"/>
          <w:sz w:val="54"/>
          <w:szCs w:val="54"/>
        </w:rPr>
        <w:drawing>
          <wp:inline distT="0" distB="0" distL="0" distR="0">
            <wp:extent cx="349250" cy="34861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9252" cy="34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5D0075"/>
          <w:spacing w:val="7"/>
          <w:sz w:val="54"/>
          <w:szCs w:val="54"/>
        </w:rPr>
        <w:t xml:space="preserve"> </w:t>
      </w:r>
      <w:r>
        <w:rPr>
          <w:rFonts w:ascii="宋体" w:hAnsi="宋体" w:eastAsia="宋体" w:cs="宋体"/>
          <w:b/>
          <w:bCs/>
          <w:color w:val="5D0075"/>
          <w:spacing w:val="3"/>
          <w:sz w:val="54"/>
          <w:szCs w:val="54"/>
        </w:rPr>
        <w:t>课程价值</w:t>
      </w:r>
      <w:r>
        <w:rPr>
          <w:rFonts w:ascii="宋体" w:hAnsi="宋体" w:eastAsia="宋体" w:cs="宋体"/>
          <w:color w:val="5D0075"/>
          <w:spacing w:val="-63"/>
          <w:sz w:val="54"/>
          <w:szCs w:val="54"/>
        </w:rPr>
        <w:t xml:space="preserve"> </w:t>
      </w:r>
      <w:r>
        <w:rPr>
          <w:position w:val="-3"/>
          <w:sz w:val="54"/>
          <w:szCs w:val="54"/>
        </w:rPr>
        <w:drawing>
          <wp:inline distT="0" distB="0" distL="0" distR="0">
            <wp:extent cx="349250" cy="34861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252" cy="34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8" w:line="188" w:lineRule="auto"/>
        <w:ind w:left="39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COURSE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            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FEATURES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8" w:line="222" w:lineRule="auto"/>
        <w:ind w:left="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color w:val="641379"/>
          <w:spacing w:val="-19"/>
          <w:sz w:val="30"/>
          <w:szCs w:val="30"/>
        </w:rPr>
        <w:t>国</w:t>
      </w:r>
      <w:r>
        <w:rPr>
          <w:rFonts w:ascii="黑体" w:hAnsi="黑体" w:eastAsia="黑体" w:cs="黑体"/>
          <w:color w:val="641379"/>
          <w:spacing w:val="-3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641379"/>
          <w:spacing w:val="-19"/>
          <w:sz w:val="30"/>
          <w:szCs w:val="30"/>
        </w:rPr>
        <w:t>际</w:t>
      </w:r>
      <w:r>
        <w:rPr>
          <w:rFonts w:ascii="黑体" w:hAnsi="黑体" w:eastAsia="黑体" w:cs="黑体"/>
          <w:color w:val="641379"/>
          <w:spacing w:val="-52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641379"/>
          <w:spacing w:val="-19"/>
          <w:sz w:val="30"/>
          <w:szCs w:val="30"/>
        </w:rPr>
        <w:t>视</w:t>
      </w:r>
      <w:r>
        <w:rPr>
          <w:rFonts w:ascii="黑体" w:hAnsi="黑体" w:eastAsia="黑体" w:cs="黑体"/>
          <w:color w:val="641379"/>
          <w:spacing w:val="-4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641379"/>
          <w:spacing w:val="-19"/>
          <w:sz w:val="30"/>
          <w:szCs w:val="30"/>
        </w:rPr>
        <w:t>野</w:t>
      </w:r>
    </w:p>
    <w:p>
      <w:pPr>
        <w:spacing w:before="237" w:line="213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"/>
          <w:sz w:val="30"/>
          <w:szCs w:val="30"/>
        </w:rPr>
        <w:t>前沿的矿业能源资讯、投融资理论和方法，提升投融资效能。</w:t>
      </w:r>
    </w:p>
    <w:p>
      <w:pPr>
        <w:spacing w:line="330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99" w:line="222" w:lineRule="auto"/>
        <w:ind w:left="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color w:val="6E2E7E"/>
          <w:spacing w:val="-13"/>
          <w:sz w:val="30"/>
          <w:szCs w:val="30"/>
        </w:rPr>
        <w:t>对</w:t>
      </w:r>
      <w:r>
        <w:rPr>
          <w:rFonts w:ascii="黑体" w:hAnsi="黑体" w:eastAsia="黑体" w:cs="黑体"/>
          <w:color w:val="6E2E7E"/>
          <w:spacing w:val="-45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6E2E7E"/>
          <w:spacing w:val="-13"/>
          <w:sz w:val="30"/>
          <w:szCs w:val="30"/>
        </w:rPr>
        <w:t>话</w:t>
      </w:r>
      <w:r>
        <w:rPr>
          <w:rFonts w:ascii="黑体" w:hAnsi="黑体" w:eastAsia="黑体" w:cs="黑体"/>
          <w:color w:val="6E2E7E"/>
          <w:spacing w:val="-4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6E2E7E"/>
          <w:spacing w:val="-13"/>
          <w:sz w:val="30"/>
          <w:szCs w:val="30"/>
        </w:rPr>
        <w:t>名</w:t>
      </w:r>
      <w:r>
        <w:rPr>
          <w:rFonts w:ascii="黑体" w:hAnsi="黑体" w:eastAsia="黑体" w:cs="黑体"/>
          <w:color w:val="6E2E7E"/>
          <w:spacing w:val="-44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6E2E7E"/>
          <w:spacing w:val="-13"/>
          <w:sz w:val="30"/>
          <w:szCs w:val="30"/>
        </w:rPr>
        <w:t>家</w:t>
      </w:r>
    </w:p>
    <w:p>
      <w:pPr>
        <w:spacing w:before="302" w:line="221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"/>
          <w:sz w:val="30"/>
          <w:szCs w:val="30"/>
        </w:rPr>
        <w:t>矿业能源行业大咖交流、清北名校专家学者授课。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99" w:line="221" w:lineRule="auto"/>
        <w:ind w:left="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color w:val="6C2B80"/>
          <w:spacing w:val="-16"/>
          <w:sz w:val="30"/>
          <w:szCs w:val="30"/>
        </w:rPr>
        <w:t>按</w:t>
      </w:r>
      <w:r>
        <w:rPr>
          <w:rFonts w:ascii="黑体" w:hAnsi="黑体" w:eastAsia="黑体" w:cs="黑体"/>
          <w:color w:val="6C2B80"/>
          <w:spacing w:val="-3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6C2B80"/>
          <w:spacing w:val="-16"/>
          <w:sz w:val="30"/>
          <w:szCs w:val="30"/>
        </w:rPr>
        <w:t>需</w:t>
      </w:r>
      <w:r>
        <w:rPr>
          <w:rFonts w:ascii="黑体" w:hAnsi="黑体" w:eastAsia="黑体" w:cs="黑体"/>
          <w:color w:val="6C2B80"/>
          <w:spacing w:val="-3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6C2B80"/>
          <w:spacing w:val="-16"/>
          <w:sz w:val="30"/>
          <w:szCs w:val="30"/>
        </w:rPr>
        <w:t>学</w:t>
      </w:r>
      <w:r>
        <w:rPr>
          <w:rFonts w:ascii="黑体" w:hAnsi="黑体" w:eastAsia="黑体" w:cs="黑体"/>
          <w:color w:val="6C2B80"/>
          <w:spacing w:val="-1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6C2B80"/>
          <w:spacing w:val="-16"/>
          <w:sz w:val="30"/>
          <w:szCs w:val="30"/>
        </w:rPr>
        <w:t>习</w:t>
      </w:r>
    </w:p>
    <w:p>
      <w:pPr>
        <w:spacing w:before="262" w:line="213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"/>
          <w:sz w:val="30"/>
          <w:szCs w:val="30"/>
        </w:rPr>
        <w:t>选修制，7大模块，灵活组合，循环式开课。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17" w:line="221" w:lineRule="auto"/>
        <w:ind w:left="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color w:val="5E1974"/>
          <w:spacing w:val="6"/>
          <w:sz w:val="36"/>
          <w:szCs w:val="36"/>
        </w:rPr>
        <w:t>实战演练</w:t>
      </w:r>
    </w:p>
    <w:p>
      <w:pPr>
        <w:spacing w:before="220" w:line="483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7"/>
          <w:position w:val="13"/>
          <w:sz w:val="30"/>
          <w:szCs w:val="30"/>
        </w:rPr>
        <w:t>产学研相结合，实地考察国内外矿业能源企业或项目(紫金矿业</w:t>
      </w:r>
      <w:r>
        <w:rPr>
          <w:rFonts w:ascii="黑体" w:hAnsi="黑体" w:eastAsia="黑体" w:cs="黑体"/>
          <w:spacing w:val="6"/>
          <w:position w:val="13"/>
          <w:sz w:val="30"/>
          <w:szCs w:val="30"/>
        </w:rPr>
        <w:t>、赤峰黄</w:t>
      </w:r>
    </w:p>
    <w:p>
      <w:pPr>
        <w:spacing w:before="1" w:line="220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6"/>
          <w:sz w:val="30"/>
          <w:szCs w:val="30"/>
        </w:rPr>
        <w:t>金、山东黄金、招远黄金、盛达资源、鹏欣资源、中矿</w:t>
      </w:r>
      <w:r>
        <w:rPr>
          <w:rFonts w:ascii="黑体" w:hAnsi="黑体" w:eastAsia="黑体" w:cs="黑体"/>
          <w:spacing w:val="-7"/>
          <w:sz w:val="30"/>
          <w:szCs w:val="30"/>
        </w:rPr>
        <w:t>资源、中国五矿等)</w:t>
      </w:r>
    </w:p>
    <w:p>
      <w:pPr>
        <w:sectPr>
          <w:footerReference r:id="rId6" w:type="default"/>
          <w:pgSz w:w="11910" w:h="16840"/>
          <w:pgMar w:top="196" w:right="1035" w:bottom="400" w:left="969" w:header="0" w:footer="0" w:gutter="0"/>
          <w:cols w:space="720" w:num="1"/>
        </w:sectPr>
      </w:pPr>
    </w:p>
    <w:p>
      <w:pPr>
        <w:spacing w:before="72" w:line="222" w:lineRule="auto"/>
        <w:ind w:left="27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color w:val="67147C"/>
          <w:spacing w:val="-5"/>
          <w:sz w:val="36"/>
          <w:szCs w:val="36"/>
        </w:rPr>
        <w:t>资本对接</w:t>
      </w:r>
    </w:p>
    <w:p>
      <w:pPr>
        <w:spacing w:before="246" w:line="473" w:lineRule="exact"/>
        <w:ind w:left="26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1"/>
          <w:position w:val="12"/>
          <w:sz w:val="30"/>
          <w:szCs w:val="30"/>
        </w:rPr>
        <w:t>组织国内外知名金融机构投资人点评、对接学员的优质项目，最大程度地</w:t>
      </w:r>
    </w:p>
    <w:p>
      <w:pPr>
        <w:spacing w:before="1" w:line="220" w:lineRule="auto"/>
        <w:ind w:left="26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4"/>
          <w:sz w:val="30"/>
          <w:szCs w:val="30"/>
        </w:rPr>
        <w:t>拓宽企业项目融资渠道。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17" w:line="221" w:lineRule="auto"/>
        <w:ind w:left="27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color w:val="66137B"/>
          <w:spacing w:val="-7"/>
          <w:sz w:val="36"/>
          <w:szCs w:val="36"/>
        </w:rPr>
        <w:t>终身会员</w:t>
      </w:r>
    </w:p>
    <w:p>
      <w:pPr>
        <w:spacing w:before="249" w:line="248" w:lineRule="auto"/>
        <w:ind w:left="269" w:right="2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2"/>
          <w:sz w:val="30"/>
          <w:szCs w:val="30"/>
        </w:rPr>
        <w:t>注册学籍后成为中国矿业能源投融资联盟会员，建立终身交</w:t>
      </w:r>
      <w:r>
        <w:rPr>
          <w:rFonts w:ascii="黑体" w:hAnsi="黑体" w:eastAsia="黑体" w:cs="黑体"/>
          <w:spacing w:val="1"/>
          <w:sz w:val="30"/>
          <w:szCs w:val="30"/>
        </w:rPr>
        <w:t>流平台，提供</w:t>
      </w:r>
      <w:r>
        <w:rPr>
          <w:rFonts w:ascii="黑体" w:hAnsi="黑体" w:eastAsia="黑体" w:cs="黑体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2"/>
          <w:sz w:val="30"/>
          <w:szCs w:val="30"/>
        </w:rPr>
        <w:t>行业人脉、学习资源，出席重磅矿业投融资交流活动</w:t>
      </w:r>
      <w:r>
        <w:rPr>
          <w:rFonts w:ascii="黑体" w:hAnsi="黑体" w:eastAsia="黑体" w:cs="黑体"/>
          <w:spacing w:val="-3"/>
          <w:sz w:val="30"/>
          <w:szCs w:val="30"/>
        </w:rPr>
        <w:t>。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17" w:line="221" w:lineRule="auto"/>
        <w:ind w:left="27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color w:val="5B1670"/>
          <w:spacing w:val="-6"/>
          <w:sz w:val="36"/>
          <w:szCs w:val="36"/>
        </w:rPr>
        <w:t>增值服务</w:t>
      </w:r>
    </w:p>
    <w:p>
      <w:pPr>
        <w:spacing w:before="250" w:line="480" w:lineRule="exact"/>
        <w:ind w:left="26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2"/>
          <w:position w:val="13"/>
          <w:sz w:val="30"/>
          <w:szCs w:val="30"/>
        </w:rPr>
        <w:t>共享矿业能源咨询服务，矿业项目投融资服务，委托找矿服务</w:t>
      </w:r>
      <w:r>
        <w:rPr>
          <w:rFonts w:ascii="黑体" w:hAnsi="黑体" w:eastAsia="黑体" w:cs="黑体"/>
          <w:spacing w:val="1"/>
          <w:position w:val="13"/>
          <w:sz w:val="30"/>
          <w:szCs w:val="30"/>
        </w:rPr>
        <w:t>，项目尽调</w:t>
      </w:r>
    </w:p>
    <w:p>
      <w:pPr>
        <w:spacing w:before="1" w:line="212" w:lineRule="auto"/>
        <w:ind w:left="26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服务，矿产品资源流通与供需匹配服务，矿企通平台交易服务。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83" w:line="739" w:lineRule="exact"/>
        <w:ind w:left="3080"/>
        <w:rPr>
          <w:sz w:val="56"/>
          <w:szCs w:val="56"/>
        </w:rPr>
      </w:pPr>
      <w:r>
        <w:rPr>
          <w:rFonts w:ascii="宋体" w:hAnsi="宋体" w:eastAsia="宋体" w:cs="宋体"/>
          <w:color w:val="5A0071"/>
          <w:position w:val="-6"/>
          <w:sz w:val="56"/>
          <w:szCs w:val="56"/>
        </w:rPr>
        <w:drawing>
          <wp:inline distT="0" distB="0" distL="0" distR="0">
            <wp:extent cx="380365" cy="37401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0940" cy="37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5A0071"/>
          <w:spacing w:val="-52"/>
          <w:position w:val="-3"/>
          <w:sz w:val="56"/>
          <w:szCs w:val="56"/>
        </w:rPr>
        <w:t xml:space="preserve"> </w:t>
      </w:r>
      <w:r>
        <w:rPr>
          <w:rFonts w:ascii="宋体" w:hAnsi="宋体" w:eastAsia="宋体" w:cs="宋体"/>
          <w:b/>
          <w:bCs/>
          <w:color w:val="5A0071"/>
          <w:spacing w:val="-12"/>
          <w:position w:val="-3"/>
          <w:sz w:val="56"/>
          <w:szCs w:val="56"/>
        </w:rPr>
        <w:t>培养对象</w:t>
      </w:r>
      <w:r>
        <w:rPr>
          <w:rFonts w:ascii="宋体" w:hAnsi="宋体" w:eastAsia="宋体" w:cs="宋体"/>
          <w:color w:val="5A0071"/>
          <w:spacing w:val="-74"/>
          <w:position w:val="-3"/>
          <w:sz w:val="56"/>
          <w:szCs w:val="56"/>
        </w:rPr>
        <w:t xml:space="preserve"> </w:t>
      </w:r>
      <w:r>
        <w:rPr>
          <w:position w:val="-6"/>
          <w:sz w:val="56"/>
          <w:szCs w:val="56"/>
        </w:rPr>
        <w:drawing>
          <wp:inline distT="0" distB="0" distL="0" distR="0">
            <wp:extent cx="367665" cy="36766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8235" cy="36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8" w:line="188" w:lineRule="auto"/>
        <w:ind w:left="397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CULTIVATION</w:t>
      </w:r>
      <w:r>
        <w:rPr>
          <w:rFonts w:ascii="Times New Roman" w:hAnsi="Times New Roman" w:eastAsia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OBJECT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117" w:line="221" w:lineRule="auto"/>
        <w:ind w:left="4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6"/>
          <w:sz w:val="36"/>
          <w:szCs w:val="36"/>
        </w:rPr>
        <w:t>·矿业能源企业董事长、总经理、实控人等高层管理</w:t>
      </w:r>
      <w:r>
        <w:rPr>
          <w:rFonts w:ascii="黑体" w:hAnsi="黑体" w:eastAsia="黑体" w:cs="黑体"/>
          <w:spacing w:val="-7"/>
          <w:sz w:val="36"/>
          <w:szCs w:val="36"/>
        </w:rPr>
        <w:t>人员</w:t>
      </w:r>
    </w:p>
    <w:p>
      <w:pPr>
        <w:spacing w:before="270" w:line="700" w:lineRule="exact"/>
        <w:ind w:left="4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5"/>
          <w:position w:val="25"/>
          <w:sz w:val="36"/>
          <w:szCs w:val="36"/>
        </w:rPr>
        <w:t>·金融投资机构、律师事务所、会计师事务所高层管理人员</w:t>
      </w:r>
    </w:p>
    <w:p>
      <w:pPr>
        <w:spacing w:before="1" w:line="220" w:lineRule="auto"/>
        <w:ind w:left="4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4"/>
          <w:sz w:val="36"/>
          <w:szCs w:val="36"/>
        </w:rPr>
        <w:t>·致力于投资矿业能源行业的企业家、社会各界精英人士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1" w:line="4290" w:lineRule="exact"/>
        <w:textAlignment w:val="center"/>
      </w:pPr>
      <w:r>
        <w:drawing>
          <wp:inline distT="0" distB="0" distL="0" distR="0">
            <wp:extent cx="6317615" cy="272351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18230" cy="27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0" w:h="16840"/>
          <w:pgMar w:top="635" w:right="1140" w:bottom="400" w:left="820" w:header="0" w:footer="0" w:gutter="0"/>
          <w:cols w:space="720" w:num="1"/>
        </w:sectPr>
      </w:pPr>
    </w:p>
    <w:p>
      <w:pPr>
        <w:spacing w:before="123" w:line="236" w:lineRule="auto"/>
        <w:ind w:left="3039"/>
        <w:rPr>
          <w:sz w:val="56"/>
          <w:szCs w:val="56"/>
        </w:rPr>
      </w:pPr>
      <w:r>
        <w:rPr>
          <w:rFonts w:ascii="宋体" w:hAnsi="宋体" w:eastAsia="宋体" w:cs="宋体"/>
          <w:color w:val="5B0073"/>
          <w:position w:val="-6"/>
          <w:sz w:val="56"/>
          <w:szCs w:val="56"/>
        </w:rPr>
        <w:drawing>
          <wp:inline distT="0" distB="0" distL="0" distR="0">
            <wp:extent cx="381000" cy="38100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1016" cy="3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5B0073"/>
          <w:spacing w:val="-41"/>
          <w:sz w:val="56"/>
          <w:szCs w:val="56"/>
        </w:rPr>
        <w:t xml:space="preserve"> </w:t>
      </w:r>
      <w:r>
        <w:rPr>
          <w:rFonts w:ascii="宋体" w:hAnsi="宋体" w:eastAsia="宋体" w:cs="宋体"/>
          <w:b/>
          <w:bCs/>
          <w:color w:val="5B0073"/>
          <w:spacing w:val="-20"/>
          <w:sz w:val="56"/>
          <w:szCs w:val="56"/>
        </w:rPr>
        <w:t>课程模块</w:t>
      </w:r>
      <w:r>
        <w:rPr>
          <w:rFonts w:ascii="宋体" w:hAnsi="宋体" w:eastAsia="宋体" w:cs="宋体"/>
          <w:color w:val="5B0073"/>
          <w:spacing w:val="-94"/>
          <w:sz w:val="56"/>
          <w:szCs w:val="56"/>
        </w:rPr>
        <w:t xml:space="preserve"> </w:t>
      </w:r>
      <w:r>
        <w:rPr>
          <w:position w:val="-6"/>
          <w:sz w:val="56"/>
          <w:szCs w:val="56"/>
        </w:rPr>
        <w:drawing>
          <wp:inline distT="0" distB="0" distL="0" distR="0">
            <wp:extent cx="400050" cy="38100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0074" cy="3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8" w:line="188" w:lineRule="auto"/>
        <w:ind w:left="414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COURSE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      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MODULE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17" w:line="221" w:lineRule="auto"/>
        <w:ind w:left="43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color w:val="601673"/>
          <w:spacing w:val="-8"/>
          <w:sz w:val="36"/>
          <w:szCs w:val="36"/>
        </w:rPr>
        <w:t>模块一：全球矿业能源产业格局</w:t>
      </w:r>
    </w:p>
    <w:p>
      <w:pPr>
        <w:spacing w:line="284" w:lineRule="auto"/>
        <w:rPr>
          <w:rFonts w:ascii="Arial"/>
          <w:sz w:val="21"/>
        </w:rPr>
      </w:pPr>
    </w:p>
    <w:p>
      <w:pPr>
        <w:spacing w:before="85" w:line="221" w:lineRule="auto"/>
        <w:ind w:left="5160"/>
        <w:rPr>
          <w:rFonts w:ascii="黑体" w:hAnsi="黑体" w:eastAsia="黑体" w:cs="黑体"/>
          <w:sz w:val="26"/>
          <w:szCs w:val="26"/>
        </w:rPr>
      </w:pPr>
      <w:r>
        <w:pict>
          <v:shape id="_x0000_s1026" o:spid="_x0000_s1026" o:spt="202" type="#_x0000_t202" style="position:absolute;left:0pt;margin-left:20.45pt;margin-top:3.25pt;height:42.6pt;width:176.6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黑体" w:hAnsi="黑体" w:eastAsia="黑体" w:cs="黑体"/>
                      <w:sz w:val="26"/>
                      <w:szCs w:val="26"/>
                    </w:rPr>
                  </w:pPr>
                  <w:r>
                    <w:rPr>
                      <w:rFonts w:ascii="黑体" w:hAnsi="黑体" w:eastAsia="黑体" w:cs="黑体"/>
                      <w:spacing w:val="8"/>
                      <w:sz w:val="26"/>
                      <w:szCs w:val="26"/>
                    </w:rPr>
                    <w:t>矿业能源产业发展历程与趋势</w:t>
                  </w:r>
                </w:p>
                <w:p>
                  <w:pPr>
                    <w:spacing w:before="188" w:line="221" w:lineRule="auto"/>
                    <w:ind w:left="20"/>
                    <w:rPr>
                      <w:rFonts w:ascii="黑体" w:hAnsi="黑体" w:eastAsia="黑体" w:cs="黑体"/>
                      <w:sz w:val="26"/>
                      <w:szCs w:val="26"/>
                    </w:rPr>
                  </w:pPr>
                  <w:r>
                    <w:rPr>
                      <w:rFonts w:ascii="黑体" w:hAnsi="黑体" w:eastAsia="黑体" w:cs="黑体"/>
                      <w:spacing w:val="7"/>
                      <w:sz w:val="26"/>
                      <w:szCs w:val="26"/>
                    </w:rPr>
                    <w:t>全球能源供需格局与影响因素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7"/>
          <w:sz w:val="26"/>
          <w:szCs w:val="26"/>
        </w:rPr>
        <w:t>全球矿业市场发展分析与展望</w:t>
      </w:r>
    </w:p>
    <w:p>
      <w:pPr>
        <w:spacing w:before="198" w:line="221" w:lineRule="auto"/>
        <w:ind w:left="5160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7"/>
          <w:sz w:val="26"/>
          <w:szCs w:val="26"/>
        </w:rPr>
        <w:t>中国矿业与能源政策法规体系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17" w:line="221" w:lineRule="auto"/>
        <w:ind w:left="43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color w:val="690E80"/>
          <w:spacing w:val="-6"/>
          <w:sz w:val="36"/>
          <w:szCs w:val="36"/>
        </w:rPr>
        <w:t>模块二：矿业能源投融资与资产管理</w:t>
      </w:r>
    </w:p>
    <w:p/>
    <w:p>
      <w:pPr>
        <w:spacing w:line="77" w:lineRule="exact"/>
      </w:pPr>
    </w:p>
    <w:p>
      <w:pPr>
        <w:sectPr>
          <w:footerReference r:id="rId7" w:type="default"/>
          <w:pgSz w:w="11910" w:h="16840"/>
          <w:pgMar w:top="927" w:right="1069" w:bottom="400" w:left="930" w:header="0" w:footer="0" w:gutter="0"/>
          <w:cols w:equalWidth="0" w:num="1">
            <w:col w:w="9910"/>
          </w:cols>
        </w:sectPr>
      </w:pPr>
    </w:p>
    <w:p>
      <w:pPr>
        <w:spacing w:before="53" w:line="221" w:lineRule="auto"/>
        <w:ind w:left="429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8"/>
          <w:sz w:val="26"/>
          <w:szCs w:val="26"/>
        </w:rPr>
        <w:t>资本市场与矿业能源企业融资策略</w:t>
      </w:r>
    </w:p>
    <w:p>
      <w:pPr>
        <w:spacing w:before="188" w:line="221" w:lineRule="auto"/>
        <w:ind w:left="429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8"/>
          <w:sz w:val="26"/>
          <w:szCs w:val="26"/>
        </w:rPr>
        <w:t>矿业能源企业并购重组与资源整合</w:t>
      </w:r>
    </w:p>
    <w:p>
      <w:pPr>
        <w:spacing w:before="190" w:line="187" w:lineRule="auto"/>
        <w:ind w:left="429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6"/>
          <w:sz w:val="26"/>
          <w:szCs w:val="26"/>
        </w:rPr>
        <w:t>矿业与能源投资决策分析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22" w:lineRule="auto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-3"/>
          <w:sz w:val="26"/>
          <w:szCs w:val="26"/>
        </w:rPr>
        <w:t>风险管理与金融衍生品在矿业中的应用</w:t>
      </w:r>
    </w:p>
    <w:p>
      <w:pPr>
        <w:spacing w:before="187" w:line="221" w:lineRule="auto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4"/>
          <w:sz w:val="26"/>
          <w:szCs w:val="26"/>
        </w:rPr>
        <w:t>矿业能源企业</w:t>
      </w:r>
      <w:r>
        <w:rPr>
          <w:rFonts w:ascii="黑体" w:hAnsi="黑体" w:eastAsia="黑体" w:cs="黑体"/>
          <w:sz w:val="26"/>
          <w:szCs w:val="26"/>
        </w:rPr>
        <w:t>IPO</w:t>
      </w:r>
      <w:r>
        <w:rPr>
          <w:rFonts w:ascii="黑体" w:hAnsi="黑体" w:eastAsia="黑体" w:cs="黑体"/>
          <w:spacing w:val="-16"/>
          <w:sz w:val="26"/>
          <w:szCs w:val="26"/>
        </w:rPr>
        <w:t xml:space="preserve"> </w:t>
      </w:r>
      <w:r>
        <w:rPr>
          <w:rFonts w:ascii="黑体" w:hAnsi="黑体" w:eastAsia="黑体" w:cs="黑体"/>
          <w:spacing w:val="4"/>
          <w:sz w:val="26"/>
          <w:szCs w:val="26"/>
        </w:rPr>
        <w:t>和上市公司再融资</w:t>
      </w:r>
    </w:p>
    <w:p>
      <w:pPr>
        <w:spacing w:before="189" w:line="187" w:lineRule="auto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10"/>
          <w:sz w:val="26"/>
          <w:szCs w:val="26"/>
        </w:rPr>
        <w:t>矿业能源投融资模拟演练</w:t>
      </w:r>
    </w:p>
    <w:p>
      <w:pPr>
        <w:sectPr>
          <w:type w:val="continuous"/>
          <w:pgSz w:w="11910" w:h="16840"/>
          <w:pgMar w:top="927" w:right="1069" w:bottom="400" w:left="930" w:header="0" w:footer="0" w:gutter="0"/>
          <w:cols w:equalWidth="0" w:num="2">
            <w:col w:w="5061" w:space="100"/>
            <w:col w:w="4750"/>
          </w:cols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17" w:line="221" w:lineRule="auto"/>
        <w:ind w:left="43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color w:val="631577"/>
          <w:spacing w:val="-5"/>
          <w:sz w:val="36"/>
          <w:szCs w:val="36"/>
        </w:rPr>
        <w:t>模块三：绿色能源矿产与可持续发展</w: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98" w:line="530" w:lineRule="exact"/>
        <w:ind w:left="429"/>
        <w:rPr>
          <w:rFonts w:ascii="黑体" w:hAnsi="黑体" w:eastAsia="黑体" w:cs="黑体"/>
          <w:sz w:val="30"/>
          <w:szCs w:val="30"/>
        </w:rPr>
      </w:pPr>
      <w:r>
        <w:pict>
          <v:shape id="_x0000_s1027" o:spid="_x0000_s1027" o:spt="202" type="#_x0000_t202" style="position:absolute;left:0pt;margin-left:257pt;margin-top:3.85pt;height:46.45pt;width:211.5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29" w:lineRule="exact"/>
                    <w:ind w:left="20"/>
                    <w:rPr>
                      <w:rFonts w:ascii="黑体" w:hAnsi="黑体" w:eastAsia="黑体" w:cs="黑体"/>
                      <w:sz w:val="30"/>
                      <w:szCs w:val="30"/>
                    </w:rPr>
                  </w:pPr>
                  <w:r>
                    <w:rPr>
                      <w:rFonts w:ascii="黑体" w:hAnsi="黑体" w:eastAsia="黑体" w:cs="黑体"/>
                      <w:spacing w:val="-1"/>
                      <w:position w:val="16"/>
                      <w:sz w:val="30"/>
                      <w:szCs w:val="30"/>
                    </w:rPr>
                    <w:t>矿业资源可持续开发与环境保护</w:t>
                  </w:r>
                </w:p>
                <w:p>
                  <w:pPr>
                    <w:spacing w:before="1" w:line="220" w:lineRule="auto"/>
                    <w:ind w:left="20"/>
                    <w:rPr>
                      <w:rFonts w:ascii="黑体" w:hAnsi="黑体" w:eastAsia="黑体" w:cs="黑体"/>
                      <w:sz w:val="30"/>
                      <w:szCs w:val="30"/>
                    </w:rPr>
                  </w:pPr>
                  <w:r>
                    <w:rPr>
                      <w:rFonts w:ascii="黑体" w:hAnsi="黑体" w:eastAsia="黑体" w:cs="黑体"/>
                      <w:spacing w:val="-2"/>
                      <w:sz w:val="30"/>
                      <w:szCs w:val="30"/>
                    </w:rPr>
                    <w:t>绿色低碳矿山企业参访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-2"/>
          <w:position w:val="16"/>
          <w:sz w:val="30"/>
          <w:szCs w:val="30"/>
        </w:rPr>
        <w:t>可再生矿产发展趋势与技术创新</w:t>
      </w:r>
    </w:p>
    <w:p>
      <w:pPr>
        <w:spacing w:before="2" w:line="220" w:lineRule="auto"/>
        <w:ind w:left="42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能源转型与碳排放管理</w:t>
      </w: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17" w:line="221" w:lineRule="auto"/>
        <w:ind w:left="43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color w:val="66117C"/>
          <w:spacing w:val="-5"/>
          <w:sz w:val="36"/>
          <w:szCs w:val="36"/>
        </w:rPr>
        <w:t>模块四：矿业前沿科技及创新应用</w:t>
      </w:r>
    </w:p>
    <w:p>
      <w:pPr>
        <w:spacing w:line="284" w:lineRule="auto"/>
        <w:rPr>
          <w:rFonts w:ascii="Arial"/>
          <w:sz w:val="21"/>
        </w:rPr>
      </w:pPr>
    </w:p>
    <w:p>
      <w:pPr>
        <w:spacing w:before="85" w:line="222" w:lineRule="auto"/>
        <w:ind w:left="429"/>
        <w:rPr>
          <w:rFonts w:ascii="黑体" w:hAnsi="黑体" w:eastAsia="黑体" w:cs="黑体"/>
          <w:sz w:val="26"/>
          <w:szCs w:val="26"/>
        </w:rPr>
      </w:pPr>
      <w:r>
        <w:pict>
          <v:shape id="_x0000_s1028" o:spid="_x0000_s1028" o:spt="202" type="#_x0000_t202" style="position:absolute;left:0pt;margin-left:257pt;margin-top:3.2pt;height:42.6pt;width:178.3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黑体" w:hAnsi="黑体" w:eastAsia="黑体" w:cs="黑体"/>
                      <w:sz w:val="26"/>
                      <w:szCs w:val="26"/>
                    </w:rPr>
                  </w:pPr>
                  <w:r>
                    <w:rPr>
                      <w:rFonts w:ascii="黑体" w:hAnsi="黑体" w:eastAsia="黑体" w:cs="黑体"/>
                      <w:spacing w:val="9"/>
                      <w:sz w:val="26"/>
                      <w:szCs w:val="26"/>
                    </w:rPr>
                    <w:t>智慧矿山发展现状及趋势</w:t>
                  </w:r>
                </w:p>
                <w:p>
                  <w:pPr>
                    <w:spacing w:before="188" w:line="221" w:lineRule="auto"/>
                    <w:ind w:left="20"/>
                    <w:rPr>
                      <w:rFonts w:ascii="黑体" w:hAnsi="黑体" w:eastAsia="黑体" w:cs="黑体"/>
                      <w:sz w:val="26"/>
                      <w:szCs w:val="26"/>
                    </w:rPr>
                  </w:pPr>
                  <w:r>
                    <w:rPr>
                      <w:rFonts w:ascii="黑体" w:hAnsi="黑体" w:eastAsia="黑体" w:cs="黑体"/>
                      <w:spacing w:val="11"/>
                      <w:sz w:val="26"/>
                      <w:szCs w:val="26"/>
                    </w:rPr>
                    <w:t>新能源技术创新与商业化推广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6"/>
          <w:sz w:val="26"/>
          <w:szCs w:val="26"/>
        </w:rPr>
        <w:t>数字化矿业与智能化生产管理</w:t>
      </w:r>
    </w:p>
    <w:p>
      <w:pPr>
        <w:spacing w:before="187" w:line="222" w:lineRule="auto"/>
        <w:ind w:left="429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9"/>
          <w:sz w:val="26"/>
          <w:szCs w:val="26"/>
        </w:rPr>
        <w:t>先进勘探与采选技术在矿业中的应用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17" w:line="222" w:lineRule="auto"/>
        <w:ind w:left="43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color w:val="67107D"/>
          <w:spacing w:val="-5"/>
          <w:sz w:val="36"/>
          <w:szCs w:val="36"/>
        </w:rPr>
        <w:t>模块五：国际合作与矿业市场拓展</w:t>
      </w:r>
    </w:p>
    <w:p>
      <w:pPr>
        <w:spacing w:line="281" w:lineRule="auto"/>
        <w:rPr>
          <w:rFonts w:ascii="Arial"/>
          <w:sz w:val="21"/>
        </w:rPr>
      </w:pPr>
    </w:p>
    <w:p>
      <w:pPr>
        <w:spacing w:before="86" w:line="221" w:lineRule="auto"/>
        <w:ind w:left="299"/>
        <w:rPr>
          <w:rFonts w:ascii="黑体" w:hAnsi="黑体" w:eastAsia="黑体" w:cs="黑体"/>
          <w:sz w:val="26"/>
          <w:szCs w:val="26"/>
        </w:rPr>
      </w:pPr>
      <w:r>
        <w:pict>
          <v:shape id="_x0000_s1029" o:spid="_x0000_s1029" o:spt="202" type="#_x0000_t202" style="position:absolute;left:0pt;margin-left:257pt;margin-top:3.25pt;height:42.6pt;width:217.1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黑体" w:hAnsi="黑体" w:eastAsia="黑体" w:cs="黑体"/>
                      <w:sz w:val="26"/>
                      <w:szCs w:val="26"/>
                    </w:rPr>
                  </w:pPr>
                  <w:r>
                    <w:rPr>
                      <w:rFonts w:ascii="黑体" w:hAnsi="黑体" w:eastAsia="黑体" w:cs="黑体"/>
                      <w:spacing w:val="8"/>
                      <w:sz w:val="26"/>
                      <w:szCs w:val="26"/>
                    </w:rPr>
                    <w:t>跨国企业在矿业能源领域的运营策略</w:t>
                  </w:r>
                </w:p>
                <w:p>
                  <w:pPr>
                    <w:spacing w:before="188" w:line="221" w:lineRule="auto"/>
                    <w:ind w:left="20"/>
                    <w:rPr>
                      <w:rFonts w:ascii="黑体" w:hAnsi="黑体" w:eastAsia="黑体" w:cs="黑体"/>
                      <w:sz w:val="26"/>
                      <w:szCs w:val="26"/>
                    </w:rPr>
                  </w:pPr>
                  <w:r>
                    <w:rPr>
                      <w:rFonts w:ascii="黑体" w:hAnsi="黑体" w:eastAsia="黑体" w:cs="黑体"/>
                      <w:spacing w:val="6"/>
                      <w:sz w:val="26"/>
                      <w:szCs w:val="26"/>
                    </w:rPr>
                    <w:t>全球矿业产业链新兴机会与展望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-3"/>
          <w:sz w:val="26"/>
          <w:szCs w:val="26"/>
        </w:rPr>
        <w:t>“一带一路”下的能源合作与投资机遇</w:t>
      </w:r>
    </w:p>
    <w:p>
      <w:pPr>
        <w:spacing w:before="189" w:line="187" w:lineRule="auto"/>
        <w:ind w:left="429"/>
        <w:rPr>
          <w:rFonts w:ascii="黑体" w:hAnsi="黑体" w:eastAsia="黑体" w:cs="黑体"/>
          <w:sz w:val="26"/>
          <w:szCs w:val="26"/>
        </w:rPr>
      </w:pPr>
      <w:r>
        <w:rPr>
          <w:rFonts w:ascii="黑体" w:hAnsi="黑体" w:eastAsia="黑体" w:cs="黑体"/>
          <w:spacing w:val="8"/>
          <w:sz w:val="26"/>
          <w:szCs w:val="26"/>
        </w:rPr>
        <w:t>矿业能源国际合作模式与案例分析</w:t>
      </w:r>
    </w:p>
    <w:p>
      <w:pPr>
        <w:sectPr>
          <w:type w:val="continuous"/>
          <w:pgSz w:w="11910" w:h="16840"/>
          <w:pgMar w:top="927" w:right="1069" w:bottom="400" w:left="930" w:header="0" w:footer="0" w:gutter="0"/>
          <w:cols w:equalWidth="0" w:num="1">
            <w:col w:w="9910"/>
          </w:cols>
        </w:sectPr>
      </w:pPr>
    </w:p>
    <w:p>
      <w:pPr>
        <w:spacing w:line="5150" w:lineRule="exact"/>
        <w:textAlignment w:val="center"/>
      </w:pPr>
      <w:r>
        <w:pict>
          <v:group id="_x0000_s1030" o:spid="_x0000_s1030" o:spt="203" style="height:257.55pt;width:496.5pt;" coordsize="9930,5150">
            <o:lock v:ext="edit"/>
            <v:shape id="_x0000_s1031" o:spid="_x0000_s1031" o:spt="202" type="#_x0000_t202" style="position:absolute;left:0;top:0;height:5150;width:9930;" fillcolor="#EEE7EF" filled="t" stroked="f" coordsize="21600,21600">
              <v:path/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5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14" w:line="221" w:lineRule="auto"/>
                      <w:ind w:left="434"/>
                      <w:rPr>
                        <w:rFonts w:ascii="黑体" w:hAnsi="黑体" w:eastAsia="黑体" w:cs="黑体"/>
                        <w:sz w:val="35"/>
                        <w:szCs w:val="35"/>
                      </w:rPr>
                    </w:pPr>
                    <w:r>
                      <w:rPr>
                        <w:rFonts w:ascii="黑体" w:hAnsi="黑体" w:eastAsia="黑体" w:cs="黑体"/>
                        <w:b/>
                        <w:bCs/>
                        <w:color w:val="641279"/>
                        <w:spacing w:val="3"/>
                        <w:sz w:val="35"/>
                        <w:szCs w:val="35"/>
                      </w:rPr>
                      <w:t>模块六：领导力创新与管理智慧</w:t>
                    </w:r>
                  </w:p>
                  <w:p>
                    <w:pPr>
                      <w:spacing w:line="26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87" w:line="221" w:lineRule="auto"/>
                      <w:ind w:left="429"/>
                      <w:rPr>
                        <w:rFonts w:ascii="黑体" w:hAnsi="黑体" w:eastAsia="黑体" w:cs="黑体"/>
                        <w:sz w:val="27"/>
                        <w:szCs w:val="27"/>
                      </w:rPr>
                    </w:pPr>
                    <w:r>
                      <w:rPr>
                        <w:rFonts w:ascii="黑体" w:hAnsi="黑体" w:eastAsia="黑体" w:cs="黑体"/>
                        <w:spacing w:val="-4"/>
                        <w:sz w:val="27"/>
                        <w:szCs w:val="27"/>
                      </w:rPr>
                      <w:t>企业投融资与法律实务</w:t>
                    </w:r>
                  </w:p>
                  <w:p>
                    <w:pPr>
                      <w:spacing w:before="186" w:line="222" w:lineRule="auto"/>
                      <w:ind w:left="429"/>
                      <w:rPr>
                        <w:rFonts w:ascii="黑体" w:hAnsi="黑体" w:eastAsia="黑体" w:cs="黑体"/>
                        <w:sz w:val="27"/>
                        <w:szCs w:val="27"/>
                      </w:rPr>
                    </w:pPr>
                    <w:r>
                      <w:rPr>
                        <w:rFonts w:ascii="黑体" w:hAnsi="黑体" w:eastAsia="黑体" w:cs="黑体"/>
                        <w:spacing w:val="-1"/>
                        <w:sz w:val="27"/>
                        <w:szCs w:val="27"/>
                      </w:rPr>
                      <w:t>变革管理与战略规划在矿企中的应用</w:t>
                    </w:r>
                  </w:p>
                  <w:p>
                    <w:pPr>
                      <w:spacing w:line="24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5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97" w:line="213" w:lineRule="auto"/>
                      <w:ind w:left="434"/>
                      <w:rPr>
                        <w:rFonts w:ascii="黑体" w:hAnsi="黑体" w:eastAsia="黑体" w:cs="黑体"/>
                        <w:sz w:val="30"/>
                        <w:szCs w:val="30"/>
                      </w:rPr>
                    </w:pP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模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61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块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6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七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7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：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6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游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5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学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66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课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57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堂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5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与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66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赋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5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能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7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(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59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选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6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修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69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/>
                        <w:bCs/>
                        <w:color w:val="67107D"/>
                        <w:spacing w:val="-31"/>
                        <w:sz w:val="30"/>
                        <w:szCs w:val="30"/>
                      </w:rPr>
                      <w:t>)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7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color w:val="67107D"/>
                        <w:spacing w:val="-31"/>
                        <w:sz w:val="30"/>
                        <w:szCs w:val="30"/>
                      </w:rPr>
                      <w:t>两次，两天一晚/次</w:t>
                    </w:r>
                  </w:p>
                  <w:p/>
                  <w:p>
                    <w:pPr>
                      <w:spacing w:line="65" w:lineRule="exact"/>
                    </w:pPr>
                  </w:p>
                  <w:tbl>
                    <w:tblPr>
                      <w:tblStyle w:val="4"/>
                      <w:tblW w:w="8521" w:type="dxa"/>
                      <w:tblInd w:w="429" w:type="dxa"/>
                      <w:tblBorders>
                        <w:top w:val="none" w:color="000000" w:sz="0" w:space="0"/>
                        <w:left w:val="none" w:color="000000" w:sz="0" w:space="0"/>
                        <w:bottom w:val="none" w:color="000000" w:sz="0" w:space="0"/>
                        <w:right w:val="none" w:color="000000" w:sz="0" w:space="0"/>
                        <w:insideH w:val="none" w:color="000000" w:sz="0" w:space="0"/>
                        <w:insideV w:val="none" w:color="000000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4123"/>
                      <w:gridCol w:w="4398"/>
                    </w:tblGrid>
                    <w:tr>
                      <w:tblPrEx>
                        <w:tblBorders>
                          <w:top w:val="none" w:color="000000" w:sz="0" w:space="0"/>
                          <w:left w:val="none" w:color="000000" w:sz="0" w:space="0"/>
                          <w:bottom w:val="none" w:color="000000" w:sz="0" w:space="0"/>
                          <w:right w:val="none" w:color="000000" w:sz="0" w:space="0"/>
                          <w:insideH w:val="none" w:color="000000" w:sz="0" w:space="0"/>
                          <w:insideV w:val="none" w:color="000000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72" w:hRule="atLeast"/>
                      </w:trPr>
                      <w:tc>
                        <w:tcPr>
                          <w:tcW w:w="4123" w:type="dxa"/>
                          <w:vAlign w:val="top"/>
                        </w:tcPr>
                        <w:p>
                          <w:pPr>
                            <w:spacing w:before="1" w:line="220" w:lineRule="auto"/>
                            <w:rPr>
                              <w:rFonts w:ascii="黑体" w:hAnsi="黑体" w:eastAsia="黑体" w:cs="黑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spacing w:val="-21"/>
                              <w:w w:val="97"/>
                              <w:sz w:val="30"/>
                              <w:szCs w:val="30"/>
                            </w:rPr>
                            <w:t>组织矿企资源对接交流等活动</w:t>
                          </w:r>
                        </w:p>
                      </w:tc>
                      <w:tc>
                        <w:tcPr>
                          <w:tcW w:w="4398" w:type="dxa"/>
                          <w:vAlign w:val="top"/>
                        </w:tcPr>
                        <w:p>
                          <w:pPr>
                            <w:spacing w:before="25" w:line="227" w:lineRule="auto"/>
                            <w:ind w:left="627"/>
                            <w:rPr>
                              <w:rFonts w:ascii="黑体" w:hAnsi="黑体" w:eastAsia="黑体" w:cs="黑体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spacing w:val="9"/>
                              <w:sz w:val="26"/>
                              <w:szCs w:val="26"/>
                            </w:rPr>
                            <w:t>邀请行业一线实战专家现场分享</w:t>
                          </w:r>
                        </w:p>
                      </w:tc>
                    </w:tr>
                    <w:tr>
                      <w:tblPrEx>
                        <w:tblBorders>
                          <w:top w:val="none" w:color="000000" w:sz="0" w:space="0"/>
                          <w:left w:val="none" w:color="000000" w:sz="0" w:space="0"/>
                          <w:bottom w:val="none" w:color="000000" w:sz="0" w:space="0"/>
                          <w:right w:val="none" w:color="000000" w:sz="0" w:space="0"/>
                          <w:insideH w:val="none" w:color="000000" w:sz="0" w:space="0"/>
                          <w:insideV w:val="none" w:color="000000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72" w:hRule="atLeast"/>
                      </w:trPr>
                      <w:tc>
                        <w:tcPr>
                          <w:tcW w:w="4123" w:type="dxa"/>
                          <w:vAlign w:val="top"/>
                        </w:tcPr>
                        <w:p>
                          <w:pPr>
                            <w:spacing w:before="167" w:line="194" w:lineRule="auto"/>
                            <w:rPr>
                              <w:rFonts w:ascii="黑体" w:hAnsi="黑体" w:eastAsia="黑体" w:cs="黑体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spacing w:val="-22"/>
                              <w:sz w:val="29"/>
                              <w:szCs w:val="29"/>
                            </w:rPr>
                            <w:t>参访矿业能源领域标杆企业</w:t>
                          </w:r>
                        </w:p>
                      </w:tc>
                      <w:tc>
                        <w:tcPr>
                          <w:tcW w:w="4398" w:type="dxa"/>
                          <w:vAlign w:val="top"/>
                        </w:tcPr>
                        <w:p>
                          <w:pPr>
                            <w:spacing w:before="194" w:line="190" w:lineRule="auto"/>
                            <w:ind w:left="627"/>
                            <w:rPr>
                              <w:rFonts w:ascii="黑体" w:hAnsi="黑体" w:eastAsia="黑体" w:cs="黑体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spacing w:val="-3"/>
                              <w:sz w:val="27"/>
                              <w:szCs w:val="27"/>
                            </w:rPr>
                            <w:t>国内矿业大省参观游览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</w:p>
                </w:txbxContent>
              </v:textbox>
            </v:shape>
            <v:shape id="_x0000_s1032" o:spid="_x0000_s1032" o:spt="202" type="#_x0000_t202" style="position:absolute;left:5160;top:1218;height:874;width:406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21" w:lineRule="auto"/>
                      <w:ind w:left="20"/>
                      <w:rPr>
                        <w:rFonts w:ascii="黑体" w:hAnsi="黑体" w:eastAsia="黑体" w:cs="黑体"/>
                        <w:sz w:val="27"/>
                        <w:szCs w:val="27"/>
                      </w:rPr>
                    </w:pPr>
                    <w:r>
                      <w:rPr>
                        <w:rFonts w:ascii="黑体" w:hAnsi="黑体" w:eastAsia="黑体" w:cs="黑体"/>
                        <w:spacing w:val="-2"/>
                        <w:sz w:val="27"/>
                        <w:szCs w:val="27"/>
                      </w:rPr>
                      <w:t>高效团队领导与协作管理</w:t>
                    </w:r>
                  </w:p>
                  <w:p>
                    <w:pPr>
                      <w:spacing w:before="186" w:line="221" w:lineRule="auto"/>
                      <w:ind w:left="20"/>
                      <w:rPr>
                        <w:rFonts w:ascii="黑体" w:hAnsi="黑体" w:eastAsia="黑体" w:cs="黑体"/>
                        <w:sz w:val="27"/>
                        <w:szCs w:val="27"/>
                      </w:rPr>
                    </w:pPr>
                    <w:r>
                      <w:rPr>
                        <w:rFonts w:ascii="黑体" w:hAnsi="黑体" w:eastAsia="黑体" w:cs="黑体"/>
                        <w:spacing w:val="-2"/>
                        <w:sz w:val="27"/>
                        <w:szCs w:val="27"/>
                      </w:rPr>
                      <w:t>ESG</w:t>
                    </w:r>
                    <w:r>
                      <w:rPr>
                        <w:rFonts w:ascii="黑体" w:hAnsi="黑体" w:eastAsia="黑体" w:cs="黑体"/>
                        <w:spacing w:val="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spacing w:val="-2"/>
                        <w:sz w:val="27"/>
                        <w:szCs w:val="27"/>
                      </w:rPr>
                      <w:t>在矿业能源企业管理中的作用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82" w:line="237" w:lineRule="auto"/>
        <w:ind w:left="3030"/>
        <w:rPr>
          <w:sz w:val="56"/>
          <w:szCs w:val="56"/>
        </w:rPr>
      </w:pPr>
      <w:r>
        <w:rPr>
          <w:rFonts w:ascii="宋体" w:hAnsi="宋体" w:eastAsia="宋体" w:cs="宋体"/>
          <w:color w:val="57006D"/>
          <w:position w:val="-5"/>
          <w:sz w:val="56"/>
          <w:szCs w:val="56"/>
        </w:rPr>
        <w:drawing>
          <wp:inline distT="0" distB="0" distL="0" distR="0">
            <wp:extent cx="393065" cy="37401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3646" cy="37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57006D"/>
          <w:spacing w:val="-72"/>
          <w:sz w:val="56"/>
          <w:szCs w:val="56"/>
        </w:rPr>
        <w:t xml:space="preserve"> </w:t>
      </w:r>
      <w:r>
        <w:rPr>
          <w:rFonts w:ascii="宋体" w:hAnsi="宋体" w:eastAsia="宋体" w:cs="宋体"/>
          <w:b/>
          <w:bCs/>
          <w:color w:val="57006D"/>
          <w:spacing w:val="-12"/>
          <w:sz w:val="56"/>
          <w:szCs w:val="56"/>
        </w:rPr>
        <w:t>赠送权益</w:t>
      </w:r>
      <w:r>
        <w:rPr>
          <w:rFonts w:ascii="宋体" w:hAnsi="宋体" w:eastAsia="宋体" w:cs="宋体"/>
          <w:color w:val="57006D"/>
          <w:spacing w:val="-94"/>
          <w:sz w:val="56"/>
          <w:szCs w:val="56"/>
        </w:rPr>
        <w:t xml:space="preserve"> </w:t>
      </w:r>
      <w:r>
        <w:rPr>
          <w:position w:val="-5"/>
          <w:sz w:val="56"/>
          <w:szCs w:val="56"/>
        </w:rPr>
        <w:drawing>
          <wp:inline distT="0" distB="0" distL="0" distR="0">
            <wp:extent cx="381000" cy="374015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016" cy="37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5" w:line="188" w:lineRule="auto"/>
        <w:ind w:left="393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EXCLUSIVE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         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INTEREST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98" w:line="213" w:lineRule="auto"/>
        <w:ind w:left="1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color w:val="67117D"/>
          <w:spacing w:val="37"/>
          <w:sz w:val="30"/>
          <w:szCs w:val="30"/>
        </w:rPr>
        <w:t>权益</w:t>
      </w:r>
      <w:r>
        <w:rPr>
          <w:rFonts w:ascii="黑体" w:hAnsi="黑体" w:eastAsia="黑体" w:cs="黑体"/>
          <w:color w:val="67117D"/>
          <w:spacing w:val="-71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67117D"/>
          <w:spacing w:val="37"/>
          <w:sz w:val="30"/>
          <w:szCs w:val="30"/>
        </w:rPr>
        <w:t>一</w:t>
      </w:r>
      <w:r>
        <w:rPr>
          <w:rFonts w:ascii="黑体" w:hAnsi="黑体" w:eastAsia="黑体" w:cs="黑体"/>
          <w:color w:val="67117D"/>
          <w:spacing w:val="-31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67117D"/>
          <w:spacing w:val="37"/>
          <w:sz w:val="30"/>
          <w:szCs w:val="30"/>
        </w:rPr>
        <w:t>：链接资源，资本赋能</w:t>
      </w:r>
    </w:p>
    <w:p>
      <w:pPr>
        <w:spacing w:before="268" w:line="610" w:lineRule="exact"/>
        <w:ind w:left="1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position w:val="23"/>
          <w:sz w:val="30"/>
          <w:szCs w:val="30"/>
        </w:rPr>
        <w:t>优先入选“城市合伙人”计划，享受矿业+金融+互联</w:t>
      </w:r>
      <w:r>
        <w:rPr>
          <w:rFonts w:ascii="黑体" w:hAnsi="黑体" w:eastAsia="黑体" w:cs="黑体"/>
          <w:spacing w:val="-1"/>
          <w:position w:val="23"/>
          <w:sz w:val="30"/>
          <w:szCs w:val="30"/>
        </w:rPr>
        <w:t>网领域高端人脉资源对</w:t>
      </w:r>
    </w:p>
    <w:p>
      <w:pPr>
        <w:spacing w:before="1" w:line="212" w:lineRule="auto"/>
        <w:ind w:left="1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接，链接投融资及其他合作机会，优先享受优质项目投资机会。</w:t>
      </w:r>
    </w:p>
    <w:p>
      <w:pPr>
        <w:spacing w:before="270" w:line="219" w:lineRule="auto"/>
        <w:ind w:left="1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color w:val="67117D"/>
          <w:spacing w:val="52"/>
          <w:sz w:val="30"/>
          <w:szCs w:val="30"/>
        </w:rPr>
        <w:t>权益二：高质量线下活动</w:t>
      </w:r>
    </w:p>
    <w:p>
      <w:pPr>
        <w:spacing w:before="261" w:line="222" w:lineRule="auto"/>
        <w:ind w:left="1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免费参与一次矿业项目投融资沙龙/矿山实地考察/矿业行业论坛等活动。</w:t>
      </w:r>
    </w:p>
    <w:p>
      <w:pPr>
        <w:spacing w:before="245" w:line="222" w:lineRule="auto"/>
        <w:ind w:left="1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color w:val="67117D"/>
          <w:spacing w:val="53"/>
          <w:sz w:val="30"/>
          <w:szCs w:val="30"/>
        </w:rPr>
        <w:t>权益三：矿业项目优先推介</w:t>
      </w:r>
    </w:p>
    <w:p>
      <w:pPr>
        <w:spacing w:before="240" w:line="610" w:lineRule="exact"/>
        <w:ind w:left="1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4"/>
          <w:position w:val="23"/>
          <w:sz w:val="30"/>
          <w:szCs w:val="30"/>
        </w:rPr>
        <w:t>优先享受矿业权等项目线上入选矿企通矿权库+线下推介对接机会，精准匹</w:t>
      </w:r>
    </w:p>
    <w:p>
      <w:pPr>
        <w:spacing w:before="2" w:line="212" w:lineRule="auto"/>
        <w:ind w:left="1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配优质资源，提高项目投融资成功率。</w:t>
      </w:r>
    </w:p>
    <w:p>
      <w:pPr>
        <w:spacing w:before="272" w:line="221" w:lineRule="auto"/>
        <w:ind w:left="1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color w:val="67117D"/>
          <w:spacing w:val="37"/>
          <w:sz w:val="30"/>
          <w:szCs w:val="30"/>
        </w:rPr>
        <w:t>权益四：矿企通</w:t>
      </w:r>
      <w:r>
        <w:rPr>
          <w:rFonts w:ascii="黑体" w:hAnsi="黑体" w:eastAsia="黑体" w:cs="黑体"/>
          <w:b/>
          <w:bCs/>
          <w:color w:val="67117D"/>
          <w:sz w:val="30"/>
          <w:szCs w:val="30"/>
        </w:rPr>
        <w:t>SVIP</w:t>
      </w:r>
      <w:r>
        <w:rPr>
          <w:rFonts w:ascii="黑体" w:hAnsi="黑体" w:eastAsia="黑体" w:cs="黑体"/>
          <w:color w:val="67117D"/>
          <w:spacing w:val="95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67117D"/>
          <w:spacing w:val="37"/>
          <w:sz w:val="30"/>
          <w:szCs w:val="30"/>
        </w:rPr>
        <w:t>会</w:t>
      </w:r>
      <w:r>
        <w:rPr>
          <w:rFonts w:ascii="黑体" w:hAnsi="黑体" w:eastAsia="黑体" w:cs="黑体"/>
          <w:color w:val="67117D"/>
          <w:spacing w:val="-35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67117D"/>
          <w:spacing w:val="37"/>
          <w:sz w:val="30"/>
          <w:szCs w:val="30"/>
        </w:rPr>
        <w:t>员</w:t>
      </w:r>
    </w:p>
    <w:p>
      <w:pPr>
        <w:spacing w:before="255" w:line="221" w:lineRule="auto"/>
        <w:ind w:left="1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9"/>
          <w:sz w:val="30"/>
          <w:szCs w:val="30"/>
        </w:rPr>
        <w:t>赠送“矿企通”系列产品SVIP</w:t>
      </w:r>
      <w:r>
        <w:rPr>
          <w:rFonts w:ascii="黑体" w:hAnsi="黑体" w:eastAsia="黑体" w:cs="黑体"/>
          <w:spacing w:val="-8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9"/>
          <w:sz w:val="30"/>
          <w:szCs w:val="30"/>
        </w:rPr>
        <w:t>账号使用权益(限时一年)</w:t>
      </w:r>
    </w:p>
    <w:p>
      <w:pPr>
        <w:spacing w:before="247" w:line="222" w:lineRule="auto"/>
        <w:ind w:left="1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color w:val="67117D"/>
          <w:spacing w:val="54"/>
          <w:sz w:val="30"/>
          <w:szCs w:val="30"/>
        </w:rPr>
        <w:t>权益五：精准渠道推广</w:t>
      </w:r>
    </w:p>
    <w:p>
      <w:pPr>
        <w:spacing w:before="241" w:line="213" w:lineRule="auto"/>
        <w:ind w:left="1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7"/>
          <w:sz w:val="30"/>
          <w:szCs w:val="30"/>
        </w:rPr>
        <w:t>赠送“矿企通”融媒体矩阵广告投放一次(限时一年，形式</w:t>
      </w:r>
      <w:r>
        <w:rPr>
          <w:rFonts w:ascii="黑体" w:hAnsi="黑体" w:eastAsia="黑体" w:cs="黑体"/>
          <w:spacing w:val="-8"/>
          <w:sz w:val="30"/>
          <w:szCs w:val="30"/>
        </w:rPr>
        <w:t>不限)</w:t>
      </w:r>
    </w:p>
    <w:p>
      <w:pPr>
        <w:sectPr>
          <w:footerReference r:id="rId8" w:type="default"/>
          <w:pgSz w:w="11910" w:h="16840"/>
          <w:pgMar w:top="679" w:right="1140" w:bottom="400" w:left="840" w:header="0" w:footer="0" w:gutter="0"/>
          <w:cols w:space="720" w:num="1"/>
        </w:sectPr>
      </w:pPr>
    </w:p>
    <w:p>
      <w:pPr>
        <w:spacing w:line="6640" w:lineRule="exact"/>
        <w:textAlignment w:val="center"/>
      </w:pPr>
      <w:r>
        <w:drawing>
          <wp:inline distT="0" distB="0" distL="0" distR="0">
            <wp:extent cx="6324600" cy="421640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24660" cy="4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85" w:line="231" w:lineRule="auto"/>
        <w:ind w:left="3080"/>
        <w:rPr>
          <w:rFonts w:ascii="宋体" w:hAnsi="宋体" w:eastAsia="宋体" w:cs="宋体"/>
          <w:sz w:val="57"/>
          <w:szCs w:val="57"/>
        </w:rPr>
      </w:pPr>
      <w:r>
        <w:rPr>
          <w:rFonts w:ascii="宋体" w:hAnsi="宋体" w:eastAsia="宋体" w:cs="宋体"/>
          <w:color w:val="5F0077"/>
          <w:position w:val="-3"/>
          <w:sz w:val="57"/>
          <w:szCs w:val="57"/>
        </w:rPr>
        <w:drawing>
          <wp:inline distT="0" distB="0" distL="0" distR="0">
            <wp:extent cx="355600" cy="35560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5605" cy="35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5F0077"/>
          <w:spacing w:val="-45"/>
          <w:sz w:val="57"/>
          <w:szCs w:val="57"/>
        </w:rPr>
        <w:t xml:space="preserve"> </w:t>
      </w:r>
      <w:r>
        <w:rPr>
          <w:rFonts w:ascii="宋体" w:hAnsi="宋体" w:eastAsia="宋体" w:cs="宋体"/>
          <w:b/>
          <w:bCs/>
          <w:color w:val="5F0077"/>
          <w:spacing w:val="-17"/>
          <w:sz w:val="57"/>
          <w:szCs w:val="57"/>
        </w:rPr>
        <w:t>部分师资</w:t>
      </w:r>
    </w:p>
    <w:p>
      <w:pPr>
        <w:spacing w:before="72" w:line="189" w:lineRule="auto"/>
        <w:ind w:left="37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TEACHER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           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ARRANGEMENT</w:t>
      </w:r>
    </w:p>
    <w:p>
      <w:pPr>
        <w:spacing w:line="294" w:lineRule="auto"/>
        <w:rPr>
          <w:rFonts w:ascii="Arial"/>
          <w:sz w:val="21"/>
        </w:rPr>
      </w:pPr>
    </w:p>
    <w:p>
      <w:pPr>
        <w:spacing w:before="110" w:line="213" w:lineRule="auto"/>
        <w:ind w:left="214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color w:val="8428A1"/>
          <w:spacing w:val="-32"/>
          <w:w w:val="98"/>
          <w:sz w:val="34"/>
          <w:szCs w:val="34"/>
        </w:rPr>
        <w:t>拟邀请以下师资，具体授课以实际安排为准</w:t>
      </w:r>
    </w:p>
    <w:p>
      <w:pPr>
        <w:spacing w:before="268" w:line="221" w:lineRule="auto"/>
        <w:ind w:left="3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20"/>
          <w:sz w:val="34"/>
          <w:szCs w:val="34"/>
        </w:rPr>
        <w:t>崔国文</w:t>
      </w:r>
      <w:r>
        <w:rPr>
          <w:rFonts w:ascii="黑体" w:hAnsi="黑体" w:eastAsia="黑体" w:cs="黑体"/>
          <w:spacing w:val="6"/>
          <w:sz w:val="34"/>
          <w:szCs w:val="34"/>
        </w:rPr>
        <w:t xml:space="preserve">  </w:t>
      </w:r>
      <w:r>
        <w:rPr>
          <w:rFonts w:ascii="黑体" w:hAnsi="黑体" w:eastAsia="黑体" w:cs="黑体"/>
          <w:spacing w:val="20"/>
          <w:sz w:val="34"/>
          <w:szCs w:val="34"/>
        </w:rPr>
        <w:t>清华大学继续教育学院教授</w:t>
      </w:r>
    </w:p>
    <w:p>
      <w:pPr>
        <w:spacing w:before="305" w:line="221" w:lineRule="auto"/>
        <w:ind w:left="3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16"/>
          <w:sz w:val="34"/>
          <w:szCs w:val="34"/>
        </w:rPr>
        <w:t>周</w:t>
      </w:r>
      <w:r>
        <w:rPr>
          <w:rFonts w:ascii="黑体" w:hAnsi="黑体" w:eastAsia="黑体" w:cs="黑体"/>
          <w:spacing w:val="18"/>
          <w:sz w:val="34"/>
          <w:szCs w:val="34"/>
        </w:rPr>
        <w:t xml:space="preserve">  </w:t>
      </w:r>
      <w:r>
        <w:rPr>
          <w:rFonts w:ascii="黑体" w:hAnsi="黑体" w:eastAsia="黑体" w:cs="黑体"/>
          <w:b/>
          <w:bCs/>
          <w:spacing w:val="16"/>
          <w:sz w:val="34"/>
          <w:szCs w:val="34"/>
        </w:rPr>
        <w:t>立</w:t>
      </w:r>
      <w:r>
        <w:rPr>
          <w:rFonts w:ascii="黑体" w:hAnsi="黑体" w:eastAsia="黑体" w:cs="黑体"/>
          <w:spacing w:val="17"/>
          <w:sz w:val="34"/>
          <w:szCs w:val="34"/>
        </w:rPr>
        <w:t xml:space="preserve">  </w:t>
      </w:r>
      <w:r>
        <w:rPr>
          <w:rFonts w:ascii="黑体" w:hAnsi="黑体" w:eastAsia="黑体" w:cs="黑体"/>
          <w:spacing w:val="16"/>
          <w:sz w:val="34"/>
          <w:szCs w:val="34"/>
        </w:rPr>
        <w:t>清华大学经济管理学院教授</w:t>
      </w:r>
    </w:p>
    <w:p>
      <w:pPr>
        <w:spacing w:before="280" w:line="565" w:lineRule="exact"/>
        <w:ind w:left="3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27"/>
          <w:position w:val="16"/>
          <w:sz w:val="34"/>
          <w:szCs w:val="34"/>
        </w:rPr>
        <w:t>朱武祥</w:t>
      </w:r>
      <w:r>
        <w:rPr>
          <w:rFonts w:ascii="黑体" w:hAnsi="黑体" w:eastAsia="黑体" w:cs="黑体"/>
          <w:spacing w:val="9"/>
          <w:position w:val="16"/>
          <w:sz w:val="34"/>
          <w:szCs w:val="34"/>
        </w:rPr>
        <w:t xml:space="preserve">  </w:t>
      </w:r>
      <w:r>
        <w:rPr>
          <w:rFonts w:ascii="黑体" w:hAnsi="黑体" w:eastAsia="黑体" w:cs="黑体"/>
          <w:spacing w:val="27"/>
          <w:position w:val="16"/>
          <w:sz w:val="34"/>
          <w:szCs w:val="34"/>
        </w:rPr>
        <w:t>清华大学经济管理学院公司金融与投资银行教</w:t>
      </w:r>
      <w:r>
        <w:rPr>
          <w:rFonts w:ascii="黑体" w:hAnsi="黑体" w:eastAsia="黑体" w:cs="黑体"/>
          <w:spacing w:val="26"/>
          <w:position w:val="16"/>
          <w:sz w:val="34"/>
          <w:szCs w:val="34"/>
        </w:rPr>
        <w:t>授、金</w:t>
      </w:r>
    </w:p>
    <w:p>
      <w:pPr>
        <w:spacing w:before="1" w:line="220" w:lineRule="auto"/>
        <w:ind w:left="146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22"/>
          <w:sz w:val="34"/>
          <w:szCs w:val="34"/>
        </w:rPr>
        <w:t>融学博士</w:t>
      </w:r>
    </w:p>
    <w:p>
      <w:pPr>
        <w:spacing w:before="279" w:line="213" w:lineRule="auto"/>
        <w:ind w:left="3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27"/>
          <w:sz w:val="34"/>
          <w:szCs w:val="34"/>
        </w:rPr>
        <w:t>吴梓境</w:t>
      </w:r>
      <w:r>
        <w:rPr>
          <w:rFonts w:ascii="黑体" w:hAnsi="黑体" w:eastAsia="黑体" w:cs="黑体"/>
          <w:spacing w:val="11"/>
          <w:sz w:val="34"/>
          <w:szCs w:val="34"/>
        </w:rPr>
        <w:t xml:space="preserve">  </w:t>
      </w:r>
      <w:r>
        <w:rPr>
          <w:rFonts w:ascii="黑体" w:hAnsi="黑体" w:eastAsia="黑体" w:cs="黑体"/>
          <w:spacing w:val="27"/>
          <w:sz w:val="34"/>
          <w:szCs w:val="34"/>
        </w:rPr>
        <w:t>北京大学博士后，资本管控专家，清华大学、上海交</w:t>
      </w:r>
    </w:p>
    <w:p>
      <w:pPr>
        <w:spacing w:before="182" w:line="221" w:lineRule="auto"/>
        <w:ind w:left="146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15"/>
          <w:sz w:val="34"/>
          <w:szCs w:val="34"/>
        </w:rPr>
        <w:t>通大学</w:t>
      </w:r>
      <w:r>
        <w:rPr>
          <w:rFonts w:ascii="黑体" w:hAnsi="黑体" w:eastAsia="黑体" w:cs="黑体"/>
          <w:sz w:val="34"/>
          <w:szCs w:val="34"/>
        </w:rPr>
        <w:t>EMBA</w:t>
      </w:r>
      <w:r>
        <w:rPr>
          <w:rFonts w:ascii="黑体" w:hAnsi="黑体" w:eastAsia="黑体" w:cs="黑体"/>
          <w:spacing w:val="171"/>
          <w:sz w:val="34"/>
          <w:szCs w:val="34"/>
        </w:rPr>
        <w:t xml:space="preserve"> </w:t>
      </w:r>
      <w:r>
        <w:rPr>
          <w:rFonts w:ascii="黑体" w:hAnsi="黑体" w:eastAsia="黑体" w:cs="黑体"/>
          <w:spacing w:val="15"/>
          <w:sz w:val="34"/>
          <w:szCs w:val="34"/>
        </w:rPr>
        <w:t>讲师</w:t>
      </w:r>
    </w:p>
    <w:p>
      <w:pPr>
        <w:spacing w:before="289" w:line="221" w:lineRule="auto"/>
        <w:ind w:left="3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24"/>
          <w:sz w:val="34"/>
          <w:szCs w:val="34"/>
        </w:rPr>
        <w:t>田</w:t>
      </w:r>
      <w:r>
        <w:rPr>
          <w:rFonts w:ascii="黑体" w:hAnsi="黑体" w:eastAsia="黑体" w:cs="黑体"/>
          <w:spacing w:val="29"/>
          <w:sz w:val="34"/>
          <w:szCs w:val="34"/>
        </w:rPr>
        <w:t xml:space="preserve">  </w:t>
      </w:r>
      <w:r>
        <w:rPr>
          <w:rFonts w:ascii="黑体" w:hAnsi="黑体" w:eastAsia="黑体" w:cs="黑体"/>
          <w:b/>
          <w:bCs/>
          <w:spacing w:val="24"/>
          <w:sz w:val="34"/>
          <w:szCs w:val="34"/>
        </w:rPr>
        <w:t>力</w:t>
      </w:r>
      <w:r>
        <w:rPr>
          <w:rFonts w:ascii="黑体" w:hAnsi="黑体" w:eastAsia="黑体" w:cs="黑体"/>
          <w:spacing w:val="34"/>
          <w:sz w:val="34"/>
          <w:szCs w:val="34"/>
        </w:rPr>
        <w:t xml:space="preserve">  </w:t>
      </w:r>
      <w:r>
        <w:rPr>
          <w:rFonts w:ascii="黑体" w:hAnsi="黑体" w:eastAsia="黑体" w:cs="黑体"/>
          <w:spacing w:val="24"/>
          <w:sz w:val="34"/>
          <w:szCs w:val="34"/>
        </w:rPr>
        <w:t>清华厚德能源规划与管理研究院院长、中国电力发展</w:t>
      </w:r>
    </w:p>
    <w:p>
      <w:pPr>
        <w:spacing w:before="158" w:line="222" w:lineRule="auto"/>
        <w:ind w:left="146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18"/>
          <w:sz w:val="34"/>
          <w:szCs w:val="34"/>
        </w:rPr>
        <w:t>促进会副秘书长、清华科技园教育中心主任</w:t>
      </w:r>
    </w:p>
    <w:p>
      <w:pPr>
        <w:sectPr>
          <w:pgSz w:w="11910" w:h="16840"/>
          <w:pgMar w:top="769" w:right="1259" w:bottom="400" w:left="689" w:header="0" w:footer="0" w:gutter="0"/>
          <w:cols w:space="720" w:num="1"/>
        </w:sectPr>
      </w:pPr>
    </w:p>
    <w:p>
      <w:pPr>
        <w:spacing w:before="70" w:line="222" w:lineRule="auto"/>
        <w:ind w:left="65"/>
        <w:rPr>
          <w:rFonts w:ascii="黑体" w:hAnsi="黑体" w:eastAsia="黑体" w:cs="黑体"/>
          <w:sz w:val="35"/>
          <w:szCs w:val="35"/>
        </w:rPr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5956300</wp:posOffset>
            </wp:positionV>
            <wp:extent cx="6229350" cy="1270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29367" cy="1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b/>
          <w:bCs/>
          <w:spacing w:val="8"/>
          <w:sz w:val="35"/>
          <w:szCs w:val="35"/>
        </w:rPr>
        <w:t>王文利</w:t>
      </w:r>
      <w:r>
        <w:rPr>
          <w:rFonts w:ascii="黑体" w:hAnsi="黑体" w:eastAsia="黑体" w:cs="黑体"/>
          <w:spacing w:val="163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8"/>
          <w:sz w:val="35"/>
          <w:szCs w:val="35"/>
        </w:rPr>
        <w:t>中国非金属矿工业协会秘书长</w:t>
      </w:r>
    </w:p>
    <w:p/>
    <w:p>
      <w:pPr>
        <w:spacing w:line="38" w:lineRule="exact"/>
      </w:pPr>
    </w:p>
    <w:tbl>
      <w:tblPr>
        <w:tblStyle w:val="4"/>
        <w:tblW w:w="9867" w:type="dxa"/>
        <w:tblInd w:w="6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864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23" w:type="dxa"/>
            <w:vAlign w:val="top"/>
          </w:tcPr>
          <w:p>
            <w:pPr>
              <w:spacing w:before="1" w:line="221" w:lineRule="auto"/>
              <w:rPr>
                <w:rFonts w:ascii="黑体" w:hAnsi="黑体" w:eastAsia="黑体" w:cs="黑体"/>
                <w:sz w:val="35"/>
                <w:szCs w:val="35"/>
              </w:rPr>
            </w:pPr>
            <w:r>
              <w:rPr>
                <w:rFonts w:ascii="黑体" w:hAnsi="黑体" w:eastAsia="黑体" w:cs="黑体"/>
                <w:b/>
                <w:bCs/>
                <w:sz w:val="35"/>
                <w:szCs w:val="35"/>
              </w:rPr>
              <w:t>魏铁军</w:t>
            </w:r>
          </w:p>
        </w:tc>
        <w:tc>
          <w:tcPr>
            <w:tcW w:w="8644" w:type="dxa"/>
            <w:vAlign w:val="top"/>
          </w:tcPr>
          <w:p>
            <w:pPr>
              <w:spacing w:before="1" w:line="220" w:lineRule="auto"/>
              <w:ind w:left="212"/>
              <w:rPr>
                <w:rFonts w:ascii="黑体" w:hAnsi="黑体" w:eastAsia="黑体" w:cs="黑体"/>
                <w:sz w:val="35"/>
                <w:szCs w:val="35"/>
              </w:rPr>
            </w:pPr>
            <w:r>
              <w:rPr>
                <w:rFonts w:ascii="黑体" w:hAnsi="黑体" w:eastAsia="黑体" w:cs="黑体"/>
                <w:spacing w:val="8"/>
                <w:sz w:val="35"/>
                <w:szCs w:val="35"/>
              </w:rPr>
              <w:t>自然资源部法律中心原副主任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23" w:type="dxa"/>
            <w:vAlign w:val="top"/>
          </w:tcPr>
          <w:p>
            <w:pPr>
              <w:spacing w:before="151" w:line="223" w:lineRule="auto"/>
              <w:rPr>
                <w:rFonts w:ascii="黑体" w:hAnsi="黑体" w:eastAsia="黑体" w:cs="黑体"/>
                <w:sz w:val="35"/>
                <w:szCs w:val="35"/>
              </w:rPr>
            </w:pPr>
            <w:r>
              <w:rPr>
                <w:rFonts w:ascii="黑体" w:hAnsi="黑体" w:eastAsia="黑体" w:cs="黑体"/>
                <w:b/>
                <w:bCs/>
                <w:spacing w:val="-12"/>
                <w:sz w:val="35"/>
                <w:szCs w:val="35"/>
              </w:rPr>
              <w:t>朱</w:t>
            </w:r>
            <w:r>
              <w:rPr>
                <w:rFonts w:ascii="黑体" w:hAnsi="黑体" w:eastAsia="黑体" w:cs="黑体"/>
                <w:spacing w:val="3"/>
                <w:sz w:val="35"/>
                <w:szCs w:val="35"/>
              </w:rPr>
              <w:t xml:space="preserve">  </w:t>
            </w:r>
            <w:r>
              <w:rPr>
                <w:rFonts w:ascii="黑体" w:hAnsi="黑体" w:eastAsia="黑体" w:cs="黑体"/>
                <w:b/>
                <w:bCs/>
                <w:spacing w:val="-12"/>
                <w:sz w:val="35"/>
                <w:szCs w:val="35"/>
              </w:rPr>
              <w:t>清</w:t>
            </w:r>
          </w:p>
        </w:tc>
        <w:tc>
          <w:tcPr>
            <w:tcW w:w="8644" w:type="dxa"/>
            <w:vAlign w:val="top"/>
          </w:tcPr>
          <w:p>
            <w:pPr>
              <w:spacing w:before="151" w:line="213" w:lineRule="auto"/>
              <w:ind w:left="192"/>
              <w:rPr>
                <w:rFonts w:ascii="黑体" w:hAnsi="黑体" w:eastAsia="黑体" w:cs="黑体"/>
                <w:sz w:val="35"/>
                <w:szCs w:val="35"/>
              </w:rPr>
            </w:pPr>
            <w:r>
              <w:rPr>
                <w:rFonts w:ascii="黑体" w:hAnsi="黑体" w:eastAsia="黑体" w:cs="黑体"/>
                <w:spacing w:val="-13"/>
                <w:sz w:val="35"/>
                <w:szCs w:val="35"/>
              </w:rPr>
              <w:t>中国地质调查局国际矿业研究中心首席研究员，工学博士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1223" w:type="dxa"/>
            <w:vAlign w:val="top"/>
          </w:tcPr>
          <w:p>
            <w:pPr>
              <w:spacing w:before="158" w:line="222" w:lineRule="auto"/>
              <w:rPr>
                <w:rFonts w:ascii="黑体" w:hAnsi="黑体" w:eastAsia="黑体" w:cs="黑体"/>
                <w:sz w:val="35"/>
                <w:szCs w:val="35"/>
              </w:rPr>
            </w:pPr>
            <w:r>
              <w:rPr>
                <w:rFonts w:ascii="黑体" w:hAnsi="黑体" w:eastAsia="黑体" w:cs="黑体"/>
                <w:b/>
                <w:bCs/>
                <w:spacing w:val="-1"/>
                <w:sz w:val="35"/>
                <w:szCs w:val="35"/>
              </w:rPr>
              <w:t>陈竹友</w:t>
            </w:r>
          </w:p>
        </w:tc>
        <w:tc>
          <w:tcPr>
            <w:tcW w:w="8644" w:type="dxa"/>
            <w:vAlign w:val="top"/>
          </w:tcPr>
          <w:p>
            <w:pPr>
              <w:spacing w:before="157" w:line="670" w:lineRule="exact"/>
              <w:ind w:left="192"/>
              <w:rPr>
                <w:rFonts w:ascii="黑体" w:hAnsi="黑体" w:eastAsia="黑体" w:cs="黑体"/>
                <w:sz w:val="34"/>
                <w:szCs w:val="34"/>
              </w:rPr>
            </w:pPr>
            <w:r>
              <w:rPr>
                <w:rFonts w:ascii="黑体" w:hAnsi="黑体" w:eastAsia="黑体" w:cs="黑体"/>
                <w:spacing w:val="27"/>
                <w:position w:val="24"/>
                <w:sz w:val="34"/>
                <w:szCs w:val="34"/>
              </w:rPr>
              <w:t>中国企业研究中心主任，北京大学、清华大学特聘教</w:t>
            </w:r>
          </w:p>
          <w:p>
            <w:pPr>
              <w:spacing w:line="218" w:lineRule="auto"/>
              <w:ind w:left="222"/>
              <w:rPr>
                <w:rFonts w:ascii="黑体" w:hAnsi="黑体" w:eastAsia="黑体" w:cs="黑体"/>
                <w:sz w:val="34"/>
                <w:szCs w:val="34"/>
              </w:rPr>
            </w:pPr>
            <w:r>
              <w:rPr>
                <w:rFonts w:ascii="黑体" w:hAnsi="黑体" w:eastAsia="黑体" w:cs="黑体"/>
                <w:spacing w:val="18"/>
                <w:sz w:val="34"/>
                <w:szCs w:val="34"/>
              </w:rPr>
              <w:t>授，麦肯锡管理咨询专家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223" w:type="dxa"/>
            <w:vAlign w:val="top"/>
          </w:tcPr>
          <w:p>
            <w:pPr>
              <w:spacing w:before="162" w:line="222" w:lineRule="auto"/>
              <w:rPr>
                <w:rFonts w:ascii="黑体" w:hAnsi="黑体" w:eastAsia="黑体" w:cs="黑体"/>
                <w:sz w:val="35"/>
                <w:szCs w:val="35"/>
              </w:rPr>
            </w:pPr>
            <w:r>
              <w:rPr>
                <w:rFonts w:ascii="黑体" w:hAnsi="黑体" w:eastAsia="黑体" w:cs="黑体"/>
                <w:b/>
                <w:bCs/>
                <w:spacing w:val="-13"/>
                <w:sz w:val="35"/>
                <w:szCs w:val="35"/>
              </w:rPr>
              <w:t>冯</w:t>
            </w:r>
            <w:r>
              <w:rPr>
                <w:rFonts w:ascii="黑体" w:hAnsi="黑体" w:eastAsia="黑体" w:cs="黑体"/>
                <w:spacing w:val="3"/>
                <w:sz w:val="35"/>
                <w:szCs w:val="35"/>
              </w:rPr>
              <w:t xml:space="preserve">  </w:t>
            </w:r>
            <w:r>
              <w:rPr>
                <w:rFonts w:ascii="黑体" w:hAnsi="黑体" w:eastAsia="黑体" w:cs="黑体"/>
                <w:b/>
                <w:bCs/>
                <w:spacing w:val="-13"/>
                <w:sz w:val="35"/>
                <w:szCs w:val="35"/>
              </w:rPr>
              <w:t>锐</w:t>
            </w:r>
          </w:p>
        </w:tc>
        <w:tc>
          <w:tcPr>
            <w:tcW w:w="8644" w:type="dxa"/>
            <w:vAlign w:val="top"/>
          </w:tcPr>
          <w:p>
            <w:pPr>
              <w:spacing w:before="162" w:line="221" w:lineRule="auto"/>
              <w:ind w:left="162"/>
              <w:rPr>
                <w:rFonts w:ascii="黑体" w:hAnsi="黑体" w:eastAsia="黑体" w:cs="黑体"/>
                <w:sz w:val="35"/>
                <w:szCs w:val="35"/>
              </w:rPr>
            </w:pPr>
            <w:r>
              <w:rPr>
                <w:rFonts w:ascii="黑体" w:hAnsi="黑体" w:eastAsia="黑体" w:cs="黑体"/>
                <w:spacing w:val="10"/>
                <w:sz w:val="35"/>
                <w:szCs w:val="35"/>
              </w:rPr>
              <w:t>希尔威矿业公司董事长、中国地质大学特聘教授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23" w:type="dxa"/>
            <w:vAlign w:val="top"/>
          </w:tcPr>
          <w:p>
            <w:pPr>
              <w:spacing w:before="161" w:line="224" w:lineRule="auto"/>
              <w:rPr>
                <w:rFonts w:ascii="黑体" w:hAnsi="黑体" w:eastAsia="黑体" w:cs="黑体"/>
                <w:sz w:val="35"/>
                <w:szCs w:val="35"/>
              </w:rPr>
            </w:pPr>
            <w:r>
              <w:rPr>
                <w:rFonts w:ascii="黑体" w:hAnsi="黑体" w:eastAsia="黑体" w:cs="黑体"/>
                <w:b/>
                <w:bCs/>
                <w:spacing w:val="-1"/>
                <w:sz w:val="35"/>
                <w:szCs w:val="35"/>
              </w:rPr>
              <w:t>史玉杰</w:t>
            </w:r>
          </w:p>
        </w:tc>
        <w:tc>
          <w:tcPr>
            <w:tcW w:w="8644" w:type="dxa"/>
            <w:vAlign w:val="top"/>
          </w:tcPr>
          <w:p>
            <w:pPr>
              <w:spacing w:before="160" w:line="222" w:lineRule="auto"/>
              <w:ind w:left="172"/>
              <w:rPr>
                <w:rFonts w:ascii="黑体" w:hAnsi="黑体" w:eastAsia="黑体" w:cs="黑体"/>
                <w:sz w:val="35"/>
                <w:szCs w:val="35"/>
              </w:rPr>
            </w:pPr>
            <w:r>
              <w:rPr>
                <w:rFonts w:ascii="黑体" w:hAnsi="黑体" w:eastAsia="黑体" w:cs="黑体"/>
                <w:spacing w:val="14"/>
                <w:sz w:val="35"/>
                <w:szCs w:val="35"/>
              </w:rPr>
              <w:t>紫金国际原董事长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3" w:type="dxa"/>
            <w:vAlign w:val="top"/>
          </w:tcPr>
          <w:p>
            <w:pPr>
              <w:spacing w:before="154" w:line="193" w:lineRule="auto"/>
              <w:rPr>
                <w:rFonts w:ascii="黑体" w:hAnsi="黑体" w:eastAsia="黑体" w:cs="黑体"/>
                <w:sz w:val="34"/>
                <w:szCs w:val="34"/>
              </w:rPr>
            </w:pPr>
            <w:r>
              <w:rPr>
                <w:rFonts w:ascii="黑体" w:hAnsi="黑体" w:eastAsia="黑体" w:cs="黑体"/>
                <w:b/>
                <w:bCs/>
                <w:spacing w:val="1"/>
                <w:sz w:val="34"/>
                <w:szCs w:val="34"/>
              </w:rPr>
              <w:t>黄绍峰</w:t>
            </w:r>
          </w:p>
        </w:tc>
        <w:tc>
          <w:tcPr>
            <w:tcW w:w="8644" w:type="dxa"/>
            <w:vAlign w:val="top"/>
          </w:tcPr>
          <w:p>
            <w:pPr>
              <w:spacing w:before="154" w:line="193" w:lineRule="auto"/>
              <w:ind w:left="212"/>
              <w:rPr>
                <w:rFonts w:ascii="黑体" w:hAnsi="黑体" w:eastAsia="黑体" w:cs="黑体"/>
                <w:sz w:val="34"/>
                <w:szCs w:val="34"/>
              </w:rPr>
            </w:pPr>
            <w:r>
              <w:rPr>
                <w:rFonts w:ascii="黑体" w:hAnsi="黑体" w:eastAsia="黑体" w:cs="黑体"/>
                <w:spacing w:val="19"/>
                <w:sz w:val="34"/>
                <w:szCs w:val="34"/>
              </w:rPr>
              <w:t>中国黄金集团香港有限公司总经理助理</w:t>
            </w:r>
          </w:p>
        </w:tc>
      </w:tr>
    </w:tbl>
    <w:p>
      <w:pPr>
        <w:spacing w:before="353" w:line="213" w:lineRule="auto"/>
        <w:ind w:left="6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15"/>
          <w:sz w:val="35"/>
          <w:szCs w:val="35"/>
        </w:rPr>
        <w:t>杨贵生</w:t>
      </w:r>
      <w:r>
        <w:rPr>
          <w:rFonts w:ascii="黑体" w:hAnsi="黑体" w:eastAsia="黑体" w:cs="黑体"/>
          <w:spacing w:val="10"/>
          <w:sz w:val="35"/>
          <w:szCs w:val="35"/>
        </w:rPr>
        <w:t xml:space="preserve">  </w:t>
      </w:r>
      <w:r>
        <w:rPr>
          <w:rFonts w:ascii="黑体" w:hAnsi="黑体" w:eastAsia="黑体" w:cs="黑体"/>
          <w:spacing w:val="15"/>
          <w:sz w:val="35"/>
          <w:szCs w:val="35"/>
        </w:rPr>
        <w:t>自然资源部、住房和城乡建设部法律顾问，大成律师</w:t>
      </w:r>
    </w:p>
    <w:p>
      <w:pPr>
        <w:spacing w:before="151" w:line="221" w:lineRule="auto"/>
        <w:ind w:left="151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7"/>
          <w:sz w:val="35"/>
          <w:szCs w:val="35"/>
        </w:rPr>
        <w:t>事务所高级合伙人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770" w:lineRule="exact"/>
        <w:ind w:firstLine="10"/>
        <w:textAlignment w:val="center"/>
      </w:pPr>
      <w:r>
        <w:pict>
          <v:group id="_x0000_s1033" o:spid="_x0000_s1033" o:spt="203" style="height:38.55pt;width:161.55pt;" coordsize="3231,770">
            <o:lock v:ext="edit"/>
            <v:shape id="_x0000_s1034" o:spid="_x0000_s1034" o:spt="75" type="#_x0000_t75" style="position:absolute;left:0;top:0;height:770;width:3231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035" o:spid="_x0000_s1035" o:spt="202" type="#_x0000_t202" style="position:absolute;left:-20;top:-20;height:900;width:327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60" w:line="222" w:lineRule="auto"/>
                      <w:ind w:left="496"/>
                      <w:rPr>
                        <w:rFonts w:ascii="黑体" w:hAnsi="黑体" w:eastAsia="黑体" w:cs="黑体"/>
                        <w:sz w:val="49"/>
                        <w:szCs w:val="49"/>
                      </w:rPr>
                    </w:pPr>
                    <w:r>
                      <w:rPr>
                        <w:rFonts w:ascii="黑体" w:hAnsi="黑体" w:eastAsia="黑体" w:cs="黑体"/>
                        <w:b/>
                        <w:bCs/>
                        <w:spacing w:val="-14"/>
                        <w:sz w:val="49"/>
                        <w:szCs w:val="49"/>
                      </w:rPr>
                      <w:t>研修安排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60" w:lineRule="auto"/>
        <w:rPr>
          <w:rFonts w:ascii="Arial"/>
          <w:sz w:val="21"/>
        </w:rPr>
      </w:pPr>
    </w:p>
    <w:p>
      <w:pPr>
        <w:spacing w:before="114" w:line="615" w:lineRule="exact"/>
        <w:ind w:left="9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31"/>
          <w:position w:val="20"/>
          <w:sz w:val="35"/>
          <w:szCs w:val="35"/>
        </w:rPr>
        <w:t>【课程时间】学制</w:t>
      </w:r>
      <w:r>
        <w:rPr>
          <w:rFonts w:ascii="黑体" w:hAnsi="黑体" w:eastAsia="黑体" w:cs="黑体"/>
          <w:spacing w:val="-90"/>
          <w:position w:val="20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31"/>
          <w:position w:val="20"/>
          <w:sz w:val="35"/>
          <w:szCs w:val="35"/>
        </w:rPr>
        <w:t>一年，每月集中授课两天(</w:t>
      </w:r>
      <w:r>
        <w:rPr>
          <w:rFonts w:ascii="黑体" w:hAnsi="黑体" w:eastAsia="黑体" w:cs="黑体"/>
          <w:spacing w:val="30"/>
          <w:position w:val="20"/>
          <w:sz w:val="35"/>
          <w:szCs w:val="35"/>
        </w:rPr>
        <w:t>一般为周六、</w:t>
      </w:r>
    </w:p>
    <w:p>
      <w:pPr>
        <w:spacing w:before="1" w:line="220" w:lineRule="auto"/>
        <w:ind w:left="6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51"/>
          <w:sz w:val="35"/>
          <w:szCs w:val="35"/>
        </w:rPr>
        <w:t>日),共20天课程</w:t>
      </w:r>
    </w:p>
    <w:p>
      <w:pPr>
        <w:spacing w:before="261" w:line="221" w:lineRule="auto"/>
        <w:ind w:left="9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z w:val="35"/>
          <w:szCs w:val="35"/>
        </w:rPr>
        <w:t>【授课地点】清华园</w:t>
      </w:r>
    </w:p>
    <w:p>
      <w:pPr>
        <w:spacing w:before="254" w:line="222" w:lineRule="auto"/>
        <w:ind w:left="9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7"/>
          <w:sz w:val="35"/>
          <w:szCs w:val="35"/>
        </w:rPr>
        <w:t>【招生人数】30人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770" w:lineRule="exact"/>
        <w:textAlignment w:val="center"/>
      </w:pPr>
      <w:r>
        <w:pict>
          <v:group id="_x0000_s1036" o:spid="_x0000_s1036" o:spt="203" style="height:38.5pt;width:162.05pt;" coordsize="3241,770">
            <o:lock v:ext="edit"/>
            <v:shape id="_x0000_s1037" o:spid="_x0000_s1037" o:spt="75" type="#_x0000_t75" style="position:absolute;left:0;top:0;height:770;width:3241;" filled="f" stroked="f" coordsize="21600,21600">
              <v:path/>
              <v:fill on="f" focussize="0,0"/>
              <v:stroke on="f"/>
              <v:imagedata r:id="rId28" o:title=""/>
              <o:lock v:ext="edit" aspectratio="t"/>
            </v:shape>
            <v:shape id="_x0000_s1038" o:spid="_x0000_s1038" o:spt="202" type="#_x0000_t202" style="position:absolute;left:-20;top:-20;height:900;width:328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69" w:line="222" w:lineRule="auto"/>
                      <w:ind w:left="497"/>
                      <w:rPr>
                        <w:rFonts w:ascii="黑体" w:hAnsi="黑体" w:eastAsia="黑体" w:cs="黑体"/>
                        <w:sz w:val="49"/>
                        <w:szCs w:val="49"/>
                      </w:rPr>
                    </w:pPr>
                    <w:r>
                      <w:rPr>
                        <w:rFonts w:ascii="黑体" w:hAnsi="黑体" w:eastAsia="黑体" w:cs="黑体"/>
                        <w:b/>
                        <w:bCs/>
                        <w:spacing w:val="-8"/>
                        <w:sz w:val="49"/>
                        <w:szCs w:val="49"/>
                      </w:rPr>
                      <w:t>研修费用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0" w:lineRule="exact"/>
        <w:ind w:firstLine="130"/>
        <w:textAlignment w:val="center"/>
      </w:pPr>
      <w:r>
        <w:drawing>
          <wp:inline distT="0" distB="0" distL="0" distR="0">
            <wp:extent cx="6254750" cy="12700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54779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114" w:line="221" w:lineRule="auto"/>
        <w:ind w:left="6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color w:val="640F7A"/>
          <w:spacing w:val="33"/>
          <w:sz w:val="35"/>
          <w:szCs w:val="35"/>
        </w:rPr>
        <w:t>研修费：人民币69800元/人(包含：报名费、</w:t>
      </w:r>
      <w:r>
        <w:rPr>
          <w:rFonts w:ascii="黑体" w:hAnsi="黑体" w:eastAsia="黑体" w:cs="黑体"/>
          <w:color w:val="640F7A"/>
          <w:spacing w:val="32"/>
          <w:sz w:val="35"/>
          <w:szCs w:val="35"/>
        </w:rPr>
        <w:t>学籍注册、研</w:t>
      </w:r>
    </w:p>
    <w:p>
      <w:pPr>
        <w:spacing w:before="151" w:line="555" w:lineRule="exact"/>
        <w:ind w:left="6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22"/>
          <w:position w:val="14"/>
          <w:sz w:val="35"/>
          <w:szCs w:val="35"/>
        </w:rPr>
        <w:t>修费、资料费、证书费、教学管理费)研修期间的食宿交通费</w:t>
      </w:r>
    </w:p>
    <w:p>
      <w:pPr>
        <w:spacing w:before="2" w:line="212" w:lineRule="auto"/>
        <w:ind w:left="6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8"/>
          <w:sz w:val="35"/>
          <w:szCs w:val="35"/>
        </w:rPr>
        <w:t>用自理，2次游学考察的费用另计</w:t>
      </w:r>
    </w:p>
    <w:p>
      <w:pPr>
        <w:sectPr>
          <w:pgSz w:w="11910" w:h="16840"/>
          <w:pgMar w:top="416" w:right="979" w:bottom="400" w:left="949" w:header="0" w:footer="0" w:gutter="0"/>
          <w:cols w:space="720" w:num="1"/>
        </w:sectPr>
      </w:pPr>
    </w:p>
    <w:p>
      <w:pPr>
        <w:spacing w:line="357" w:lineRule="auto"/>
        <w:rPr>
          <w:rFonts w:ascii="Arial"/>
          <w:sz w:val="21"/>
        </w:rPr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475615</wp:posOffset>
            </wp:positionH>
            <wp:positionV relativeFrom="page">
              <wp:posOffset>4431665</wp:posOffset>
            </wp:positionV>
            <wp:extent cx="6311900" cy="6350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31195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7" w:line="213" w:lineRule="auto"/>
        <w:ind w:left="5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报名参加本课程的学员请提前联系招生老师获得报名帮助，流程如下</w:t>
      </w:r>
      <w:r>
        <w:rPr>
          <w:rFonts w:ascii="黑体" w:hAnsi="黑体" w:eastAsia="黑体" w:cs="黑体"/>
          <w:spacing w:val="-3"/>
          <w:sz w:val="30"/>
          <w:szCs w:val="30"/>
        </w:rPr>
        <w:t>：</w:t>
      </w:r>
    </w:p>
    <w:p>
      <w:pPr>
        <w:spacing w:before="289" w:line="222" w:lineRule="auto"/>
        <w:ind w:left="5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7"/>
          <w:sz w:val="35"/>
          <w:szCs w:val="35"/>
        </w:rPr>
        <w:t>1、提交《报名申请表》报名</w:t>
      </w:r>
    </w:p>
    <w:p>
      <w:pPr>
        <w:spacing w:before="243" w:line="213" w:lineRule="auto"/>
        <w:ind w:left="5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6"/>
          <w:sz w:val="35"/>
          <w:szCs w:val="35"/>
        </w:rPr>
        <w:t>2、</w:t>
      </w:r>
      <w:r>
        <w:rPr>
          <w:rFonts w:ascii="黑体" w:hAnsi="黑体" w:eastAsia="黑体" w:cs="黑体"/>
          <w:spacing w:val="-100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6"/>
          <w:sz w:val="35"/>
          <w:szCs w:val="35"/>
        </w:rPr>
        <w:t>入学资格审核，审核通过，发送录取通知及学费付款通知</w:t>
      </w:r>
    </w:p>
    <w:p>
      <w:pPr>
        <w:spacing w:before="276" w:line="213" w:lineRule="auto"/>
        <w:ind w:left="5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6"/>
          <w:sz w:val="35"/>
          <w:szCs w:val="35"/>
        </w:rPr>
        <w:t>3、</w:t>
      </w:r>
      <w:r>
        <w:rPr>
          <w:rFonts w:ascii="黑体" w:hAnsi="黑体" w:eastAsia="黑体" w:cs="黑体"/>
          <w:spacing w:val="-86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6"/>
          <w:sz w:val="35"/>
          <w:szCs w:val="35"/>
        </w:rPr>
        <w:t>学员在收到录取通知后，在规定时间内缴纳学费至规定账户</w:t>
      </w:r>
    </w:p>
    <w:p>
      <w:pPr>
        <w:spacing w:before="291" w:line="221" w:lineRule="auto"/>
        <w:ind w:left="5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2"/>
          <w:sz w:val="35"/>
          <w:szCs w:val="35"/>
        </w:rPr>
        <w:t>4、携相关证件材料办理入学手续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759" w:lineRule="exact"/>
        <w:textAlignment w:val="center"/>
      </w:pPr>
      <w:r>
        <w:pict>
          <v:group id="_x0000_s1039" o:spid="_x0000_s1039" o:spt="203" style="height:38pt;width:161.5pt;" coordsize="3230,760">
            <o:lock v:ext="edit"/>
            <v:shape id="_x0000_s1040" o:spid="_x0000_s1040" o:spt="75" type="#_x0000_t75" style="position:absolute;left:0;top:0;height:760;width:3230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041" o:spid="_x0000_s1041" o:spt="202" type="#_x0000_t202" style="position:absolute;left:-20;top:-20;height:885;width:327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68" w:line="221" w:lineRule="auto"/>
                      <w:ind w:left="526"/>
                      <w:rPr>
                        <w:rFonts w:ascii="黑体" w:hAnsi="黑体" w:eastAsia="黑体" w:cs="黑体"/>
                        <w:sz w:val="47"/>
                        <w:szCs w:val="47"/>
                      </w:rPr>
                    </w:pPr>
                    <w:r>
                      <w:rPr>
                        <w:rFonts w:ascii="黑体" w:hAnsi="黑体" w:eastAsia="黑体" w:cs="黑体"/>
                        <w:b/>
                        <w:bCs/>
                        <w:spacing w:val="-9"/>
                        <w:sz w:val="47"/>
                        <w:szCs w:val="47"/>
                      </w:rPr>
                      <w:t>证书颁发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380" w:lineRule="auto"/>
        <w:rPr>
          <w:rFonts w:ascii="Arial"/>
          <w:sz w:val="21"/>
        </w:rPr>
      </w:pPr>
    </w:p>
    <w:p>
      <w:pPr>
        <w:spacing w:before="114" w:line="570" w:lineRule="exact"/>
        <w:ind w:left="50"/>
        <w:rPr>
          <w:rFonts w:ascii="黑体" w:hAnsi="黑体" w:eastAsia="黑体" w:cs="黑体"/>
          <w:sz w:val="35"/>
          <w:szCs w:val="35"/>
        </w:rPr>
      </w:pPr>
      <w:bookmarkStart w:id="0" w:name="_GoBack"/>
      <w:r>
        <w:rPr>
          <w:rFonts w:ascii="黑体" w:hAnsi="黑体" w:eastAsia="黑体" w:cs="黑体"/>
          <w:spacing w:val="16"/>
          <w:position w:val="16"/>
          <w:sz w:val="35"/>
          <w:szCs w:val="35"/>
        </w:rPr>
        <w:t>通过全部课程学习，获得清华科技园教育培训中心统一颁</w:t>
      </w:r>
      <w:r>
        <w:rPr>
          <w:rFonts w:ascii="黑体" w:hAnsi="黑体" w:eastAsia="黑体" w:cs="黑体"/>
          <w:spacing w:val="15"/>
          <w:position w:val="16"/>
          <w:sz w:val="35"/>
          <w:szCs w:val="35"/>
        </w:rPr>
        <w:t>发的</w:t>
      </w:r>
    </w:p>
    <w:p>
      <w:pPr>
        <w:spacing w:before="2" w:line="212" w:lineRule="auto"/>
        <w:ind w:left="5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9"/>
          <w:sz w:val="35"/>
          <w:szCs w:val="35"/>
        </w:rPr>
        <w:t>研修班结业证书，证书可在中心官方网站查询</w:t>
      </w:r>
    </w:p>
    <w:bookmarkEnd w:id="0"/>
    <w:sectPr>
      <w:headerReference r:id="rId9" w:type="default"/>
      <w:pgSz w:w="11910" w:h="16840"/>
      <w:pgMar w:top="1889" w:right="1219" w:bottom="400" w:left="699" w:header="1099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9340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590550</wp:posOffset>
          </wp:positionH>
          <wp:positionV relativeFrom="page">
            <wp:posOffset>1492250</wp:posOffset>
          </wp:positionV>
          <wp:extent cx="6292850" cy="8813800"/>
          <wp:effectExtent l="0" t="0" r="0" b="0"/>
          <wp:wrapNone/>
          <wp:docPr id="11" name="I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20" cy="881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770" w:lineRule="exact"/>
      <w:textAlignment w:val="center"/>
    </w:pP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475615</wp:posOffset>
          </wp:positionH>
          <wp:positionV relativeFrom="page">
            <wp:posOffset>1187450</wp:posOffset>
          </wp:positionV>
          <wp:extent cx="6311900" cy="12700"/>
          <wp:effectExtent l="0" t="0" r="0" b="0"/>
          <wp:wrapNone/>
          <wp:docPr id="20" name="I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1955" cy="12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49" o:spid="_x0000_s2049" o:spt="203" style="height:38.55pt;width:162pt;" coordsize="3240,770">
          <o:lock v:ext="edit"/>
          <v:shape id="_x0000_s2050" o:spid="_x0000_s2050" o:spt="75" type="#_x0000_t75" style="position:absolute;left:0;top:0;height:770;width:3240;" filled="f" stroked="f" coordsize="21600,21600">
            <v:path/>
            <v:fill on="f" focussize="0,0"/>
            <v:stroke on="f"/>
            <v:imagedata r:id="rId2" o:title=""/>
            <o:lock v:ext="edit" aspectratio="t"/>
          </v:shape>
          <v:shape id="_x0000_s2051" o:spid="_x0000_s2051" o:spt="202" type="#_x0000_t202" style="position:absolute;left:-20;top:-20;height:895;width:3280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78" w:line="221" w:lineRule="auto"/>
                    <w:ind w:left="516"/>
                    <w:rPr>
                      <w:rFonts w:ascii="黑体" w:hAnsi="黑体" w:eastAsia="黑体" w:cs="黑体"/>
                      <w:sz w:val="47"/>
                      <w:szCs w:val="47"/>
                    </w:rPr>
                  </w:pPr>
                  <w:r>
                    <w:rPr>
                      <w:rFonts w:ascii="黑体" w:hAnsi="黑体" w:eastAsia="黑体" w:cs="黑体"/>
                      <w:b/>
                      <w:bCs/>
                      <w:spacing w:val="-8"/>
                      <w:sz w:val="47"/>
                      <w:szCs w:val="47"/>
                    </w:rPr>
                    <w:t>报名流程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C7A6B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25.jpeg"/><Relationship Id="rId30" Type="http://schemas.openxmlformats.org/officeDocument/2006/relationships/image" Target="media/image24.jpeg"/><Relationship Id="rId3" Type="http://schemas.openxmlformats.org/officeDocument/2006/relationships/footnotes" Target="footnotes.xml"/><Relationship Id="rId29" Type="http://schemas.openxmlformats.org/officeDocument/2006/relationships/image" Target="media/image23.png"/><Relationship Id="rId28" Type="http://schemas.openxmlformats.org/officeDocument/2006/relationships/image" Target="media/image22.jpeg"/><Relationship Id="rId27" Type="http://schemas.openxmlformats.org/officeDocument/2006/relationships/image" Target="media/image21.jpeg"/><Relationship Id="rId26" Type="http://schemas.openxmlformats.org/officeDocument/2006/relationships/image" Target="media/image20.jpeg"/><Relationship Id="rId25" Type="http://schemas.openxmlformats.org/officeDocument/2006/relationships/image" Target="media/image19.jpeg"/><Relationship Id="rId24" Type="http://schemas.openxmlformats.org/officeDocument/2006/relationships/image" Target="media/image18.jpeg"/><Relationship Id="rId23" Type="http://schemas.openxmlformats.org/officeDocument/2006/relationships/image" Target="media/image17.jpeg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49"/>
    <customShpInfo spid="_x0000_s1026"/>
    <customShpInfo spid="_x0000_s1027"/>
    <customShpInfo spid="_x0000_s1028"/>
    <customShpInfo spid="_x0000_s1029"/>
    <customShpInfo spid="_x0000_s1031"/>
    <customShpInfo spid="_x0000_s1032"/>
    <customShpInfo spid="_x0000_s1030"/>
    <customShpInfo spid="_x0000_s1034"/>
    <customShpInfo spid="_x0000_s1035"/>
    <customShpInfo spid="_x0000_s1033"/>
    <customShpInfo spid="_x0000_s1037"/>
    <customShpInfo spid="_x0000_s1038"/>
    <customShpInfo spid="_x0000_s1036"/>
    <customShpInfo spid="_x0000_s1040"/>
    <customShpInfo spid="_x0000_s1041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2023-10-25T11:02:00Z</dcterms:created>
  <dc:creator>Kingsoft-PDF</dc:creator>
  <cp:lastModifiedBy>冰冰⊙▽⊙＊</cp:lastModifiedBy>
  <dcterms:modified xsi:type="dcterms:W3CDTF">2023-10-25T03:10:06Z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2023-10-25T11:02:18Z</vt:filetime>
  </property>
  <property fmtid="{D5CDD505-2E9C-101B-9397-08002B2CF9AE}" pid="4" name="UsrData">
    <vt:lpwstr>65388535100cbe001ff801a3wl</vt:lpwstr>
  </property>
  <property fmtid="{D5CDD505-2E9C-101B-9397-08002B2CF9AE}" pid="5" name="KSOProductBuildVer">
    <vt:lpwstr>2052-12.1.0.15374</vt:lpwstr>
  </property>
  <property fmtid="{D5CDD505-2E9C-101B-9397-08002B2CF9AE}" pid="6" name="ICV">
    <vt:lpwstr>48D04DF62A8945BCB9251043C5FDBBFF_13</vt:lpwstr>
  </property>
</Properties>
</file>