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905" w:lineRule="exact"/>
        <w:ind w:firstLine="7"/>
        <w:textAlignment w:val="center"/>
      </w:pPr>
      <w:bookmarkStart w:id="0" w:name="_GoBack"/>
      <w:bookmarkEnd w:id="0"/>
      <w:r>
        <w:drawing>
          <wp:inline distT="0" distB="0" distL="0" distR="0">
            <wp:extent cx="7310120" cy="574675"/>
            <wp:effectExtent l="0" t="0" r="0" b="0"/>
            <wp:docPr id="1"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6"/>
                    <a:stretch>
                      <a:fillRect/>
                    </a:stretch>
                  </pic:blipFill>
                  <pic:spPr>
                    <a:xfrm>
                      <a:off x="0" y="0"/>
                      <a:ext cx="7310627" cy="575182"/>
                    </a:xfrm>
                    <a:prstGeom prst="rect">
                      <a:avLst/>
                    </a:prstGeom>
                  </pic:spPr>
                </pic:pic>
              </a:graphicData>
            </a:graphic>
          </wp:inline>
        </w:drawing>
      </w:r>
    </w:p>
    <w:p>
      <w:pPr>
        <w:spacing w:before="28" w:line="640" w:lineRule="exact"/>
        <w:ind w:firstLine="3552"/>
        <w:textAlignment w:val="center"/>
      </w:pPr>
      <w:r>
        <w:drawing>
          <wp:inline distT="0" distB="0" distL="0" distR="0">
            <wp:extent cx="3046730" cy="406400"/>
            <wp:effectExtent l="0" t="0" r="0" b="0"/>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7"/>
                    <a:stretch>
                      <a:fillRect/>
                    </a:stretch>
                  </pic:blipFill>
                  <pic:spPr>
                    <a:xfrm>
                      <a:off x="0" y="0"/>
                      <a:ext cx="3047110" cy="406540"/>
                    </a:xfrm>
                    <a:prstGeom prst="rect">
                      <a:avLst/>
                    </a:prstGeom>
                  </pic:spPr>
                </pic:pic>
              </a:graphicData>
            </a:graphic>
          </wp:inline>
        </w:drawing>
      </w:r>
    </w:p>
    <w:p>
      <w:pPr>
        <w:spacing w:line="320" w:lineRule="auto"/>
        <w:rPr>
          <w:rFonts w:ascii="Arial"/>
          <w:sz w:val="21"/>
        </w:rPr>
      </w:pPr>
    </w:p>
    <w:p>
      <w:pPr>
        <w:spacing w:line="255" w:lineRule="exact"/>
        <w:ind w:firstLine="1781"/>
        <w:textAlignment w:val="center"/>
      </w:pPr>
      <w:r>
        <w:drawing>
          <wp:inline distT="0" distB="0" distL="0" distR="0">
            <wp:extent cx="551815" cy="161290"/>
            <wp:effectExtent l="0" t="0" r="0" b="0"/>
            <wp:docPr id="3" name="IM 3"/>
            <wp:cNvGraphicFramePr/>
            <a:graphic xmlns:a="http://schemas.openxmlformats.org/drawingml/2006/main">
              <a:graphicData uri="http://schemas.openxmlformats.org/drawingml/2006/picture">
                <pic:pic xmlns:pic="http://schemas.openxmlformats.org/drawingml/2006/picture">
                  <pic:nvPicPr>
                    <pic:cNvPr id="3" name="IM 3"/>
                    <pic:cNvPicPr/>
                  </pic:nvPicPr>
                  <pic:blipFill>
                    <a:blip r:embed="rId8"/>
                    <a:stretch>
                      <a:fillRect/>
                    </a:stretch>
                  </pic:blipFill>
                  <pic:spPr>
                    <a:xfrm>
                      <a:off x="0" y="0"/>
                      <a:ext cx="551904" cy="161912"/>
                    </a:xfrm>
                    <a:prstGeom prst="rect">
                      <a:avLst/>
                    </a:prstGeom>
                  </pic:spPr>
                </pic:pic>
              </a:graphicData>
            </a:graphic>
          </wp:inline>
        </w:drawing>
      </w:r>
    </w:p>
    <w:p>
      <w:pPr>
        <w:spacing w:before="52" w:line="228" w:lineRule="auto"/>
        <w:ind w:left="1818"/>
        <w:outlineLvl w:val="0"/>
        <w:rPr>
          <w:rFonts w:ascii="宋体" w:hAnsi="宋体" w:eastAsia="宋体" w:cs="宋体"/>
          <w:sz w:val="19"/>
          <w:szCs w:val="19"/>
        </w:rPr>
      </w:pPr>
      <w:r>
        <w:rPr>
          <w:rFonts w:ascii="宋体" w:hAnsi="宋体" w:eastAsia="宋体" w:cs="宋体"/>
          <w:spacing w:val="20"/>
          <w:sz w:val="19"/>
          <w:szCs w:val="19"/>
        </w:rPr>
        <w:t>上</w:t>
      </w:r>
      <w:r>
        <w:rPr>
          <w:rFonts w:ascii="宋体" w:hAnsi="宋体" w:eastAsia="宋体" w:cs="宋体"/>
          <w:spacing w:val="17"/>
          <w:sz w:val="19"/>
          <w:szCs w:val="19"/>
        </w:rPr>
        <w:t>海</w:t>
      </w:r>
      <w:r>
        <w:rPr>
          <w:rFonts w:ascii="宋体" w:hAnsi="宋体" w:eastAsia="宋体" w:cs="宋体"/>
          <w:spacing w:val="10"/>
          <w:sz w:val="19"/>
          <w:szCs w:val="19"/>
        </w:rPr>
        <w:t>交通大学 (徐汇区华山路 1954 号徐汇校区)</w:t>
      </w:r>
    </w:p>
    <w:p>
      <w:pPr>
        <w:spacing w:before="294"/>
        <w:ind w:left="1778"/>
        <w:rPr>
          <w:rFonts w:ascii="宋体" w:hAnsi="宋体" w:eastAsia="宋体" w:cs="宋体"/>
          <w:sz w:val="19"/>
          <w:szCs w:val="19"/>
        </w:rPr>
      </w:pPr>
      <w:r>
        <w:rPr>
          <w:rFonts w:ascii="宋体" w:hAnsi="宋体" w:eastAsia="宋体" w:cs="宋体"/>
          <w:position w:val="-5"/>
          <w:sz w:val="19"/>
          <w:szCs w:val="19"/>
        </w:rPr>
        <w:drawing>
          <wp:inline distT="0" distB="0" distL="0" distR="0">
            <wp:extent cx="550545" cy="161925"/>
            <wp:effectExtent l="0" t="0" r="0" b="0"/>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9"/>
                    <a:stretch>
                      <a:fillRect/>
                    </a:stretch>
                  </pic:blipFill>
                  <pic:spPr>
                    <a:xfrm>
                      <a:off x="0" y="0"/>
                      <a:ext cx="550760" cy="162344"/>
                    </a:xfrm>
                    <a:prstGeom prst="rect">
                      <a:avLst/>
                    </a:prstGeom>
                  </pic:spPr>
                </pic:pic>
              </a:graphicData>
            </a:graphic>
          </wp:inline>
        </w:drawing>
      </w:r>
      <w:r>
        <w:rPr>
          <w:rFonts w:ascii="宋体" w:hAnsi="宋体" w:eastAsia="宋体" w:cs="宋体"/>
          <w:spacing w:val="26"/>
          <w:sz w:val="19"/>
          <w:szCs w:val="19"/>
        </w:rPr>
        <w:t>：</w:t>
      </w:r>
      <w:r>
        <w:rPr>
          <w:rFonts w:ascii="宋体" w:hAnsi="宋体" w:eastAsia="宋体" w:cs="宋体"/>
          <w:spacing w:val="15"/>
          <w:sz w:val="19"/>
          <w:szCs w:val="19"/>
        </w:rPr>
        <w:t>58800 元 (课程费用包括学费、案例使用费、文具费、其他相关材料费)</w:t>
      </w:r>
    </w:p>
    <w:p>
      <w:pPr>
        <w:spacing w:before="61" w:line="271" w:lineRule="auto"/>
        <w:ind w:left="1815" w:right="1749" w:hanging="1"/>
        <w:rPr>
          <w:rFonts w:ascii="宋体" w:hAnsi="宋体" w:eastAsia="宋体" w:cs="宋体"/>
          <w:sz w:val="19"/>
          <w:szCs w:val="19"/>
        </w:rPr>
      </w:pPr>
      <w:r>
        <w:rPr>
          <w:rFonts w:ascii="宋体" w:hAnsi="宋体" w:eastAsia="宋体" w:cs="宋体"/>
          <w:spacing w:val="24"/>
          <w:sz w:val="19"/>
          <w:szCs w:val="19"/>
        </w:rPr>
        <w:t>课</w:t>
      </w:r>
      <w:r>
        <w:rPr>
          <w:rFonts w:ascii="宋体" w:hAnsi="宋体" w:eastAsia="宋体" w:cs="宋体"/>
          <w:spacing w:val="21"/>
          <w:sz w:val="19"/>
          <w:szCs w:val="19"/>
        </w:rPr>
        <w:t>程</w:t>
      </w:r>
      <w:r>
        <w:rPr>
          <w:rFonts w:ascii="宋体" w:hAnsi="宋体" w:eastAsia="宋体" w:cs="宋体"/>
          <w:spacing w:val="12"/>
          <w:sz w:val="19"/>
          <w:szCs w:val="19"/>
        </w:rPr>
        <w:t>费用应在收到付款通知书后两周内全部缴清。开课学 30  日 内提出申请时需立即付费。</w:t>
      </w:r>
      <w:r>
        <w:rPr>
          <w:rFonts w:ascii="宋体" w:hAnsi="宋体" w:eastAsia="宋体" w:cs="宋体"/>
          <w:sz w:val="19"/>
          <w:szCs w:val="19"/>
        </w:rPr>
        <w:t xml:space="preserve"> </w:t>
      </w:r>
      <w:r>
        <w:rPr>
          <w:rFonts w:ascii="宋体" w:hAnsi="宋体" w:eastAsia="宋体" w:cs="宋体"/>
          <w:spacing w:val="15"/>
          <w:sz w:val="19"/>
          <w:szCs w:val="19"/>
        </w:rPr>
        <w:t>我院保留对课程信息 (包括价格、 日期、地点、师资、课程安排等其他细节) 进行调整的</w:t>
      </w:r>
      <w:r>
        <w:rPr>
          <w:rFonts w:ascii="宋体" w:hAnsi="宋体" w:eastAsia="宋体" w:cs="宋体"/>
          <w:spacing w:val="13"/>
          <w:sz w:val="19"/>
          <w:szCs w:val="19"/>
        </w:rPr>
        <w:t>权</w:t>
      </w:r>
      <w:r>
        <w:rPr>
          <w:rFonts w:ascii="宋体" w:hAnsi="宋体" w:eastAsia="宋体" w:cs="宋体"/>
          <w:sz w:val="19"/>
          <w:szCs w:val="19"/>
        </w:rPr>
        <w:t xml:space="preserve"> 利。</w:t>
      </w:r>
    </w:p>
    <w:p>
      <w:pPr>
        <w:spacing w:line="243" w:lineRule="auto"/>
        <w:rPr>
          <w:rFonts w:ascii="Arial"/>
          <w:sz w:val="21"/>
        </w:rPr>
      </w:pPr>
    </w:p>
    <w:p>
      <w:pPr>
        <w:spacing w:before="1" w:line="257" w:lineRule="exact"/>
        <w:ind w:firstLine="1778"/>
        <w:textAlignment w:val="center"/>
      </w:pPr>
      <w:r>
        <w:drawing>
          <wp:inline distT="0" distB="0" distL="0" distR="0">
            <wp:extent cx="889635" cy="162560"/>
            <wp:effectExtent l="0" t="0" r="0" b="0"/>
            <wp:docPr id="5" name="IM 5"/>
            <wp:cNvGraphicFramePr/>
            <a:graphic xmlns:a="http://schemas.openxmlformats.org/drawingml/2006/main">
              <a:graphicData uri="http://schemas.openxmlformats.org/drawingml/2006/picture">
                <pic:pic xmlns:pic="http://schemas.openxmlformats.org/drawingml/2006/picture">
                  <pic:nvPicPr>
                    <pic:cNvPr id="5" name="IM 5"/>
                    <pic:cNvPicPr/>
                  </pic:nvPicPr>
                  <pic:blipFill>
                    <a:blip r:embed="rId10"/>
                    <a:stretch>
                      <a:fillRect/>
                    </a:stretch>
                  </pic:blipFill>
                  <pic:spPr>
                    <a:xfrm>
                      <a:off x="0" y="0"/>
                      <a:ext cx="890130" cy="163017"/>
                    </a:xfrm>
                    <a:prstGeom prst="rect">
                      <a:avLst/>
                    </a:prstGeom>
                  </pic:spPr>
                </pic:pic>
              </a:graphicData>
            </a:graphic>
          </wp:inline>
        </w:drawing>
      </w:r>
    </w:p>
    <w:p>
      <w:pPr>
        <w:spacing w:before="65" w:line="270" w:lineRule="auto"/>
        <w:ind w:left="1814" w:right="1766" w:firstLine="477"/>
        <w:rPr>
          <w:rFonts w:ascii="宋体" w:hAnsi="宋体" w:eastAsia="宋体" w:cs="宋体"/>
          <w:sz w:val="19"/>
          <w:szCs w:val="19"/>
        </w:rPr>
      </w:pPr>
      <w:r>
        <w:rPr>
          <w:rFonts w:ascii="宋体" w:hAnsi="宋体" w:eastAsia="宋体" w:cs="宋体"/>
          <w:spacing w:val="17"/>
          <w:sz w:val="19"/>
          <w:szCs w:val="19"/>
        </w:rPr>
        <w:t>中</w:t>
      </w:r>
      <w:r>
        <w:rPr>
          <w:rFonts w:ascii="宋体" w:hAnsi="宋体" w:eastAsia="宋体" w:cs="宋体"/>
          <w:spacing w:val="16"/>
          <w:sz w:val="19"/>
          <w:szCs w:val="19"/>
        </w:rPr>
        <w:t>国的市场在进入移动数字时代后 ，市场的转变与过去有很大差异 ，源自年轻世代消</w:t>
      </w:r>
      <w:r>
        <w:rPr>
          <w:rFonts w:ascii="宋体" w:hAnsi="宋体" w:eastAsia="宋体" w:cs="宋体"/>
          <w:sz w:val="19"/>
          <w:szCs w:val="19"/>
        </w:rPr>
        <w:t xml:space="preserve"> </w:t>
      </w:r>
      <w:r>
        <w:rPr>
          <w:rFonts w:ascii="宋体" w:hAnsi="宋体" w:eastAsia="宋体" w:cs="宋体"/>
          <w:spacing w:val="20"/>
          <w:sz w:val="19"/>
          <w:szCs w:val="19"/>
        </w:rPr>
        <w:t>费</w:t>
      </w:r>
      <w:r>
        <w:rPr>
          <w:rFonts w:ascii="宋体" w:hAnsi="宋体" w:eastAsia="宋体" w:cs="宋体"/>
          <w:spacing w:val="18"/>
          <w:sz w:val="19"/>
          <w:szCs w:val="19"/>
        </w:rPr>
        <w:t>者成为市场主流消费群体，造就市场细分的个性，加上移动互联网生态的科技快速发展，</w:t>
      </w:r>
      <w:r>
        <w:rPr>
          <w:rFonts w:ascii="宋体" w:hAnsi="宋体" w:eastAsia="宋体" w:cs="宋体"/>
          <w:sz w:val="19"/>
          <w:szCs w:val="19"/>
        </w:rPr>
        <w:t xml:space="preserve"> </w:t>
      </w:r>
      <w:r>
        <w:rPr>
          <w:rFonts w:ascii="宋体" w:hAnsi="宋体" w:eastAsia="宋体" w:cs="宋体"/>
          <w:spacing w:val="27"/>
          <w:sz w:val="19"/>
          <w:szCs w:val="19"/>
        </w:rPr>
        <w:t>促</w:t>
      </w:r>
      <w:r>
        <w:rPr>
          <w:rFonts w:ascii="宋体" w:hAnsi="宋体" w:eastAsia="宋体" w:cs="宋体"/>
          <w:spacing w:val="15"/>
          <w:sz w:val="19"/>
          <w:szCs w:val="19"/>
        </w:rPr>
        <w:t>成了全新的市场型态，这样的新市场情势是从未出现过的， 因此，企业界都没有经验经营</w:t>
      </w:r>
      <w:r>
        <w:rPr>
          <w:rFonts w:ascii="宋体" w:hAnsi="宋体" w:eastAsia="宋体" w:cs="宋体"/>
          <w:sz w:val="19"/>
          <w:szCs w:val="19"/>
        </w:rPr>
        <w:t xml:space="preserve"> </w:t>
      </w:r>
      <w:r>
        <w:rPr>
          <w:rFonts w:ascii="宋体" w:hAnsi="宋体" w:eastAsia="宋体" w:cs="宋体"/>
          <w:spacing w:val="20"/>
          <w:sz w:val="19"/>
          <w:szCs w:val="19"/>
        </w:rPr>
        <w:t>这</w:t>
      </w:r>
      <w:r>
        <w:rPr>
          <w:rFonts w:ascii="宋体" w:hAnsi="宋体" w:eastAsia="宋体" w:cs="宋体"/>
          <w:spacing w:val="18"/>
          <w:sz w:val="19"/>
          <w:szCs w:val="19"/>
        </w:rPr>
        <w:t>样的市场，这就造成很多挑战，近几年出现一些快速抢占市场的新品牌，新品类，正是精</w:t>
      </w:r>
      <w:r>
        <w:rPr>
          <w:rFonts w:ascii="宋体" w:hAnsi="宋体" w:eastAsia="宋体" w:cs="宋体"/>
          <w:sz w:val="19"/>
          <w:szCs w:val="19"/>
        </w:rPr>
        <w:t xml:space="preserve"> </w:t>
      </w:r>
      <w:r>
        <w:rPr>
          <w:rFonts w:ascii="宋体" w:hAnsi="宋体" w:eastAsia="宋体" w:cs="宋体"/>
          <w:spacing w:val="24"/>
          <w:sz w:val="19"/>
          <w:szCs w:val="19"/>
        </w:rPr>
        <w:t>确</w:t>
      </w:r>
      <w:r>
        <w:rPr>
          <w:rFonts w:ascii="宋体" w:hAnsi="宋体" w:eastAsia="宋体" w:cs="宋体"/>
          <w:spacing w:val="17"/>
          <w:sz w:val="19"/>
          <w:szCs w:val="19"/>
        </w:rPr>
        <w:t>瞄</w:t>
      </w:r>
      <w:r>
        <w:rPr>
          <w:rFonts w:ascii="宋体" w:hAnsi="宋体" w:eastAsia="宋体" w:cs="宋体"/>
          <w:spacing w:val="12"/>
          <w:sz w:val="19"/>
          <w:szCs w:val="19"/>
        </w:rPr>
        <w:t>准细分市场所造就的， 品牌经营进入全新世代。</w:t>
      </w:r>
    </w:p>
    <w:p>
      <w:pPr>
        <w:spacing w:before="10" w:line="270" w:lineRule="auto"/>
        <w:ind w:left="1815" w:right="1807" w:firstLine="438"/>
        <w:rPr>
          <w:rFonts w:ascii="宋体" w:hAnsi="宋体" w:eastAsia="宋体" w:cs="宋体"/>
          <w:sz w:val="19"/>
          <w:szCs w:val="19"/>
        </w:rPr>
      </w:pPr>
      <w:r>
        <w:rPr>
          <w:rFonts w:ascii="宋体" w:hAnsi="宋体" w:eastAsia="宋体" w:cs="宋体"/>
          <w:spacing w:val="19"/>
          <w:sz w:val="19"/>
          <w:szCs w:val="19"/>
        </w:rPr>
        <w:t>加上国内供应链成熟而透明 ，造成产品同质化太高，经营品牌就成为企业差异化竞</w:t>
      </w:r>
      <w:r>
        <w:rPr>
          <w:rFonts w:ascii="宋体" w:hAnsi="宋体" w:eastAsia="宋体" w:cs="宋体"/>
          <w:spacing w:val="11"/>
          <w:sz w:val="19"/>
          <w:szCs w:val="19"/>
        </w:rPr>
        <w:t>争</w:t>
      </w:r>
      <w:r>
        <w:rPr>
          <w:rFonts w:ascii="宋体" w:hAnsi="宋体" w:eastAsia="宋体" w:cs="宋体"/>
          <w:sz w:val="19"/>
          <w:szCs w:val="19"/>
        </w:rPr>
        <w:t xml:space="preserve"> </w:t>
      </w:r>
      <w:r>
        <w:rPr>
          <w:rFonts w:ascii="宋体" w:hAnsi="宋体" w:eastAsia="宋体" w:cs="宋体"/>
          <w:spacing w:val="25"/>
          <w:sz w:val="19"/>
          <w:szCs w:val="19"/>
        </w:rPr>
        <w:t>的</w:t>
      </w:r>
      <w:r>
        <w:rPr>
          <w:rFonts w:ascii="宋体" w:hAnsi="宋体" w:eastAsia="宋体" w:cs="宋体"/>
          <w:spacing w:val="14"/>
          <w:sz w:val="19"/>
          <w:szCs w:val="19"/>
        </w:rPr>
        <w:t>较佳策略， 以消费洞察为核心的品牌战略，脱离以产品销售为核心的经营模式，既回应消</w:t>
      </w:r>
      <w:r>
        <w:rPr>
          <w:rFonts w:ascii="宋体" w:hAnsi="宋体" w:eastAsia="宋体" w:cs="宋体"/>
          <w:sz w:val="19"/>
          <w:szCs w:val="19"/>
        </w:rPr>
        <w:t xml:space="preserve"> </w:t>
      </w:r>
      <w:r>
        <w:rPr>
          <w:rFonts w:ascii="宋体" w:hAnsi="宋体" w:eastAsia="宋体" w:cs="宋体"/>
          <w:spacing w:val="25"/>
          <w:sz w:val="19"/>
          <w:szCs w:val="19"/>
        </w:rPr>
        <w:t>费</w:t>
      </w:r>
      <w:r>
        <w:rPr>
          <w:rFonts w:ascii="宋体" w:hAnsi="宋体" w:eastAsia="宋体" w:cs="宋体"/>
          <w:spacing w:val="14"/>
          <w:sz w:val="19"/>
          <w:szCs w:val="19"/>
        </w:rPr>
        <w:t>者需求，也契合消费升级后的新消费型态；而面对细分市场与数字时代来临， 品牌营销也</w:t>
      </w:r>
      <w:r>
        <w:rPr>
          <w:rFonts w:ascii="宋体" w:hAnsi="宋体" w:eastAsia="宋体" w:cs="宋体"/>
          <w:sz w:val="19"/>
          <w:szCs w:val="19"/>
        </w:rPr>
        <w:t xml:space="preserve"> </w:t>
      </w:r>
      <w:r>
        <w:rPr>
          <w:rFonts w:ascii="宋体" w:hAnsi="宋体" w:eastAsia="宋体" w:cs="宋体"/>
          <w:spacing w:val="17"/>
          <w:sz w:val="19"/>
          <w:szCs w:val="19"/>
        </w:rPr>
        <w:t>发生革命性的变革，全渠道数字营销与私域流量运营成为企业需关注的焦点，持续迭代的营</w:t>
      </w:r>
      <w:r>
        <w:rPr>
          <w:rFonts w:ascii="宋体" w:hAnsi="宋体" w:eastAsia="宋体" w:cs="宋体"/>
          <w:sz w:val="19"/>
          <w:szCs w:val="19"/>
        </w:rPr>
        <w:t xml:space="preserve"> </w:t>
      </w:r>
      <w:r>
        <w:rPr>
          <w:rFonts w:ascii="宋体" w:hAnsi="宋体" w:eastAsia="宋体" w:cs="宋体"/>
          <w:spacing w:val="24"/>
          <w:sz w:val="19"/>
          <w:szCs w:val="19"/>
        </w:rPr>
        <w:t>销</w:t>
      </w:r>
      <w:r>
        <w:rPr>
          <w:rFonts w:ascii="宋体" w:hAnsi="宋体" w:eastAsia="宋体" w:cs="宋体"/>
          <w:spacing w:val="17"/>
          <w:sz w:val="19"/>
          <w:szCs w:val="19"/>
        </w:rPr>
        <w:t>工具与渠道，是营销人员需要持续学习的功课。</w:t>
      </w:r>
    </w:p>
    <w:p>
      <w:pPr>
        <w:spacing w:before="3" w:line="270" w:lineRule="auto"/>
        <w:ind w:left="1822" w:right="1764" w:firstLine="416"/>
        <w:rPr>
          <w:rFonts w:ascii="宋体" w:hAnsi="宋体" w:eastAsia="宋体" w:cs="宋体"/>
          <w:sz w:val="19"/>
          <w:szCs w:val="19"/>
        </w:rPr>
      </w:pPr>
      <w:r>
        <w:rPr>
          <w:rFonts w:ascii="宋体" w:hAnsi="宋体" w:eastAsia="宋体" w:cs="宋体"/>
          <w:spacing w:val="32"/>
          <w:sz w:val="19"/>
          <w:szCs w:val="19"/>
        </w:rPr>
        <w:t>从</w:t>
      </w:r>
      <w:r>
        <w:rPr>
          <w:rFonts w:ascii="宋体" w:hAnsi="宋体" w:eastAsia="宋体" w:cs="宋体"/>
          <w:spacing w:val="21"/>
          <w:sz w:val="19"/>
          <w:szCs w:val="19"/>
        </w:rPr>
        <w:t xml:space="preserve"> </w:t>
      </w:r>
      <w:r>
        <w:rPr>
          <w:rFonts w:ascii="宋体" w:hAnsi="宋体" w:eastAsia="宋体" w:cs="宋体"/>
          <w:spacing w:val="16"/>
          <w:sz w:val="19"/>
          <w:szCs w:val="19"/>
        </w:rPr>
        <w:t>2007 年开始，上海交通大学终身教育学院联手业界实战派专家推出【移动数字时代</w:t>
      </w:r>
      <w:r>
        <w:rPr>
          <w:rFonts w:ascii="宋体" w:hAnsi="宋体" w:eastAsia="宋体" w:cs="宋体"/>
          <w:sz w:val="19"/>
          <w:szCs w:val="19"/>
        </w:rPr>
        <w:t xml:space="preserve"> </w:t>
      </w:r>
      <w:r>
        <w:rPr>
          <w:rFonts w:ascii="宋体" w:hAnsi="宋体" w:eastAsia="宋体" w:cs="宋体"/>
          <w:spacing w:val="21"/>
          <w:sz w:val="19"/>
          <w:szCs w:val="19"/>
        </w:rPr>
        <w:t>的</w:t>
      </w:r>
      <w:r>
        <w:rPr>
          <w:rFonts w:ascii="宋体" w:hAnsi="宋体" w:eastAsia="宋体" w:cs="宋体"/>
          <w:spacing w:val="15"/>
          <w:sz w:val="19"/>
          <w:szCs w:val="19"/>
        </w:rPr>
        <w:t>品牌与营销高级研修班】 ，不仅是国内较早推出的品牌与营销专业课程，经历十几年屹立</w:t>
      </w:r>
      <w:r>
        <w:rPr>
          <w:rFonts w:ascii="宋体" w:hAnsi="宋体" w:eastAsia="宋体" w:cs="宋体"/>
          <w:sz w:val="19"/>
          <w:szCs w:val="19"/>
        </w:rPr>
        <w:t xml:space="preserve"> </w:t>
      </w:r>
      <w:r>
        <w:rPr>
          <w:rFonts w:ascii="宋体" w:hAnsi="宋体" w:eastAsia="宋体" w:cs="宋体"/>
          <w:spacing w:val="18"/>
          <w:sz w:val="19"/>
          <w:szCs w:val="19"/>
        </w:rPr>
        <w:t>不摇，永远随着市场的移动，持续进行课程优化，永远保持紧密贴合市场趋势的课程内容</w:t>
      </w:r>
      <w:r>
        <w:rPr>
          <w:rFonts w:ascii="宋体" w:hAnsi="宋体" w:eastAsia="宋体" w:cs="宋体"/>
          <w:spacing w:val="14"/>
          <w:sz w:val="19"/>
          <w:szCs w:val="19"/>
        </w:rPr>
        <w:t>，</w:t>
      </w:r>
      <w:r>
        <w:rPr>
          <w:rFonts w:ascii="宋体" w:hAnsi="宋体" w:eastAsia="宋体" w:cs="宋体"/>
          <w:sz w:val="19"/>
          <w:szCs w:val="19"/>
        </w:rPr>
        <w:t xml:space="preserve"> </w:t>
      </w:r>
      <w:r>
        <w:rPr>
          <w:rFonts w:ascii="宋体" w:hAnsi="宋体" w:eastAsia="宋体" w:cs="宋体"/>
          <w:spacing w:val="16"/>
          <w:sz w:val="19"/>
          <w:szCs w:val="19"/>
        </w:rPr>
        <w:t>是从事品牌与营销专业人员的优选课程</w:t>
      </w:r>
      <w:r>
        <w:rPr>
          <w:rFonts w:ascii="宋体" w:hAnsi="宋体" w:eastAsia="宋体" w:cs="宋体"/>
          <w:spacing w:val="14"/>
          <w:sz w:val="19"/>
          <w:szCs w:val="19"/>
        </w:rPr>
        <w:t>。</w:t>
      </w:r>
    </w:p>
    <w:p>
      <w:pPr>
        <w:spacing w:line="244" w:lineRule="auto"/>
        <w:rPr>
          <w:rFonts w:ascii="Arial"/>
          <w:sz w:val="21"/>
        </w:rPr>
      </w:pPr>
    </w:p>
    <w:p>
      <w:pPr>
        <w:spacing w:before="1" w:line="256" w:lineRule="exact"/>
        <w:ind w:firstLine="1778"/>
        <w:textAlignment w:val="center"/>
      </w:pPr>
      <w:r>
        <w:drawing>
          <wp:inline distT="0" distB="0" distL="0" distR="0">
            <wp:extent cx="558800" cy="162560"/>
            <wp:effectExtent l="0" t="0" r="0" b="0"/>
            <wp:docPr id="6" name="IM 6"/>
            <wp:cNvGraphicFramePr/>
            <a:graphic xmlns:a="http://schemas.openxmlformats.org/drawingml/2006/main">
              <a:graphicData uri="http://schemas.openxmlformats.org/drawingml/2006/picture">
                <pic:pic xmlns:pic="http://schemas.openxmlformats.org/drawingml/2006/picture">
                  <pic:nvPicPr>
                    <pic:cNvPr id="6" name="IM 6"/>
                    <pic:cNvPicPr/>
                  </pic:nvPicPr>
                  <pic:blipFill>
                    <a:blip r:embed="rId11"/>
                    <a:stretch>
                      <a:fillRect/>
                    </a:stretch>
                  </pic:blipFill>
                  <pic:spPr>
                    <a:xfrm>
                      <a:off x="0" y="0"/>
                      <a:ext cx="558914" cy="162585"/>
                    </a:xfrm>
                    <a:prstGeom prst="rect">
                      <a:avLst/>
                    </a:prstGeom>
                  </pic:spPr>
                </pic:pic>
              </a:graphicData>
            </a:graphic>
          </wp:inline>
        </w:drawing>
      </w:r>
    </w:p>
    <w:p>
      <w:pPr>
        <w:spacing w:before="61" w:line="271" w:lineRule="auto"/>
        <w:ind w:left="1815" w:right="1807" w:firstLine="420"/>
        <w:rPr>
          <w:rFonts w:ascii="宋体" w:hAnsi="宋体" w:eastAsia="宋体" w:cs="宋体"/>
          <w:sz w:val="19"/>
          <w:szCs w:val="19"/>
        </w:rPr>
      </w:pPr>
      <w:r>
        <w:rPr>
          <w:rFonts w:ascii="宋体" w:hAnsi="宋体" w:eastAsia="宋体" w:cs="宋体"/>
          <w:spacing w:val="17"/>
          <w:sz w:val="19"/>
          <w:szCs w:val="19"/>
        </w:rPr>
        <w:t>本课程专为企业负责品牌和营销领域的最高决策层而设置。课程要求学员在该领域至</w:t>
      </w:r>
      <w:r>
        <w:rPr>
          <w:rFonts w:ascii="宋体" w:hAnsi="宋体" w:eastAsia="宋体" w:cs="宋体"/>
          <w:spacing w:val="11"/>
          <w:sz w:val="19"/>
          <w:szCs w:val="19"/>
        </w:rPr>
        <w:t>少</w:t>
      </w:r>
      <w:r>
        <w:rPr>
          <w:rFonts w:ascii="宋体" w:hAnsi="宋体" w:eastAsia="宋体" w:cs="宋体"/>
          <w:sz w:val="19"/>
          <w:szCs w:val="19"/>
        </w:rPr>
        <w:t xml:space="preserve"> </w:t>
      </w:r>
      <w:r>
        <w:rPr>
          <w:rFonts w:ascii="宋体" w:hAnsi="宋体" w:eastAsia="宋体" w:cs="宋体"/>
          <w:spacing w:val="14"/>
          <w:sz w:val="19"/>
          <w:szCs w:val="19"/>
        </w:rPr>
        <w:t>有 3 年的管理实战经验，并已掌握了基本的品牌和营销知识。典型学员包括准备创建品牌</w:t>
      </w:r>
      <w:r>
        <w:rPr>
          <w:rFonts w:ascii="宋体" w:hAnsi="宋体" w:eastAsia="宋体" w:cs="宋体"/>
          <w:spacing w:val="11"/>
          <w:sz w:val="19"/>
          <w:szCs w:val="19"/>
        </w:rPr>
        <w:t>的</w:t>
      </w:r>
      <w:r>
        <w:rPr>
          <w:rFonts w:ascii="宋体" w:hAnsi="宋体" w:eastAsia="宋体" w:cs="宋体"/>
          <w:sz w:val="19"/>
          <w:szCs w:val="19"/>
        </w:rPr>
        <w:t xml:space="preserve"> </w:t>
      </w:r>
      <w:r>
        <w:rPr>
          <w:rFonts w:ascii="宋体" w:hAnsi="宋体" w:eastAsia="宋体" w:cs="宋体"/>
          <w:spacing w:val="16"/>
          <w:sz w:val="19"/>
          <w:szCs w:val="19"/>
        </w:rPr>
        <w:t>企</w:t>
      </w:r>
      <w:r>
        <w:rPr>
          <w:rFonts w:ascii="宋体" w:hAnsi="宋体" w:eastAsia="宋体" w:cs="宋体"/>
          <w:spacing w:val="14"/>
          <w:sz w:val="19"/>
          <w:szCs w:val="19"/>
        </w:rPr>
        <w:t>业主、总经理、首席营销官、 品牌总监、营销副总、营销总监等。</w:t>
      </w:r>
    </w:p>
    <w:p>
      <w:pPr>
        <w:rPr>
          <w:rFonts w:ascii="Arial"/>
          <w:sz w:val="21"/>
        </w:rPr>
      </w:pPr>
    </w:p>
    <w:p>
      <w:pPr>
        <w:spacing w:line="257" w:lineRule="exact"/>
        <w:ind w:firstLine="1778"/>
        <w:textAlignment w:val="center"/>
      </w:pPr>
      <w:r>
        <w:drawing>
          <wp:inline distT="0" distB="0" distL="0" distR="0">
            <wp:extent cx="556895" cy="162560"/>
            <wp:effectExtent l="0" t="0" r="0" b="0"/>
            <wp:docPr id="7" name="IM 7"/>
            <wp:cNvGraphicFramePr/>
            <a:graphic xmlns:a="http://schemas.openxmlformats.org/drawingml/2006/main">
              <a:graphicData uri="http://schemas.openxmlformats.org/drawingml/2006/picture">
                <pic:pic xmlns:pic="http://schemas.openxmlformats.org/drawingml/2006/picture">
                  <pic:nvPicPr>
                    <pic:cNvPr id="7" name="IM 7"/>
                    <pic:cNvPicPr/>
                  </pic:nvPicPr>
                  <pic:blipFill>
                    <a:blip r:embed="rId12"/>
                    <a:stretch>
                      <a:fillRect/>
                    </a:stretch>
                  </pic:blipFill>
                  <pic:spPr>
                    <a:xfrm>
                      <a:off x="0" y="0"/>
                      <a:ext cx="557199" cy="163042"/>
                    </a:xfrm>
                    <a:prstGeom prst="rect">
                      <a:avLst/>
                    </a:prstGeom>
                  </pic:spPr>
                </pic:pic>
              </a:graphicData>
            </a:graphic>
          </wp:inline>
        </w:drawing>
      </w:r>
    </w:p>
    <w:p>
      <w:pPr>
        <w:spacing w:before="56" w:line="228" w:lineRule="auto"/>
        <w:ind w:left="1818"/>
        <w:rPr>
          <w:rFonts w:ascii="宋体" w:hAnsi="宋体" w:eastAsia="宋体" w:cs="宋体"/>
          <w:sz w:val="19"/>
          <w:szCs w:val="19"/>
        </w:rPr>
      </w:pPr>
      <w:r>
        <w:rPr>
          <w:rFonts w:ascii="宋体" w:hAnsi="宋体" w:eastAsia="宋体" w:cs="宋体"/>
          <w:spacing w:val="15"/>
          <w:sz w:val="19"/>
          <w:szCs w:val="19"/>
        </w:rPr>
        <w:t>参</w:t>
      </w:r>
      <w:r>
        <w:rPr>
          <w:rFonts w:ascii="宋体" w:hAnsi="宋体" w:eastAsia="宋体" w:cs="宋体"/>
          <w:spacing w:val="13"/>
          <w:sz w:val="19"/>
          <w:szCs w:val="19"/>
        </w:rPr>
        <w:t>加课程的学员将：</w:t>
      </w:r>
    </w:p>
    <w:p>
      <w:pPr>
        <w:spacing w:before="51" w:line="191" w:lineRule="auto"/>
        <w:ind w:left="1833"/>
        <w:rPr>
          <w:rFonts w:ascii="宋体" w:hAnsi="宋体" w:eastAsia="宋体" w:cs="宋体"/>
          <w:sz w:val="19"/>
          <w:szCs w:val="19"/>
        </w:rPr>
      </w:pPr>
      <w:r>
        <w:rPr>
          <w:rFonts w:ascii="微软雅黑" w:hAnsi="微软雅黑" w:eastAsia="微软雅黑" w:cs="微软雅黑"/>
          <w:spacing w:val="14"/>
          <w:sz w:val="19"/>
          <w:szCs w:val="19"/>
        </w:rPr>
        <w:t xml:space="preserve">读     </w:t>
      </w:r>
      <w:r>
        <w:rPr>
          <w:rFonts w:ascii="宋体" w:hAnsi="宋体" w:eastAsia="宋体" w:cs="宋体"/>
          <w:spacing w:val="14"/>
          <w:sz w:val="19"/>
          <w:szCs w:val="19"/>
        </w:rPr>
        <w:t>了解品牌如何创造价值以及如何利用它们来发展可持续的竞争优</w:t>
      </w:r>
      <w:r>
        <w:rPr>
          <w:rFonts w:ascii="宋体" w:hAnsi="宋体" w:eastAsia="宋体" w:cs="宋体"/>
          <w:spacing w:val="13"/>
          <w:sz w:val="19"/>
          <w:szCs w:val="19"/>
        </w:rPr>
        <w:t>势</w:t>
      </w:r>
    </w:p>
    <w:p>
      <w:pPr>
        <w:spacing w:before="21" w:line="191" w:lineRule="auto"/>
        <w:ind w:left="1833"/>
        <w:rPr>
          <w:rFonts w:ascii="宋体" w:hAnsi="宋体" w:eastAsia="宋体" w:cs="宋体"/>
          <w:sz w:val="19"/>
          <w:szCs w:val="19"/>
        </w:rPr>
      </w:pPr>
      <w:r>
        <w:rPr>
          <w:rFonts w:ascii="微软雅黑" w:hAnsi="微软雅黑" w:eastAsia="微软雅黑" w:cs="微软雅黑"/>
          <w:spacing w:val="24"/>
          <w:sz w:val="19"/>
          <w:szCs w:val="19"/>
        </w:rPr>
        <w:t>读</w:t>
      </w:r>
      <w:r>
        <w:rPr>
          <w:rFonts w:ascii="微软雅黑" w:hAnsi="微软雅黑" w:eastAsia="微软雅黑" w:cs="微软雅黑"/>
          <w:spacing w:val="21"/>
          <w:sz w:val="19"/>
          <w:szCs w:val="19"/>
        </w:rPr>
        <w:t xml:space="preserve"> </w:t>
      </w:r>
      <w:r>
        <w:rPr>
          <w:rFonts w:ascii="微软雅黑" w:hAnsi="微软雅黑" w:eastAsia="微软雅黑" w:cs="微软雅黑"/>
          <w:spacing w:val="12"/>
          <w:sz w:val="19"/>
          <w:szCs w:val="19"/>
        </w:rPr>
        <w:t xml:space="preserve">    </w:t>
      </w:r>
      <w:r>
        <w:rPr>
          <w:rFonts w:ascii="宋体" w:hAnsi="宋体" w:eastAsia="宋体" w:cs="宋体"/>
          <w:spacing w:val="12"/>
          <w:sz w:val="19"/>
          <w:szCs w:val="19"/>
        </w:rPr>
        <w:t>制定系统的品牌管理方法和建立强大品牌的健全框架</w:t>
      </w:r>
    </w:p>
    <w:p>
      <w:pPr>
        <w:spacing w:before="19" w:line="191" w:lineRule="auto"/>
        <w:ind w:left="1833"/>
        <w:rPr>
          <w:rFonts w:ascii="宋体" w:hAnsi="宋体" w:eastAsia="宋体" w:cs="宋体"/>
          <w:sz w:val="19"/>
          <w:szCs w:val="19"/>
        </w:rPr>
      </w:pPr>
      <w:r>
        <w:rPr>
          <w:rFonts w:ascii="微软雅黑" w:hAnsi="微软雅黑" w:eastAsia="微软雅黑" w:cs="微软雅黑"/>
          <w:spacing w:val="28"/>
          <w:sz w:val="19"/>
          <w:szCs w:val="19"/>
        </w:rPr>
        <w:t>读</w:t>
      </w:r>
      <w:r>
        <w:rPr>
          <w:rFonts w:ascii="微软雅黑" w:hAnsi="微软雅黑" w:eastAsia="微软雅黑" w:cs="微软雅黑"/>
          <w:spacing w:val="25"/>
          <w:sz w:val="19"/>
          <w:szCs w:val="19"/>
        </w:rPr>
        <w:t xml:space="preserve"> </w:t>
      </w:r>
      <w:r>
        <w:rPr>
          <w:rFonts w:ascii="微软雅黑" w:hAnsi="微软雅黑" w:eastAsia="微软雅黑" w:cs="微软雅黑"/>
          <w:spacing w:val="14"/>
          <w:sz w:val="19"/>
          <w:szCs w:val="19"/>
        </w:rPr>
        <w:t xml:space="preserve">    </w:t>
      </w:r>
      <w:r>
        <w:rPr>
          <w:rFonts w:ascii="宋体" w:hAnsi="宋体" w:eastAsia="宋体" w:cs="宋体"/>
          <w:spacing w:val="14"/>
          <w:sz w:val="19"/>
          <w:szCs w:val="19"/>
        </w:rPr>
        <w:t>突破传统思维模式，学习如何打造独特的品牌定位以及如何在线传达品牌故事</w:t>
      </w:r>
    </w:p>
    <w:p>
      <w:pPr>
        <w:spacing w:before="26" w:line="191" w:lineRule="auto"/>
        <w:ind w:left="1833"/>
        <w:rPr>
          <w:rFonts w:ascii="宋体" w:hAnsi="宋体" w:eastAsia="宋体" w:cs="宋体"/>
          <w:sz w:val="19"/>
          <w:szCs w:val="19"/>
        </w:rPr>
      </w:pPr>
      <w:r>
        <w:rPr>
          <w:rFonts w:ascii="微软雅黑" w:hAnsi="微软雅黑" w:eastAsia="微软雅黑" w:cs="微软雅黑"/>
          <w:spacing w:val="15"/>
          <w:sz w:val="19"/>
          <w:szCs w:val="19"/>
        </w:rPr>
        <w:t>读</w:t>
      </w:r>
      <w:r>
        <w:rPr>
          <w:rFonts w:ascii="微软雅黑" w:hAnsi="微软雅黑" w:eastAsia="微软雅黑" w:cs="微软雅黑"/>
          <w:spacing w:val="13"/>
          <w:sz w:val="19"/>
          <w:szCs w:val="19"/>
        </w:rPr>
        <w:t xml:space="preserve">     </w:t>
      </w:r>
      <w:r>
        <w:rPr>
          <w:rFonts w:ascii="宋体" w:hAnsi="宋体" w:eastAsia="宋体" w:cs="宋体"/>
          <w:spacing w:val="13"/>
          <w:sz w:val="19"/>
          <w:szCs w:val="19"/>
        </w:rPr>
        <w:t>不仅将视角聚集在营销领域最前沿的学术研究成果，还聚焦了国内头部的超新星品牌和</w:t>
      </w:r>
    </w:p>
    <w:p>
      <w:pPr>
        <w:spacing w:before="21" w:line="229" w:lineRule="auto"/>
        <w:ind w:left="2235"/>
        <w:rPr>
          <w:rFonts w:ascii="宋体" w:hAnsi="宋体" w:eastAsia="宋体" w:cs="宋体"/>
          <w:sz w:val="19"/>
          <w:szCs w:val="19"/>
        </w:rPr>
      </w:pPr>
      <w:r>
        <w:rPr>
          <w:rFonts w:ascii="宋体" w:hAnsi="宋体" w:eastAsia="宋体" w:cs="宋体"/>
          <w:spacing w:val="22"/>
          <w:sz w:val="19"/>
          <w:szCs w:val="19"/>
        </w:rPr>
        <w:t>新</w:t>
      </w:r>
      <w:r>
        <w:rPr>
          <w:rFonts w:ascii="宋体" w:hAnsi="宋体" w:eastAsia="宋体" w:cs="宋体"/>
          <w:spacing w:val="18"/>
          <w:sz w:val="19"/>
          <w:szCs w:val="19"/>
        </w:rPr>
        <w:t>消费领域资源，实现知识的跨界融合与知识的更新</w:t>
      </w:r>
    </w:p>
    <w:p>
      <w:pPr>
        <w:spacing w:before="108" w:line="191" w:lineRule="auto"/>
        <w:ind w:left="1833"/>
        <w:rPr>
          <w:rFonts w:ascii="宋体" w:hAnsi="宋体" w:eastAsia="宋体" w:cs="宋体"/>
          <w:sz w:val="19"/>
          <w:szCs w:val="19"/>
        </w:rPr>
      </w:pPr>
      <w:r>
        <w:rPr>
          <w:rFonts w:ascii="微软雅黑" w:hAnsi="微软雅黑" w:eastAsia="微软雅黑" w:cs="微软雅黑"/>
          <w:spacing w:val="22"/>
          <w:sz w:val="19"/>
          <w:szCs w:val="19"/>
        </w:rPr>
        <w:t>读</w:t>
      </w:r>
      <w:r>
        <w:rPr>
          <w:rFonts w:ascii="微软雅黑" w:hAnsi="微软雅黑" w:eastAsia="微软雅黑" w:cs="微软雅黑"/>
          <w:spacing w:val="14"/>
          <w:sz w:val="19"/>
          <w:szCs w:val="19"/>
        </w:rPr>
        <w:t xml:space="preserve">     </w:t>
      </w:r>
      <w:r>
        <w:rPr>
          <w:rFonts w:ascii="宋体" w:hAnsi="宋体" w:eastAsia="宋体" w:cs="宋体"/>
          <w:spacing w:val="14"/>
          <w:sz w:val="19"/>
          <w:szCs w:val="19"/>
        </w:rPr>
        <w:t>从全球各行各业的最佳营销实践中获得启示，开阔视野，寻找到新思路</w:t>
      </w:r>
    </w:p>
    <w:p>
      <w:pPr>
        <w:spacing w:before="53" w:line="191" w:lineRule="auto"/>
        <w:ind w:left="1833"/>
        <w:rPr>
          <w:rFonts w:ascii="宋体" w:hAnsi="宋体" w:eastAsia="宋体" w:cs="宋体"/>
          <w:sz w:val="19"/>
          <w:szCs w:val="19"/>
        </w:rPr>
      </w:pPr>
      <w:r>
        <w:rPr>
          <w:rFonts w:ascii="微软雅黑" w:hAnsi="微软雅黑" w:eastAsia="微软雅黑" w:cs="微软雅黑"/>
          <w:spacing w:val="15"/>
          <w:sz w:val="19"/>
          <w:szCs w:val="19"/>
        </w:rPr>
        <w:t xml:space="preserve">读     </w:t>
      </w:r>
      <w:r>
        <w:rPr>
          <w:rFonts w:ascii="宋体" w:hAnsi="宋体" w:eastAsia="宋体" w:cs="宋体"/>
          <w:spacing w:val="15"/>
          <w:sz w:val="19"/>
          <w:szCs w:val="19"/>
        </w:rPr>
        <w:t>与来自各行各业的营销精英深入探讨当前所面临的困境，寻求具有创造性的解决方</w:t>
      </w:r>
      <w:r>
        <w:rPr>
          <w:rFonts w:ascii="宋体" w:hAnsi="宋体" w:eastAsia="宋体" w:cs="宋体"/>
          <w:spacing w:val="14"/>
          <w:sz w:val="19"/>
          <w:szCs w:val="19"/>
        </w:rPr>
        <w:t>案</w:t>
      </w:r>
    </w:p>
    <w:p>
      <w:pPr>
        <w:spacing w:before="55" w:line="191" w:lineRule="auto"/>
        <w:ind w:left="1833"/>
        <w:rPr>
          <w:rFonts w:ascii="宋体" w:hAnsi="宋体" w:eastAsia="宋体" w:cs="宋体"/>
          <w:sz w:val="19"/>
          <w:szCs w:val="19"/>
        </w:rPr>
      </w:pPr>
      <w:r>
        <w:rPr>
          <w:rFonts w:ascii="微软雅黑" w:hAnsi="微软雅黑" w:eastAsia="微软雅黑" w:cs="微软雅黑"/>
          <w:spacing w:val="22"/>
          <w:sz w:val="19"/>
          <w:szCs w:val="19"/>
        </w:rPr>
        <w:t>读</w:t>
      </w:r>
      <w:r>
        <w:rPr>
          <w:rFonts w:ascii="微软雅黑" w:hAnsi="微软雅黑" w:eastAsia="微软雅黑" w:cs="微软雅黑"/>
          <w:spacing w:val="14"/>
          <w:sz w:val="19"/>
          <w:szCs w:val="19"/>
        </w:rPr>
        <w:t xml:space="preserve">     </w:t>
      </w:r>
      <w:r>
        <w:rPr>
          <w:rFonts w:ascii="宋体" w:hAnsi="宋体" w:eastAsia="宋体" w:cs="宋体"/>
          <w:spacing w:val="14"/>
          <w:sz w:val="19"/>
          <w:szCs w:val="19"/>
        </w:rPr>
        <w:t>对营销技能有深层次的纵向延伸，对自身领导力亦有清晰的认识与提升</w:t>
      </w:r>
    </w:p>
    <w:p>
      <w:pPr>
        <w:spacing w:line="297" w:lineRule="auto"/>
        <w:rPr>
          <w:rFonts w:ascii="Arial"/>
          <w:sz w:val="21"/>
        </w:rPr>
      </w:pPr>
    </w:p>
    <w:p>
      <w:pPr>
        <w:spacing w:line="298" w:lineRule="auto"/>
        <w:rPr>
          <w:rFonts w:ascii="Arial"/>
          <w:sz w:val="21"/>
        </w:rPr>
      </w:pPr>
    </w:p>
    <w:p>
      <w:pPr>
        <w:spacing w:line="487" w:lineRule="exact"/>
        <w:textAlignment w:val="center"/>
      </w:pPr>
      <w:r>
        <w:drawing>
          <wp:inline distT="0" distB="0" distL="0" distR="0">
            <wp:extent cx="7559040" cy="309245"/>
            <wp:effectExtent l="0" t="0" r="0" b="0"/>
            <wp:docPr id="8" name="IM 8"/>
            <wp:cNvGraphicFramePr/>
            <a:graphic xmlns:a="http://schemas.openxmlformats.org/drawingml/2006/main">
              <a:graphicData uri="http://schemas.openxmlformats.org/drawingml/2006/picture">
                <pic:pic xmlns:pic="http://schemas.openxmlformats.org/drawingml/2006/picture">
                  <pic:nvPicPr>
                    <pic:cNvPr id="8" name="IM 8"/>
                    <pic:cNvPicPr/>
                  </pic:nvPicPr>
                  <pic:blipFill>
                    <a:blip r:embed="rId13"/>
                    <a:stretch>
                      <a:fillRect/>
                    </a:stretch>
                  </pic:blipFill>
                  <pic:spPr>
                    <a:xfrm>
                      <a:off x="0" y="0"/>
                      <a:ext cx="7559040" cy="309499"/>
                    </a:xfrm>
                    <a:prstGeom prst="rect">
                      <a:avLst/>
                    </a:prstGeom>
                  </pic:spPr>
                </pic:pic>
              </a:graphicData>
            </a:graphic>
          </wp:inline>
        </w:drawing>
      </w:r>
    </w:p>
    <w:p>
      <w:pPr>
        <w:sectPr>
          <w:pgSz w:w="11906" w:h="16840"/>
          <w:pgMar w:top="455" w:right="1" w:bottom="0" w:left="0" w:header="0" w:footer="0" w:gutter="0"/>
          <w:cols w:space="720" w:num="1"/>
        </w:sectPr>
      </w:pPr>
    </w:p>
    <w:p>
      <w:pPr>
        <w:spacing w:line="905" w:lineRule="exact"/>
        <w:ind w:firstLine="7"/>
        <w:textAlignment w:val="center"/>
      </w:pPr>
      <w:r>
        <w:drawing>
          <wp:inline distT="0" distB="0" distL="0" distR="0">
            <wp:extent cx="7310120" cy="574675"/>
            <wp:effectExtent l="0" t="0" r="0" b="0"/>
            <wp:docPr id="9" name="IM 9"/>
            <wp:cNvGraphicFramePr/>
            <a:graphic xmlns:a="http://schemas.openxmlformats.org/drawingml/2006/main">
              <a:graphicData uri="http://schemas.openxmlformats.org/drawingml/2006/picture">
                <pic:pic xmlns:pic="http://schemas.openxmlformats.org/drawingml/2006/picture">
                  <pic:nvPicPr>
                    <pic:cNvPr id="9" name="IM 9"/>
                    <pic:cNvPicPr/>
                  </pic:nvPicPr>
                  <pic:blipFill>
                    <a:blip r:embed="rId6"/>
                    <a:stretch>
                      <a:fillRect/>
                    </a:stretch>
                  </pic:blipFill>
                  <pic:spPr>
                    <a:xfrm>
                      <a:off x="0" y="0"/>
                      <a:ext cx="7310627" cy="575182"/>
                    </a:xfrm>
                    <a:prstGeom prst="rect">
                      <a:avLst/>
                    </a:prstGeom>
                  </pic:spPr>
                </pic:pic>
              </a:graphicData>
            </a:graphic>
          </wp:inline>
        </w:drawing>
      </w:r>
    </w:p>
    <w:p>
      <w:pPr>
        <w:spacing w:before="151" w:line="249" w:lineRule="auto"/>
        <w:ind w:left="2267" w:right="1805" w:hanging="434"/>
        <w:rPr>
          <w:rFonts w:ascii="宋体" w:hAnsi="宋体" w:eastAsia="宋体" w:cs="宋体"/>
          <w:sz w:val="19"/>
          <w:szCs w:val="19"/>
        </w:rPr>
      </w:pPr>
      <w:r>
        <w:rPr>
          <w:rFonts w:ascii="微软雅黑" w:hAnsi="微软雅黑" w:eastAsia="微软雅黑" w:cs="微软雅黑"/>
          <w:spacing w:val="15"/>
          <w:sz w:val="19"/>
          <w:szCs w:val="19"/>
        </w:rPr>
        <w:t>读</w:t>
      </w:r>
      <w:r>
        <w:rPr>
          <w:rFonts w:ascii="微软雅黑" w:hAnsi="微软雅黑" w:eastAsia="微软雅黑" w:cs="微软雅黑"/>
          <w:spacing w:val="13"/>
          <w:sz w:val="19"/>
          <w:szCs w:val="19"/>
        </w:rPr>
        <w:t xml:space="preserve">     </w:t>
      </w:r>
      <w:r>
        <w:rPr>
          <w:rFonts w:ascii="宋体" w:hAnsi="宋体" w:eastAsia="宋体" w:cs="宋体"/>
          <w:spacing w:val="13"/>
          <w:sz w:val="19"/>
          <w:szCs w:val="19"/>
        </w:rPr>
        <w:t>运用新的营销工具与理念深入剖析客户行为与需求，挖掘潜在市场机会，从而推动企业</w:t>
      </w:r>
      <w:r>
        <w:rPr>
          <w:rFonts w:ascii="宋体" w:hAnsi="宋体" w:eastAsia="宋体" w:cs="宋体"/>
          <w:sz w:val="19"/>
          <w:szCs w:val="19"/>
        </w:rPr>
        <w:t xml:space="preserve"> </w:t>
      </w:r>
      <w:r>
        <w:rPr>
          <w:rFonts w:ascii="宋体" w:hAnsi="宋体" w:eastAsia="宋体" w:cs="宋体"/>
          <w:spacing w:val="8"/>
          <w:sz w:val="19"/>
          <w:szCs w:val="19"/>
        </w:rPr>
        <w:t>的持续增长</w:t>
      </w:r>
    </w:p>
    <w:p>
      <w:pPr>
        <w:spacing w:before="32" w:line="191" w:lineRule="auto"/>
        <w:ind w:left="1833"/>
        <w:rPr>
          <w:rFonts w:ascii="宋体" w:hAnsi="宋体" w:eastAsia="宋体" w:cs="宋体"/>
          <w:sz w:val="19"/>
          <w:szCs w:val="19"/>
        </w:rPr>
      </w:pPr>
      <w:r>
        <w:rPr>
          <w:rFonts w:ascii="微软雅黑" w:hAnsi="微软雅黑" w:eastAsia="微软雅黑" w:cs="微软雅黑"/>
          <w:spacing w:val="28"/>
          <w:sz w:val="19"/>
          <w:szCs w:val="19"/>
        </w:rPr>
        <w:t>读</w:t>
      </w:r>
      <w:r>
        <w:rPr>
          <w:rFonts w:ascii="微软雅黑" w:hAnsi="微软雅黑" w:eastAsia="微软雅黑" w:cs="微软雅黑"/>
          <w:spacing w:val="20"/>
          <w:sz w:val="19"/>
          <w:szCs w:val="19"/>
        </w:rPr>
        <w:t xml:space="preserve"> </w:t>
      </w:r>
      <w:r>
        <w:rPr>
          <w:rFonts w:ascii="微软雅黑" w:hAnsi="微软雅黑" w:eastAsia="微软雅黑" w:cs="微软雅黑"/>
          <w:spacing w:val="14"/>
          <w:sz w:val="19"/>
          <w:szCs w:val="19"/>
        </w:rPr>
        <w:t xml:space="preserve">    </w:t>
      </w:r>
      <w:r>
        <w:rPr>
          <w:rFonts w:ascii="宋体" w:hAnsi="宋体" w:eastAsia="宋体" w:cs="宋体"/>
          <w:spacing w:val="14"/>
          <w:sz w:val="19"/>
          <w:szCs w:val="19"/>
        </w:rPr>
        <w:t>学习系统化的，逻辑性的，及可复制的创意方法去找到新的并有价值的创意</w:t>
      </w:r>
    </w:p>
    <w:p>
      <w:pPr>
        <w:spacing w:before="52" w:line="191" w:lineRule="auto"/>
        <w:ind w:left="1833"/>
        <w:rPr>
          <w:rFonts w:ascii="宋体" w:hAnsi="宋体" w:eastAsia="宋体" w:cs="宋体"/>
          <w:sz w:val="19"/>
          <w:szCs w:val="19"/>
        </w:rPr>
      </w:pPr>
      <w:r>
        <w:rPr>
          <w:rFonts w:ascii="微软雅黑" w:hAnsi="微软雅黑" w:eastAsia="微软雅黑" w:cs="微软雅黑"/>
          <w:spacing w:val="24"/>
          <w:sz w:val="19"/>
          <w:szCs w:val="19"/>
        </w:rPr>
        <w:t>读</w:t>
      </w:r>
      <w:r>
        <w:rPr>
          <w:rFonts w:ascii="微软雅黑" w:hAnsi="微软雅黑" w:eastAsia="微软雅黑" w:cs="微软雅黑"/>
          <w:spacing w:val="21"/>
          <w:sz w:val="19"/>
          <w:szCs w:val="19"/>
        </w:rPr>
        <w:t xml:space="preserve"> </w:t>
      </w:r>
      <w:r>
        <w:rPr>
          <w:rFonts w:ascii="微软雅黑" w:hAnsi="微软雅黑" w:eastAsia="微软雅黑" w:cs="微软雅黑"/>
          <w:spacing w:val="12"/>
          <w:sz w:val="19"/>
          <w:szCs w:val="19"/>
        </w:rPr>
        <w:t xml:space="preserve">    </w:t>
      </w:r>
      <w:r>
        <w:rPr>
          <w:rFonts w:ascii="宋体" w:hAnsi="宋体" w:eastAsia="宋体" w:cs="宋体"/>
          <w:spacing w:val="12"/>
          <w:sz w:val="19"/>
          <w:szCs w:val="19"/>
        </w:rPr>
        <w:t>走出传统的营销认识误区，更为明智地制定营销决策</w:t>
      </w:r>
    </w:p>
    <w:p>
      <w:pPr>
        <w:spacing w:before="50" w:line="191" w:lineRule="auto"/>
        <w:ind w:left="1833"/>
        <w:rPr>
          <w:rFonts w:ascii="宋体" w:hAnsi="宋体" w:eastAsia="宋体" w:cs="宋体"/>
          <w:sz w:val="19"/>
          <w:szCs w:val="19"/>
        </w:rPr>
      </w:pPr>
      <w:r>
        <w:rPr>
          <w:rFonts w:ascii="微软雅黑" w:hAnsi="微软雅黑" w:eastAsia="微软雅黑" w:cs="微软雅黑"/>
          <w:spacing w:val="13"/>
          <w:sz w:val="19"/>
          <w:szCs w:val="19"/>
        </w:rPr>
        <w:t xml:space="preserve">读     </w:t>
      </w:r>
      <w:r>
        <w:rPr>
          <w:rFonts w:ascii="宋体" w:hAnsi="宋体" w:eastAsia="宋体" w:cs="宋体"/>
          <w:spacing w:val="13"/>
          <w:sz w:val="19"/>
          <w:szCs w:val="19"/>
        </w:rPr>
        <w:t>获得上海交大校友资格，加入中国连锁品牌总裁联谊</w:t>
      </w:r>
      <w:r>
        <w:rPr>
          <w:rFonts w:ascii="宋体" w:hAnsi="宋体" w:eastAsia="宋体" w:cs="宋体"/>
          <w:spacing w:val="8"/>
          <w:sz w:val="19"/>
          <w:szCs w:val="19"/>
        </w:rPr>
        <w:t>会</w:t>
      </w:r>
    </w:p>
    <w:p>
      <w:pPr>
        <w:spacing w:line="286" w:lineRule="auto"/>
        <w:rPr>
          <w:rFonts w:ascii="Arial"/>
          <w:sz w:val="21"/>
        </w:rPr>
      </w:pPr>
    </w:p>
    <w:p>
      <w:pPr>
        <w:spacing w:before="1" w:line="256" w:lineRule="exact"/>
        <w:ind w:firstLine="1778"/>
        <w:textAlignment w:val="center"/>
      </w:pPr>
      <w:r>
        <w:drawing>
          <wp:inline distT="0" distB="0" distL="0" distR="0">
            <wp:extent cx="557530" cy="162560"/>
            <wp:effectExtent l="0" t="0" r="0" b="0"/>
            <wp:docPr id="10" name="IM 10"/>
            <wp:cNvGraphicFramePr/>
            <a:graphic xmlns:a="http://schemas.openxmlformats.org/drawingml/2006/main">
              <a:graphicData uri="http://schemas.openxmlformats.org/drawingml/2006/picture">
                <pic:pic xmlns:pic="http://schemas.openxmlformats.org/drawingml/2006/picture">
                  <pic:nvPicPr>
                    <pic:cNvPr id="10" name="IM 10"/>
                    <pic:cNvPicPr/>
                  </pic:nvPicPr>
                  <pic:blipFill>
                    <a:blip r:embed="rId14"/>
                    <a:stretch>
                      <a:fillRect/>
                    </a:stretch>
                  </pic:blipFill>
                  <pic:spPr>
                    <a:xfrm>
                      <a:off x="0" y="0"/>
                      <a:ext cx="557923" cy="162597"/>
                    </a:xfrm>
                    <a:prstGeom prst="rect">
                      <a:avLst/>
                    </a:prstGeom>
                  </pic:spPr>
                </pic:pic>
              </a:graphicData>
            </a:graphic>
          </wp:inline>
        </w:drawing>
      </w:r>
    </w:p>
    <w:p>
      <w:pPr>
        <w:spacing w:before="53" w:line="227" w:lineRule="auto"/>
        <w:ind w:left="1815"/>
        <w:rPr>
          <w:rFonts w:ascii="宋体" w:hAnsi="宋体" w:eastAsia="宋体" w:cs="宋体"/>
          <w:sz w:val="19"/>
          <w:szCs w:val="19"/>
        </w:rPr>
      </w:pPr>
      <w:r>
        <w:rPr>
          <w:rFonts w:ascii="宋体" w:hAnsi="宋体" w:eastAsia="宋体" w:cs="宋体"/>
          <w:spacing w:val="20"/>
          <w:sz w:val="19"/>
          <w:szCs w:val="19"/>
        </w:rPr>
        <w:t>本</w:t>
      </w:r>
      <w:r>
        <w:rPr>
          <w:rFonts w:ascii="宋体" w:hAnsi="宋体" w:eastAsia="宋体" w:cs="宋体"/>
          <w:spacing w:val="13"/>
          <w:sz w:val="19"/>
          <w:szCs w:val="19"/>
        </w:rPr>
        <w:t>课</w:t>
      </w:r>
      <w:r>
        <w:rPr>
          <w:rFonts w:ascii="宋体" w:hAnsi="宋体" w:eastAsia="宋体" w:cs="宋体"/>
          <w:spacing w:val="10"/>
          <w:sz w:val="19"/>
          <w:szCs w:val="19"/>
        </w:rPr>
        <w:t>程为模块制，共为 13 个模块，每个模块为期 1-2 天。</w:t>
      </w:r>
    </w:p>
    <w:p>
      <w:pPr>
        <w:spacing w:line="295" w:lineRule="auto"/>
        <w:rPr>
          <w:rFonts w:ascii="Arial"/>
          <w:sz w:val="21"/>
        </w:rPr>
      </w:pPr>
    </w:p>
    <w:p>
      <w:pPr>
        <w:spacing w:line="256" w:lineRule="exact"/>
        <w:ind w:firstLine="1777"/>
        <w:textAlignment w:val="center"/>
      </w:pPr>
      <w:r>
        <w:drawing>
          <wp:inline distT="0" distB="0" distL="0" distR="0">
            <wp:extent cx="2727960" cy="162560"/>
            <wp:effectExtent l="0" t="0" r="0" b="0"/>
            <wp:docPr id="11" name="IM 11"/>
            <wp:cNvGraphicFramePr/>
            <a:graphic xmlns:a="http://schemas.openxmlformats.org/drawingml/2006/main">
              <a:graphicData uri="http://schemas.openxmlformats.org/drawingml/2006/picture">
                <pic:pic xmlns:pic="http://schemas.openxmlformats.org/drawingml/2006/picture">
                  <pic:nvPicPr>
                    <pic:cNvPr id="11" name="IM 11"/>
                    <pic:cNvPicPr/>
                  </pic:nvPicPr>
                  <pic:blipFill>
                    <a:blip r:embed="rId15"/>
                    <a:stretch>
                      <a:fillRect/>
                    </a:stretch>
                  </pic:blipFill>
                  <pic:spPr>
                    <a:xfrm>
                      <a:off x="0" y="0"/>
                      <a:ext cx="2728137" cy="163055"/>
                    </a:xfrm>
                    <a:prstGeom prst="rect">
                      <a:avLst/>
                    </a:prstGeom>
                  </pic:spPr>
                </pic:pic>
              </a:graphicData>
            </a:graphic>
          </wp:inline>
        </w:drawing>
      </w:r>
    </w:p>
    <w:p>
      <w:pPr>
        <w:spacing w:before="64" w:line="270" w:lineRule="auto"/>
        <w:ind w:left="1814" w:right="1754" w:firstLine="1"/>
        <w:rPr>
          <w:rFonts w:ascii="宋体" w:hAnsi="宋体" w:eastAsia="宋体" w:cs="宋体"/>
          <w:sz w:val="19"/>
          <w:szCs w:val="19"/>
        </w:rPr>
      </w:pPr>
      <w:r>
        <w:rPr>
          <w:rFonts w:ascii="宋体" w:hAnsi="宋体" w:eastAsia="宋体" w:cs="宋体"/>
          <w:spacing w:val="30"/>
          <w:sz w:val="19"/>
          <w:szCs w:val="19"/>
        </w:rPr>
        <w:t>这</w:t>
      </w:r>
      <w:r>
        <w:rPr>
          <w:rFonts w:ascii="宋体" w:hAnsi="宋体" w:eastAsia="宋体" w:cs="宋体"/>
          <w:spacing w:val="23"/>
          <w:sz w:val="19"/>
          <w:szCs w:val="19"/>
        </w:rPr>
        <w:t>一</w:t>
      </w:r>
      <w:r>
        <w:rPr>
          <w:rFonts w:ascii="宋体" w:hAnsi="宋体" w:eastAsia="宋体" w:cs="宋体"/>
          <w:spacing w:val="15"/>
          <w:sz w:val="19"/>
          <w:szCs w:val="19"/>
        </w:rPr>
        <w:t>模块主要是帮助同学们理解他们的企业在当前发展背景下， 品牌战略所处的发展阶段，</w:t>
      </w:r>
      <w:r>
        <w:rPr>
          <w:rFonts w:ascii="宋体" w:hAnsi="宋体" w:eastAsia="宋体" w:cs="宋体"/>
          <w:sz w:val="19"/>
          <w:szCs w:val="19"/>
        </w:rPr>
        <w:t xml:space="preserve"> </w:t>
      </w:r>
      <w:r>
        <w:rPr>
          <w:rFonts w:ascii="宋体" w:hAnsi="宋体" w:eastAsia="宋体" w:cs="宋体"/>
          <w:spacing w:val="33"/>
          <w:sz w:val="19"/>
          <w:szCs w:val="19"/>
        </w:rPr>
        <w:t>并</w:t>
      </w:r>
      <w:r>
        <w:rPr>
          <w:rFonts w:ascii="宋体" w:hAnsi="宋体" w:eastAsia="宋体" w:cs="宋体"/>
          <w:spacing w:val="18"/>
          <w:sz w:val="19"/>
          <w:szCs w:val="19"/>
        </w:rPr>
        <w:t>介绍如何根据市场需求和竞争环境来制定品牌战略规划。通过本模块学习学生可以掌握品</w:t>
      </w:r>
      <w:r>
        <w:rPr>
          <w:rFonts w:ascii="宋体" w:hAnsi="宋体" w:eastAsia="宋体" w:cs="宋体"/>
          <w:sz w:val="19"/>
          <w:szCs w:val="19"/>
        </w:rPr>
        <w:t xml:space="preserve"> </w:t>
      </w:r>
      <w:r>
        <w:rPr>
          <w:rFonts w:ascii="宋体" w:hAnsi="宋体" w:eastAsia="宋体" w:cs="宋体"/>
          <w:spacing w:val="30"/>
          <w:sz w:val="19"/>
          <w:szCs w:val="19"/>
        </w:rPr>
        <w:t>牌</w:t>
      </w:r>
      <w:r>
        <w:rPr>
          <w:rFonts w:ascii="宋体" w:hAnsi="宋体" w:eastAsia="宋体" w:cs="宋体"/>
          <w:spacing w:val="25"/>
          <w:sz w:val="19"/>
          <w:szCs w:val="19"/>
        </w:rPr>
        <w:t>战</w:t>
      </w:r>
      <w:r>
        <w:rPr>
          <w:rFonts w:ascii="宋体" w:hAnsi="宋体" w:eastAsia="宋体" w:cs="宋体"/>
          <w:spacing w:val="15"/>
          <w:sz w:val="19"/>
          <w:szCs w:val="19"/>
        </w:rPr>
        <w:t>略规划和产品企划管理的基本概念和方法， 以及运用新媒体和数字化营销技术来提升企</w:t>
      </w:r>
      <w:r>
        <w:rPr>
          <w:rFonts w:ascii="宋体" w:hAnsi="宋体" w:eastAsia="宋体" w:cs="宋体"/>
          <w:sz w:val="19"/>
          <w:szCs w:val="19"/>
        </w:rPr>
        <w:t xml:space="preserve"> </w:t>
      </w:r>
      <w:r>
        <w:rPr>
          <w:rFonts w:ascii="宋体" w:hAnsi="宋体" w:eastAsia="宋体" w:cs="宋体"/>
          <w:spacing w:val="13"/>
          <w:sz w:val="19"/>
          <w:szCs w:val="19"/>
        </w:rPr>
        <w:t>业品牌的知名度和影响力的技能，从而更好地适应当今激烈的市场竞争环境。主要内容如下：</w:t>
      </w:r>
    </w:p>
    <w:p>
      <w:pPr>
        <w:spacing w:before="3" w:line="191" w:lineRule="auto"/>
        <w:ind w:left="1833"/>
        <w:rPr>
          <w:rFonts w:ascii="宋体" w:hAnsi="宋体" w:eastAsia="宋体" w:cs="宋体"/>
          <w:sz w:val="19"/>
          <w:szCs w:val="19"/>
        </w:rPr>
      </w:pPr>
      <w:r>
        <w:rPr>
          <w:rFonts w:ascii="微软雅黑" w:hAnsi="微软雅黑" w:eastAsia="微软雅黑" w:cs="微软雅黑"/>
          <w:spacing w:val="17"/>
          <w:sz w:val="19"/>
          <w:szCs w:val="19"/>
        </w:rPr>
        <w:t>读</w:t>
      </w:r>
      <w:r>
        <w:rPr>
          <w:rFonts w:ascii="微软雅黑" w:hAnsi="微软雅黑" w:eastAsia="微软雅黑" w:cs="微软雅黑"/>
          <w:spacing w:val="11"/>
          <w:sz w:val="19"/>
          <w:szCs w:val="19"/>
        </w:rPr>
        <w:t xml:space="preserve">     </w:t>
      </w:r>
      <w:r>
        <w:rPr>
          <w:rFonts w:ascii="宋体" w:hAnsi="宋体" w:eastAsia="宋体" w:cs="宋体"/>
          <w:spacing w:val="11"/>
          <w:sz w:val="19"/>
          <w:szCs w:val="19"/>
        </w:rPr>
        <w:t>品牌建设时，如何进行企业品牌战略决策</w:t>
      </w:r>
    </w:p>
    <w:p>
      <w:pPr>
        <w:spacing w:before="22" w:line="191" w:lineRule="auto"/>
        <w:ind w:left="1833"/>
        <w:rPr>
          <w:rFonts w:ascii="宋体" w:hAnsi="宋体" w:eastAsia="宋体" w:cs="宋体"/>
          <w:sz w:val="19"/>
          <w:szCs w:val="19"/>
        </w:rPr>
      </w:pPr>
      <w:r>
        <w:rPr>
          <w:rFonts w:ascii="微软雅黑" w:hAnsi="微软雅黑" w:eastAsia="微软雅黑" w:cs="微软雅黑"/>
          <w:spacing w:val="12"/>
          <w:sz w:val="19"/>
          <w:szCs w:val="19"/>
        </w:rPr>
        <w:t xml:space="preserve">读     </w:t>
      </w:r>
      <w:r>
        <w:rPr>
          <w:rFonts w:ascii="宋体" w:hAnsi="宋体" w:eastAsia="宋体" w:cs="宋体"/>
          <w:spacing w:val="12"/>
          <w:sz w:val="19"/>
          <w:szCs w:val="19"/>
        </w:rPr>
        <w:t>品牌系统与结构规划：定义产品的战略和战</w:t>
      </w:r>
      <w:r>
        <w:rPr>
          <w:rFonts w:ascii="宋体" w:hAnsi="宋体" w:eastAsia="宋体" w:cs="宋体"/>
          <w:spacing w:val="7"/>
          <w:sz w:val="19"/>
          <w:szCs w:val="19"/>
        </w:rPr>
        <w:t>术</w:t>
      </w:r>
    </w:p>
    <w:p>
      <w:pPr>
        <w:spacing w:before="21" w:line="191" w:lineRule="auto"/>
        <w:ind w:left="1833"/>
        <w:rPr>
          <w:rFonts w:ascii="宋体" w:hAnsi="宋体" w:eastAsia="宋体" w:cs="宋体"/>
          <w:sz w:val="19"/>
          <w:szCs w:val="19"/>
        </w:rPr>
      </w:pPr>
      <w:r>
        <w:rPr>
          <w:rFonts w:ascii="微软雅黑" w:hAnsi="微软雅黑" w:eastAsia="微软雅黑" w:cs="微软雅黑"/>
          <w:spacing w:val="22"/>
          <w:sz w:val="19"/>
          <w:szCs w:val="19"/>
        </w:rPr>
        <w:t>读</w:t>
      </w:r>
      <w:r>
        <w:rPr>
          <w:rFonts w:ascii="微软雅黑" w:hAnsi="微软雅黑" w:eastAsia="微软雅黑" w:cs="微软雅黑"/>
          <w:spacing w:val="14"/>
          <w:sz w:val="19"/>
          <w:szCs w:val="19"/>
        </w:rPr>
        <w:t xml:space="preserve">     </w:t>
      </w:r>
      <w:r>
        <w:rPr>
          <w:rFonts w:ascii="宋体" w:hAnsi="宋体" w:eastAsia="宋体" w:cs="宋体"/>
          <w:spacing w:val="14"/>
          <w:sz w:val="19"/>
          <w:szCs w:val="19"/>
        </w:rPr>
        <w:t>产品企业与创造品牌差异化竞争策略的方法：如何打造体验式产品品牌</w:t>
      </w:r>
    </w:p>
    <w:p>
      <w:pPr>
        <w:spacing w:line="258" w:lineRule="auto"/>
        <w:rPr>
          <w:rFonts w:ascii="Arial"/>
          <w:sz w:val="21"/>
        </w:rPr>
      </w:pPr>
    </w:p>
    <w:p>
      <w:pPr>
        <w:spacing w:line="257" w:lineRule="exact"/>
        <w:ind w:firstLine="1777"/>
        <w:textAlignment w:val="center"/>
      </w:pPr>
      <w:r>
        <w:drawing>
          <wp:inline distT="0" distB="0" distL="0" distR="0">
            <wp:extent cx="2863850" cy="162560"/>
            <wp:effectExtent l="0" t="0" r="0" b="0"/>
            <wp:docPr id="12" name="IM 12"/>
            <wp:cNvGraphicFramePr/>
            <a:graphic xmlns:a="http://schemas.openxmlformats.org/drawingml/2006/main">
              <a:graphicData uri="http://schemas.openxmlformats.org/drawingml/2006/picture">
                <pic:pic xmlns:pic="http://schemas.openxmlformats.org/drawingml/2006/picture">
                  <pic:nvPicPr>
                    <pic:cNvPr id="12" name="IM 12"/>
                    <pic:cNvPicPr/>
                  </pic:nvPicPr>
                  <pic:blipFill>
                    <a:blip r:embed="rId16"/>
                    <a:stretch>
                      <a:fillRect/>
                    </a:stretch>
                  </pic:blipFill>
                  <pic:spPr>
                    <a:xfrm>
                      <a:off x="0" y="0"/>
                      <a:ext cx="2864027" cy="163055"/>
                    </a:xfrm>
                    <a:prstGeom prst="rect">
                      <a:avLst/>
                    </a:prstGeom>
                  </pic:spPr>
                </pic:pic>
              </a:graphicData>
            </a:graphic>
          </wp:inline>
        </w:drawing>
      </w:r>
    </w:p>
    <w:p>
      <w:pPr>
        <w:spacing w:before="68" w:line="269" w:lineRule="auto"/>
        <w:ind w:left="1814" w:right="1807" w:firstLine="33"/>
        <w:rPr>
          <w:rFonts w:ascii="宋体" w:hAnsi="宋体" w:eastAsia="宋体" w:cs="宋体"/>
          <w:sz w:val="19"/>
          <w:szCs w:val="19"/>
        </w:rPr>
      </w:pPr>
      <w:r>
        <w:rPr>
          <w:rFonts w:ascii="宋体" w:hAnsi="宋体" w:eastAsia="宋体" w:cs="宋体"/>
          <w:spacing w:val="36"/>
          <w:sz w:val="19"/>
          <w:szCs w:val="19"/>
        </w:rPr>
        <w:t>品</w:t>
      </w:r>
      <w:r>
        <w:rPr>
          <w:rFonts w:ascii="宋体" w:hAnsi="宋体" w:eastAsia="宋体" w:cs="宋体"/>
          <w:spacing w:val="21"/>
          <w:sz w:val="19"/>
          <w:szCs w:val="19"/>
        </w:rPr>
        <w:t>牌</w:t>
      </w:r>
      <w:r>
        <w:rPr>
          <w:rFonts w:ascii="宋体" w:hAnsi="宋体" w:eastAsia="宋体" w:cs="宋体"/>
          <w:spacing w:val="18"/>
          <w:sz w:val="19"/>
          <w:szCs w:val="19"/>
        </w:rPr>
        <w:t>定位是企业品牌整合营销传播的基础,任何提高品牌知名度的活动都必须以品牌定位为</w:t>
      </w:r>
      <w:r>
        <w:rPr>
          <w:rFonts w:ascii="宋体" w:hAnsi="宋体" w:eastAsia="宋体" w:cs="宋体"/>
          <w:sz w:val="19"/>
          <w:szCs w:val="19"/>
        </w:rPr>
        <w:t xml:space="preserve"> </w:t>
      </w:r>
      <w:r>
        <w:rPr>
          <w:rFonts w:ascii="宋体" w:hAnsi="宋体" w:eastAsia="宋体" w:cs="宋体"/>
          <w:spacing w:val="19"/>
          <w:sz w:val="19"/>
          <w:szCs w:val="19"/>
        </w:rPr>
        <w:t>航</w:t>
      </w:r>
      <w:r>
        <w:rPr>
          <w:rFonts w:ascii="宋体" w:hAnsi="宋体" w:eastAsia="宋体" w:cs="宋体"/>
          <w:spacing w:val="17"/>
          <w:sz w:val="19"/>
          <w:szCs w:val="19"/>
        </w:rPr>
        <w:t>标。本模块同学们可以了解建立品牌定位的基本方法和策略，并借鉴知名品牌的商业创新</w:t>
      </w:r>
      <w:r>
        <w:rPr>
          <w:rFonts w:ascii="宋体" w:hAnsi="宋体" w:eastAsia="宋体" w:cs="宋体"/>
          <w:sz w:val="19"/>
          <w:szCs w:val="19"/>
        </w:rPr>
        <w:t xml:space="preserve"> </w:t>
      </w:r>
      <w:r>
        <w:rPr>
          <w:rFonts w:ascii="宋体" w:hAnsi="宋体" w:eastAsia="宋体" w:cs="宋体"/>
          <w:spacing w:val="27"/>
          <w:sz w:val="19"/>
          <w:szCs w:val="19"/>
        </w:rPr>
        <w:t>经</w:t>
      </w:r>
      <w:r>
        <w:rPr>
          <w:rFonts w:ascii="宋体" w:hAnsi="宋体" w:eastAsia="宋体" w:cs="宋体"/>
          <w:spacing w:val="14"/>
          <w:sz w:val="19"/>
          <w:szCs w:val="19"/>
        </w:rPr>
        <w:t>验，提高企业在市场竞争中的战略灵活性和应变能力。 同时，通过学习该模块同学们还能</w:t>
      </w:r>
      <w:r>
        <w:rPr>
          <w:rFonts w:ascii="宋体" w:hAnsi="宋体" w:eastAsia="宋体" w:cs="宋体"/>
          <w:sz w:val="19"/>
          <w:szCs w:val="19"/>
        </w:rPr>
        <w:t xml:space="preserve"> </w:t>
      </w:r>
      <w:r>
        <w:rPr>
          <w:rFonts w:ascii="宋体" w:hAnsi="宋体" w:eastAsia="宋体" w:cs="宋体"/>
          <w:spacing w:val="19"/>
          <w:sz w:val="19"/>
          <w:szCs w:val="19"/>
        </w:rPr>
        <w:t>够</w:t>
      </w:r>
      <w:r>
        <w:rPr>
          <w:rFonts w:ascii="宋体" w:hAnsi="宋体" w:eastAsia="宋体" w:cs="宋体"/>
          <w:spacing w:val="17"/>
          <w:sz w:val="19"/>
          <w:szCs w:val="19"/>
        </w:rPr>
        <w:t>了解品牌在商业价值中的地位和作用，并学习如何通过品牌建设塑造企业良好形象，提升</w:t>
      </w:r>
      <w:r>
        <w:rPr>
          <w:rFonts w:ascii="宋体" w:hAnsi="宋体" w:eastAsia="宋体" w:cs="宋体"/>
          <w:sz w:val="19"/>
          <w:szCs w:val="19"/>
        </w:rPr>
        <w:t xml:space="preserve"> </w:t>
      </w:r>
      <w:r>
        <w:rPr>
          <w:rFonts w:ascii="宋体" w:hAnsi="宋体" w:eastAsia="宋体" w:cs="宋体"/>
          <w:spacing w:val="19"/>
          <w:sz w:val="19"/>
          <w:szCs w:val="19"/>
        </w:rPr>
        <w:t>企</w:t>
      </w:r>
      <w:r>
        <w:rPr>
          <w:rFonts w:ascii="宋体" w:hAnsi="宋体" w:eastAsia="宋体" w:cs="宋体"/>
          <w:spacing w:val="16"/>
          <w:sz w:val="19"/>
          <w:szCs w:val="19"/>
        </w:rPr>
        <w:t>业的影响力和品牌价值。主要内容如下：</w:t>
      </w:r>
    </w:p>
    <w:p>
      <w:pPr>
        <w:spacing w:before="4" w:line="191" w:lineRule="auto"/>
        <w:ind w:left="1833"/>
        <w:rPr>
          <w:rFonts w:ascii="宋体" w:hAnsi="宋体" w:eastAsia="宋体" w:cs="宋体"/>
          <w:sz w:val="19"/>
          <w:szCs w:val="19"/>
        </w:rPr>
      </w:pPr>
      <w:r>
        <w:rPr>
          <w:rFonts w:ascii="微软雅黑" w:hAnsi="微软雅黑" w:eastAsia="微软雅黑" w:cs="微软雅黑"/>
          <w:spacing w:val="14"/>
          <w:sz w:val="19"/>
          <w:szCs w:val="19"/>
        </w:rPr>
        <w:t xml:space="preserve">读     </w:t>
      </w:r>
      <w:r>
        <w:rPr>
          <w:rFonts w:ascii="宋体" w:hAnsi="宋体" w:eastAsia="宋体" w:cs="宋体"/>
          <w:spacing w:val="14"/>
          <w:sz w:val="19"/>
          <w:szCs w:val="19"/>
        </w:rPr>
        <w:t>建立品牌价值观,增强消费者对购买决策的信心，从而为顾客提供价</w:t>
      </w:r>
      <w:r>
        <w:rPr>
          <w:rFonts w:ascii="宋体" w:hAnsi="宋体" w:eastAsia="宋体" w:cs="宋体"/>
          <w:spacing w:val="12"/>
          <w:sz w:val="19"/>
          <w:szCs w:val="19"/>
        </w:rPr>
        <w:t>值</w:t>
      </w:r>
    </w:p>
    <w:p>
      <w:pPr>
        <w:spacing w:before="19" w:line="191" w:lineRule="auto"/>
        <w:ind w:left="1833"/>
        <w:rPr>
          <w:rFonts w:ascii="宋体" w:hAnsi="宋体" w:eastAsia="宋体" w:cs="宋体"/>
          <w:sz w:val="19"/>
          <w:szCs w:val="19"/>
        </w:rPr>
      </w:pPr>
      <w:r>
        <w:rPr>
          <w:rFonts w:ascii="微软雅黑" w:hAnsi="微软雅黑" w:eastAsia="微软雅黑" w:cs="微软雅黑"/>
          <w:spacing w:val="13"/>
          <w:sz w:val="19"/>
          <w:szCs w:val="19"/>
        </w:rPr>
        <w:t xml:space="preserve">读     </w:t>
      </w:r>
      <w:r>
        <w:rPr>
          <w:rFonts w:ascii="宋体" w:hAnsi="宋体" w:eastAsia="宋体" w:cs="宋体"/>
          <w:spacing w:val="13"/>
          <w:sz w:val="19"/>
          <w:szCs w:val="19"/>
        </w:rPr>
        <w:t>品牌定位的基本要素和定位策略：如何通过品牌定位来实现品牌差异化和提升品牌竞</w:t>
      </w:r>
      <w:r>
        <w:rPr>
          <w:rFonts w:ascii="宋体" w:hAnsi="宋体" w:eastAsia="宋体" w:cs="宋体"/>
          <w:spacing w:val="12"/>
          <w:sz w:val="19"/>
          <w:szCs w:val="19"/>
        </w:rPr>
        <w:t>争</w:t>
      </w:r>
    </w:p>
    <w:p>
      <w:pPr>
        <w:spacing w:before="6" w:line="228" w:lineRule="auto"/>
        <w:ind w:left="2240"/>
        <w:rPr>
          <w:rFonts w:ascii="宋体" w:hAnsi="宋体" w:eastAsia="宋体" w:cs="宋体"/>
          <w:sz w:val="19"/>
          <w:szCs w:val="19"/>
        </w:rPr>
      </w:pPr>
      <w:r>
        <w:rPr>
          <w:rFonts w:ascii="宋体" w:hAnsi="宋体" w:eastAsia="宋体" w:cs="宋体"/>
          <w:spacing w:val="-1"/>
          <w:sz w:val="19"/>
          <w:szCs w:val="19"/>
        </w:rPr>
        <w:t>力？</w:t>
      </w:r>
    </w:p>
    <w:p>
      <w:pPr>
        <w:spacing w:before="57" w:line="246" w:lineRule="auto"/>
        <w:ind w:left="2234" w:right="1805" w:hanging="401"/>
        <w:rPr>
          <w:rFonts w:ascii="宋体" w:hAnsi="宋体" w:eastAsia="宋体" w:cs="宋体"/>
          <w:sz w:val="19"/>
          <w:szCs w:val="19"/>
        </w:rPr>
      </w:pPr>
      <w:r>
        <w:rPr>
          <w:rFonts w:ascii="微软雅黑" w:hAnsi="微软雅黑" w:eastAsia="微软雅黑" w:cs="微软雅黑"/>
          <w:spacing w:val="15"/>
          <w:sz w:val="19"/>
          <w:szCs w:val="19"/>
        </w:rPr>
        <w:t>读</w:t>
      </w:r>
      <w:r>
        <w:rPr>
          <w:rFonts w:ascii="微软雅黑" w:hAnsi="微软雅黑" w:eastAsia="微软雅黑" w:cs="微软雅黑"/>
          <w:spacing w:val="13"/>
          <w:sz w:val="19"/>
          <w:szCs w:val="19"/>
        </w:rPr>
        <w:t xml:space="preserve">     </w:t>
      </w:r>
      <w:r>
        <w:rPr>
          <w:rFonts w:ascii="宋体" w:hAnsi="宋体" w:eastAsia="宋体" w:cs="宋体"/>
          <w:spacing w:val="13"/>
          <w:sz w:val="19"/>
          <w:szCs w:val="19"/>
        </w:rPr>
        <w:t>移动数字时代如何塑造知名品牌：介绍知名品牌的商业创新案例，探讨知名品牌是如何</w:t>
      </w:r>
      <w:r>
        <w:rPr>
          <w:rFonts w:ascii="宋体" w:hAnsi="宋体" w:eastAsia="宋体" w:cs="宋体"/>
          <w:sz w:val="19"/>
          <w:szCs w:val="19"/>
        </w:rPr>
        <w:t xml:space="preserve"> </w:t>
      </w:r>
      <w:r>
        <w:rPr>
          <w:rFonts w:ascii="宋体" w:hAnsi="宋体" w:eastAsia="宋体" w:cs="宋体"/>
          <w:spacing w:val="32"/>
          <w:sz w:val="19"/>
          <w:szCs w:val="19"/>
        </w:rPr>
        <w:t>通</w:t>
      </w:r>
      <w:r>
        <w:rPr>
          <w:rFonts w:ascii="宋体" w:hAnsi="宋体" w:eastAsia="宋体" w:cs="宋体"/>
          <w:spacing w:val="21"/>
          <w:sz w:val="19"/>
          <w:szCs w:val="19"/>
        </w:rPr>
        <w:t>过</w:t>
      </w:r>
      <w:r>
        <w:rPr>
          <w:rFonts w:ascii="宋体" w:hAnsi="宋体" w:eastAsia="宋体" w:cs="宋体"/>
          <w:spacing w:val="16"/>
          <w:sz w:val="19"/>
          <w:szCs w:val="19"/>
        </w:rPr>
        <w:t>商业创新来实现商业价值的，在产品、市场、技术、经营等方面进行创新，提升品</w:t>
      </w:r>
      <w:r>
        <w:rPr>
          <w:rFonts w:ascii="宋体" w:hAnsi="宋体" w:eastAsia="宋体" w:cs="宋体"/>
          <w:sz w:val="19"/>
          <w:szCs w:val="19"/>
        </w:rPr>
        <w:t xml:space="preserve"> </w:t>
      </w:r>
      <w:r>
        <w:rPr>
          <w:rFonts w:ascii="宋体" w:hAnsi="宋体" w:eastAsia="宋体" w:cs="宋体"/>
          <w:spacing w:val="14"/>
          <w:sz w:val="19"/>
          <w:szCs w:val="19"/>
        </w:rPr>
        <w:t>牌</w:t>
      </w:r>
      <w:r>
        <w:rPr>
          <w:rFonts w:ascii="宋体" w:hAnsi="宋体" w:eastAsia="宋体" w:cs="宋体"/>
          <w:spacing w:val="10"/>
          <w:sz w:val="19"/>
          <w:szCs w:val="19"/>
        </w:rPr>
        <w:t>的影响力。</w:t>
      </w:r>
    </w:p>
    <w:p>
      <w:pPr>
        <w:spacing w:line="241" w:lineRule="auto"/>
        <w:rPr>
          <w:rFonts w:ascii="Arial"/>
          <w:sz w:val="21"/>
        </w:rPr>
      </w:pPr>
    </w:p>
    <w:p>
      <w:pPr>
        <w:spacing w:before="1" w:line="256" w:lineRule="exact"/>
        <w:ind w:firstLine="1777"/>
        <w:textAlignment w:val="center"/>
      </w:pPr>
      <w:r>
        <w:drawing>
          <wp:inline distT="0" distB="0" distL="0" distR="0">
            <wp:extent cx="2593975" cy="162560"/>
            <wp:effectExtent l="0" t="0" r="0" b="0"/>
            <wp:docPr id="13" name="IM 13"/>
            <wp:cNvGraphicFramePr/>
            <a:graphic xmlns:a="http://schemas.openxmlformats.org/drawingml/2006/main">
              <a:graphicData uri="http://schemas.openxmlformats.org/drawingml/2006/picture">
                <pic:pic xmlns:pic="http://schemas.openxmlformats.org/drawingml/2006/picture">
                  <pic:nvPicPr>
                    <pic:cNvPr id="13" name="IM 13"/>
                    <pic:cNvPicPr/>
                  </pic:nvPicPr>
                  <pic:blipFill>
                    <a:blip r:embed="rId17"/>
                    <a:stretch>
                      <a:fillRect/>
                    </a:stretch>
                  </pic:blipFill>
                  <pic:spPr>
                    <a:xfrm>
                      <a:off x="0" y="0"/>
                      <a:ext cx="2594152" cy="163055"/>
                    </a:xfrm>
                    <a:prstGeom prst="rect">
                      <a:avLst/>
                    </a:prstGeom>
                  </pic:spPr>
                </pic:pic>
              </a:graphicData>
            </a:graphic>
          </wp:inline>
        </w:drawing>
      </w:r>
    </w:p>
    <w:p>
      <w:pPr>
        <w:spacing w:before="67" w:line="270" w:lineRule="auto"/>
        <w:ind w:left="1814" w:right="1766"/>
        <w:rPr>
          <w:rFonts w:ascii="宋体" w:hAnsi="宋体" w:eastAsia="宋体" w:cs="宋体"/>
          <w:sz w:val="19"/>
          <w:szCs w:val="19"/>
        </w:rPr>
      </w:pPr>
      <w:r>
        <w:rPr>
          <w:rFonts w:ascii="宋体" w:hAnsi="宋体" w:eastAsia="宋体" w:cs="宋体"/>
          <w:spacing w:val="19"/>
          <w:sz w:val="19"/>
          <w:szCs w:val="19"/>
        </w:rPr>
        <w:t>本</w:t>
      </w:r>
      <w:r>
        <w:rPr>
          <w:rFonts w:ascii="宋体" w:hAnsi="宋体" w:eastAsia="宋体" w:cs="宋体"/>
          <w:spacing w:val="18"/>
          <w:sz w:val="19"/>
          <w:szCs w:val="19"/>
        </w:rPr>
        <w:t>模块帮助学员从企业成长模型的角度出发，全面分析企业在不同成长阶段的问题和挑战，</w:t>
      </w:r>
      <w:r>
        <w:rPr>
          <w:rFonts w:ascii="宋体" w:hAnsi="宋体" w:eastAsia="宋体" w:cs="宋体"/>
          <w:sz w:val="19"/>
          <w:szCs w:val="19"/>
        </w:rPr>
        <w:t xml:space="preserve"> </w:t>
      </w:r>
      <w:r>
        <w:rPr>
          <w:rFonts w:ascii="宋体" w:hAnsi="宋体" w:eastAsia="宋体" w:cs="宋体"/>
          <w:spacing w:val="20"/>
          <w:sz w:val="19"/>
          <w:szCs w:val="19"/>
        </w:rPr>
        <w:t>并</w:t>
      </w:r>
      <w:r>
        <w:rPr>
          <w:rFonts w:ascii="宋体" w:hAnsi="宋体" w:eastAsia="宋体" w:cs="宋体"/>
          <w:spacing w:val="18"/>
          <w:sz w:val="19"/>
          <w:szCs w:val="19"/>
        </w:rPr>
        <w:t>采取相应的策略来应对，推动企业的持续发展。帮助企业通过品牌创新来实现商业价值，</w:t>
      </w:r>
      <w:r>
        <w:rPr>
          <w:rFonts w:ascii="宋体" w:hAnsi="宋体" w:eastAsia="宋体" w:cs="宋体"/>
          <w:sz w:val="19"/>
          <w:szCs w:val="19"/>
        </w:rPr>
        <w:t xml:space="preserve"> </w:t>
      </w:r>
      <w:r>
        <w:rPr>
          <w:rFonts w:ascii="宋体" w:hAnsi="宋体" w:eastAsia="宋体" w:cs="宋体"/>
          <w:spacing w:val="20"/>
          <w:sz w:val="19"/>
          <w:szCs w:val="19"/>
        </w:rPr>
        <w:t>包</w:t>
      </w:r>
      <w:r>
        <w:rPr>
          <w:rFonts w:ascii="宋体" w:hAnsi="宋体" w:eastAsia="宋体" w:cs="宋体"/>
          <w:spacing w:val="18"/>
          <w:sz w:val="19"/>
          <w:szCs w:val="19"/>
        </w:rPr>
        <w:t>括产品创新、服务创新和营销创新等，实现企业目标与市场需求的匹配，进而提升品牌的</w:t>
      </w:r>
      <w:r>
        <w:rPr>
          <w:rFonts w:ascii="宋体" w:hAnsi="宋体" w:eastAsia="宋体" w:cs="宋体"/>
          <w:sz w:val="19"/>
          <w:szCs w:val="19"/>
        </w:rPr>
        <w:t xml:space="preserve"> </w:t>
      </w:r>
      <w:r>
        <w:rPr>
          <w:rFonts w:ascii="宋体" w:hAnsi="宋体" w:eastAsia="宋体" w:cs="宋体"/>
          <w:spacing w:val="27"/>
          <w:sz w:val="19"/>
          <w:szCs w:val="19"/>
        </w:rPr>
        <w:t>竞</w:t>
      </w:r>
      <w:r>
        <w:rPr>
          <w:rFonts w:ascii="宋体" w:hAnsi="宋体" w:eastAsia="宋体" w:cs="宋体"/>
          <w:spacing w:val="15"/>
          <w:sz w:val="19"/>
          <w:szCs w:val="19"/>
        </w:rPr>
        <w:t>争力和市场地位。主要内容如下：</w:t>
      </w:r>
    </w:p>
    <w:p>
      <w:pPr>
        <w:spacing w:before="1" w:line="191" w:lineRule="auto"/>
        <w:ind w:left="1833"/>
        <w:rPr>
          <w:rFonts w:ascii="宋体" w:hAnsi="宋体" w:eastAsia="宋体" w:cs="宋体"/>
          <w:sz w:val="19"/>
          <w:szCs w:val="19"/>
        </w:rPr>
      </w:pPr>
      <w:r>
        <w:rPr>
          <w:rFonts w:ascii="微软雅黑" w:hAnsi="微软雅黑" w:eastAsia="微软雅黑" w:cs="微软雅黑"/>
          <w:spacing w:val="12"/>
          <w:sz w:val="19"/>
          <w:szCs w:val="19"/>
        </w:rPr>
        <w:t>读</w:t>
      </w:r>
      <w:r>
        <w:rPr>
          <w:rFonts w:ascii="微软雅黑" w:hAnsi="微软雅黑" w:eastAsia="微软雅黑" w:cs="微软雅黑"/>
          <w:spacing w:val="7"/>
          <w:sz w:val="19"/>
          <w:szCs w:val="19"/>
        </w:rPr>
        <w:t xml:space="preserve">     </w:t>
      </w:r>
      <w:r>
        <w:rPr>
          <w:rFonts w:ascii="宋体" w:hAnsi="宋体" w:eastAsia="宋体" w:cs="宋体"/>
          <w:spacing w:val="7"/>
          <w:sz w:val="19"/>
          <w:szCs w:val="19"/>
        </w:rPr>
        <w:t>品牌策略的制定与实施</w:t>
      </w:r>
    </w:p>
    <w:p>
      <w:pPr>
        <w:spacing w:before="19" w:line="191" w:lineRule="auto"/>
        <w:ind w:left="1833"/>
        <w:rPr>
          <w:rFonts w:ascii="宋体" w:hAnsi="宋体" w:eastAsia="宋体" w:cs="宋体"/>
          <w:sz w:val="19"/>
          <w:szCs w:val="19"/>
        </w:rPr>
      </w:pPr>
      <w:r>
        <w:rPr>
          <w:rFonts w:ascii="微软雅黑" w:hAnsi="微软雅黑" w:eastAsia="微软雅黑" w:cs="微软雅黑"/>
          <w:spacing w:val="20"/>
          <w:sz w:val="19"/>
          <w:szCs w:val="19"/>
        </w:rPr>
        <w:t xml:space="preserve">读 </w:t>
      </w:r>
      <w:r>
        <w:rPr>
          <w:rFonts w:ascii="微软雅黑" w:hAnsi="微软雅黑" w:eastAsia="微软雅黑" w:cs="微软雅黑"/>
          <w:spacing w:val="12"/>
          <w:sz w:val="19"/>
          <w:szCs w:val="19"/>
        </w:rPr>
        <w:t xml:space="preserve"> </w:t>
      </w:r>
      <w:r>
        <w:rPr>
          <w:rFonts w:ascii="微软雅黑" w:hAnsi="微软雅黑" w:eastAsia="微软雅黑" w:cs="微软雅黑"/>
          <w:spacing w:val="10"/>
          <w:sz w:val="19"/>
          <w:szCs w:val="19"/>
        </w:rPr>
        <w:t xml:space="preserve">   </w:t>
      </w:r>
      <w:r>
        <w:rPr>
          <w:rFonts w:ascii="宋体" w:hAnsi="宋体" w:eastAsia="宋体" w:cs="宋体"/>
          <w:spacing w:val="10"/>
          <w:sz w:val="19"/>
          <w:szCs w:val="19"/>
        </w:rPr>
        <w:t>品牌管理与创新： 品牌价值评估、品牌管理流程、品牌危机应对</w:t>
      </w:r>
    </w:p>
    <w:p>
      <w:pPr>
        <w:spacing w:before="21" w:line="191" w:lineRule="auto"/>
        <w:ind w:left="1833"/>
        <w:rPr>
          <w:rFonts w:ascii="宋体" w:hAnsi="宋体" w:eastAsia="宋体" w:cs="宋体"/>
          <w:sz w:val="19"/>
          <w:szCs w:val="19"/>
        </w:rPr>
      </w:pPr>
      <w:r>
        <w:rPr>
          <w:rFonts w:ascii="微软雅黑" w:hAnsi="微软雅黑" w:eastAsia="微软雅黑" w:cs="微软雅黑"/>
          <w:spacing w:val="11"/>
          <w:sz w:val="19"/>
          <w:szCs w:val="19"/>
        </w:rPr>
        <w:t xml:space="preserve">读     </w:t>
      </w:r>
      <w:r>
        <w:rPr>
          <w:rFonts w:ascii="宋体" w:hAnsi="宋体" w:eastAsia="宋体" w:cs="宋体"/>
          <w:spacing w:val="11"/>
          <w:sz w:val="19"/>
          <w:szCs w:val="19"/>
        </w:rPr>
        <w:t>品牌传播与营销：事件营销和风险控制</w:t>
      </w:r>
    </w:p>
    <w:p>
      <w:pPr>
        <w:spacing w:before="22" w:line="191" w:lineRule="auto"/>
        <w:ind w:left="1833"/>
        <w:rPr>
          <w:rFonts w:ascii="宋体" w:hAnsi="宋体" w:eastAsia="宋体" w:cs="宋体"/>
          <w:sz w:val="19"/>
          <w:szCs w:val="19"/>
        </w:rPr>
      </w:pPr>
      <w:r>
        <w:rPr>
          <w:rFonts w:ascii="微软雅黑" w:hAnsi="微软雅黑" w:eastAsia="微软雅黑" w:cs="微软雅黑"/>
          <w:spacing w:val="10"/>
          <w:sz w:val="19"/>
          <w:szCs w:val="19"/>
        </w:rPr>
        <w:t xml:space="preserve">读 </w:t>
      </w:r>
      <w:r>
        <w:rPr>
          <w:rFonts w:ascii="微软雅黑" w:hAnsi="微软雅黑" w:eastAsia="微软雅黑" w:cs="微软雅黑"/>
          <w:spacing w:val="5"/>
          <w:sz w:val="19"/>
          <w:szCs w:val="19"/>
        </w:rPr>
        <w:t xml:space="preserve">    </w:t>
      </w:r>
      <w:r>
        <w:rPr>
          <w:rFonts w:ascii="宋体" w:hAnsi="宋体" w:eastAsia="宋体" w:cs="宋体"/>
          <w:spacing w:val="5"/>
          <w:sz w:val="19"/>
          <w:szCs w:val="19"/>
        </w:rPr>
        <w:t>品牌营销中的保障</w:t>
      </w:r>
    </w:p>
    <w:p>
      <w:pPr>
        <w:spacing w:line="259" w:lineRule="auto"/>
        <w:rPr>
          <w:rFonts w:ascii="Arial"/>
          <w:sz w:val="21"/>
        </w:rPr>
      </w:pPr>
    </w:p>
    <w:p>
      <w:pPr>
        <w:spacing w:before="1" w:line="257" w:lineRule="exact"/>
        <w:ind w:firstLine="1777"/>
        <w:textAlignment w:val="center"/>
      </w:pPr>
      <w:r>
        <w:drawing>
          <wp:inline distT="0" distB="0" distL="0" distR="0">
            <wp:extent cx="3667125" cy="162560"/>
            <wp:effectExtent l="0" t="0" r="0" b="0"/>
            <wp:docPr id="14" name="IM 14"/>
            <wp:cNvGraphicFramePr/>
            <a:graphic xmlns:a="http://schemas.openxmlformats.org/drawingml/2006/main">
              <a:graphicData uri="http://schemas.openxmlformats.org/drawingml/2006/picture">
                <pic:pic xmlns:pic="http://schemas.openxmlformats.org/drawingml/2006/picture">
                  <pic:nvPicPr>
                    <pic:cNvPr id="14" name="IM 14"/>
                    <pic:cNvPicPr/>
                  </pic:nvPicPr>
                  <pic:blipFill>
                    <a:blip r:embed="rId18"/>
                    <a:stretch>
                      <a:fillRect/>
                    </a:stretch>
                  </pic:blipFill>
                  <pic:spPr>
                    <a:xfrm>
                      <a:off x="0" y="0"/>
                      <a:ext cx="3667302" cy="163182"/>
                    </a:xfrm>
                    <a:prstGeom prst="rect">
                      <a:avLst/>
                    </a:prstGeom>
                  </pic:spPr>
                </pic:pic>
              </a:graphicData>
            </a:graphic>
          </wp:inline>
        </w:drawing>
      </w:r>
    </w:p>
    <w:p>
      <w:pPr>
        <w:spacing w:before="64" w:line="271" w:lineRule="auto"/>
        <w:ind w:left="1814" w:right="1737"/>
        <w:rPr>
          <w:rFonts w:ascii="宋体" w:hAnsi="宋体" w:eastAsia="宋体" w:cs="宋体"/>
          <w:sz w:val="19"/>
          <w:szCs w:val="19"/>
        </w:rPr>
      </w:pPr>
      <w:r>
        <w:rPr>
          <w:rFonts w:ascii="宋体" w:hAnsi="宋体" w:eastAsia="宋体" w:cs="宋体"/>
          <w:color w:val="333333"/>
          <w:spacing w:val="11"/>
          <w:sz w:val="19"/>
          <w:szCs w:val="19"/>
        </w:rPr>
        <w:t>在发现营销理论中,企业常用的工具就是“用户洞察 ”,其核心是对用户消费习惯、消费特征</w:t>
      </w:r>
      <w:r>
        <w:rPr>
          <w:rFonts w:ascii="宋体" w:hAnsi="宋体" w:eastAsia="宋体" w:cs="宋体"/>
          <w:color w:val="333333"/>
          <w:spacing w:val="4"/>
          <w:sz w:val="19"/>
          <w:szCs w:val="19"/>
        </w:rPr>
        <w:t>、</w:t>
      </w:r>
      <w:r>
        <w:rPr>
          <w:rFonts w:ascii="宋体" w:hAnsi="宋体" w:eastAsia="宋体" w:cs="宋体"/>
          <w:color w:val="333333"/>
          <w:sz w:val="19"/>
          <w:szCs w:val="19"/>
        </w:rPr>
        <w:t xml:space="preserve"> </w:t>
      </w:r>
      <w:r>
        <w:rPr>
          <w:rFonts w:ascii="宋体" w:hAnsi="宋体" w:eastAsia="宋体" w:cs="宋体"/>
          <w:color w:val="333333"/>
          <w:spacing w:val="36"/>
          <w:sz w:val="19"/>
          <w:szCs w:val="19"/>
        </w:rPr>
        <w:t>潜</w:t>
      </w:r>
      <w:r>
        <w:rPr>
          <w:rFonts w:ascii="宋体" w:hAnsi="宋体" w:eastAsia="宋体" w:cs="宋体"/>
          <w:color w:val="333333"/>
          <w:spacing w:val="31"/>
          <w:sz w:val="19"/>
          <w:szCs w:val="19"/>
        </w:rPr>
        <w:t>在</w:t>
      </w:r>
      <w:r>
        <w:rPr>
          <w:rFonts w:ascii="宋体" w:hAnsi="宋体" w:eastAsia="宋体" w:cs="宋体"/>
          <w:color w:val="333333"/>
          <w:spacing w:val="18"/>
          <w:sz w:val="19"/>
          <w:szCs w:val="19"/>
        </w:rPr>
        <w:t>需求和生活方式的理解。本模块可以帮助学员掌握</w:t>
      </w:r>
      <w:r>
        <w:rPr>
          <w:rFonts w:ascii="宋体" w:hAnsi="宋体" w:eastAsia="宋体" w:cs="宋体"/>
          <w:spacing w:val="18"/>
          <w:sz w:val="19"/>
          <w:szCs w:val="19"/>
        </w:rPr>
        <w:t>如何从用户洞察出发推动产品和品牌</w:t>
      </w:r>
      <w:r>
        <w:rPr>
          <w:rFonts w:ascii="宋体" w:hAnsi="宋体" w:eastAsia="宋体" w:cs="宋体"/>
          <w:sz w:val="19"/>
          <w:szCs w:val="19"/>
        </w:rPr>
        <w:t xml:space="preserve"> </w:t>
      </w:r>
      <w:r>
        <w:rPr>
          <w:rFonts w:ascii="宋体" w:hAnsi="宋体" w:eastAsia="宋体" w:cs="宋体"/>
          <w:spacing w:val="36"/>
          <w:sz w:val="19"/>
          <w:szCs w:val="19"/>
        </w:rPr>
        <w:t>创</w:t>
      </w:r>
      <w:r>
        <w:rPr>
          <w:rFonts w:ascii="宋体" w:hAnsi="宋体" w:eastAsia="宋体" w:cs="宋体"/>
          <w:spacing w:val="31"/>
          <w:sz w:val="19"/>
          <w:szCs w:val="19"/>
        </w:rPr>
        <w:t>新</w:t>
      </w:r>
      <w:r>
        <w:rPr>
          <w:rFonts w:ascii="宋体" w:hAnsi="宋体" w:eastAsia="宋体" w:cs="宋体"/>
          <w:spacing w:val="18"/>
          <w:sz w:val="19"/>
          <w:szCs w:val="19"/>
        </w:rPr>
        <w:t>，进而实现商业成功。课程中提供了很多实用的工具、方法和案例，可以帮助同学更加</w:t>
      </w:r>
      <w:r>
        <w:rPr>
          <w:rFonts w:ascii="宋体" w:hAnsi="宋体" w:eastAsia="宋体" w:cs="宋体"/>
          <w:sz w:val="19"/>
          <w:szCs w:val="19"/>
        </w:rPr>
        <w:t xml:space="preserve"> </w:t>
      </w:r>
      <w:r>
        <w:rPr>
          <w:rFonts w:ascii="宋体" w:hAnsi="宋体" w:eastAsia="宋体" w:cs="宋体"/>
          <w:spacing w:val="18"/>
          <w:sz w:val="19"/>
          <w:szCs w:val="19"/>
        </w:rPr>
        <w:t>深入地理解用户需求和市场趋势，构建更有效的营销创新策略。主要内容如下</w:t>
      </w:r>
      <w:r>
        <w:rPr>
          <w:rFonts w:ascii="宋体" w:hAnsi="宋体" w:eastAsia="宋体" w:cs="宋体"/>
          <w:spacing w:val="17"/>
          <w:sz w:val="19"/>
          <w:szCs w:val="19"/>
        </w:rPr>
        <w:t>：</w:t>
      </w:r>
    </w:p>
    <w:p>
      <w:pPr>
        <w:spacing w:line="191" w:lineRule="auto"/>
        <w:ind w:left="1833"/>
        <w:rPr>
          <w:rFonts w:ascii="宋体" w:hAnsi="宋体" w:eastAsia="宋体" w:cs="宋体"/>
          <w:sz w:val="19"/>
          <w:szCs w:val="19"/>
        </w:rPr>
      </w:pPr>
      <w:r>
        <w:rPr>
          <w:rFonts w:ascii="微软雅黑" w:hAnsi="微软雅黑" w:eastAsia="微软雅黑" w:cs="微软雅黑"/>
          <w:spacing w:val="11"/>
          <w:sz w:val="19"/>
          <w:szCs w:val="19"/>
        </w:rPr>
        <w:t>读</w:t>
      </w:r>
      <w:r>
        <w:rPr>
          <w:rFonts w:ascii="微软雅黑" w:hAnsi="微软雅黑" w:eastAsia="微软雅黑" w:cs="微软雅黑"/>
          <w:spacing w:val="9"/>
          <w:sz w:val="19"/>
          <w:szCs w:val="19"/>
        </w:rPr>
        <w:t xml:space="preserve">     </w:t>
      </w:r>
      <w:r>
        <w:rPr>
          <w:rFonts w:ascii="宋体" w:hAnsi="宋体" w:eastAsia="宋体" w:cs="宋体"/>
          <w:spacing w:val="9"/>
          <w:sz w:val="19"/>
          <w:szCs w:val="19"/>
        </w:rPr>
        <w:t>对移动时代营销本质的再探索</w:t>
      </w:r>
    </w:p>
    <w:p>
      <w:pPr>
        <w:spacing w:before="17" w:line="191" w:lineRule="auto"/>
        <w:ind w:left="1833"/>
        <w:rPr>
          <w:rFonts w:ascii="宋体" w:hAnsi="宋体" w:eastAsia="宋体" w:cs="宋体"/>
          <w:sz w:val="19"/>
          <w:szCs w:val="19"/>
        </w:rPr>
      </w:pPr>
      <w:r>
        <w:rPr>
          <w:rFonts w:ascii="微软雅黑" w:hAnsi="微软雅黑" w:eastAsia="微软雅黑" w:cs="微软雅黑"/>
          <w:spacing w:val="13"/>
          <w:sz w:val="19"/>
          <w:szCs w:val="19"/>
        </w:rPr>
        <w:t xml:space="preserve">读     </w:t>
      </w:r>
      <w:r>
        <w:rPr>
          <w:rFonts w:ascii="宋体" w:hAnsi="宋体" w:eastAsia="宋体" w:cs="宋体"/>
          <w:spacing w:val="13"/>
          <w:sz w:val="19"/>
          <w:szCs w:val="19"/>
        </w:rPr>
        <w:t>应用客户体验和设计思维流程，寻找创造价值的新方</w:t>
      </w:r>
      <w:r>
        <w:rPr>
          <w:rFonts w:ascii="宋体" w:hAnsi="宋体" w:eastAsia="宋体" w:cs="宋体"/>
          <w:spacing w:val="8"/>
          <w:sz w:val="19"/>
          <w:szCs w:val="19"/>
        </w:rPr>
        <w:t>法</w:t>
      </w:r>
    </w:p>
    <w:p>
      <w:pPr>
        <w:spacing w:before="24" w:line="191" w:lineRule="auto"/>
        <w:ind w:left="1833"/>
        <w:rPr>
          <w:rFonts w:ascii="宋体" w:hAnsi="宋体" w:eastAsia="宋体" w:cs="宋体"/>
          <w:sz w:val="19"/>
          <w:szCs w:val="19"/>
        </w:rPr>
      </w:pPr>
      <w:r>
        <w:rPr>
          <w:rFonts w:ascii="微软雅黑" w:hAnsi="微软雅黑" w:eastAsia="微软雅黑" w:cs="微软雅黑"/>
          <w:spacing w:val="22"/>
          <w:sz w:val="19"/>
          <w:szCs w:val="19"/>
        </w:rPr>
        <w:t>读</w:t>
      </w:r>
      <w:r>
        <w:rPr>
          <w:rFonts w:ascii="微软雅黑" w:hAnsi="微软雅黑" w:eastAsia="微软雅黑" w:cs="微软雅黑"/>
          <w:spacing w:val="14"/>
          <w:sz w:val="19"/>
          <w:szCs w:val="19"/>
        </w:rPr>
        <w:t xml:space="preserve"> </w:t>
      </w:r>
      <w:r>
        <w:rPr>
          <w:rFonts w:ascii="微软雅黑" w:hAnsi="微软雅黑" w:eastAsia="微软雅黑" w:cs="微软雅黑"/>
          <w:spacing w:val="11"/>
          <w:sz w:val="19"/>
          <w:szCs w:val="19"/>
        </w:rPr>
        <w:t xml:space="preserve">    </w:t>
      </w:r>
      <w:r>
        <w:rPr>
          <w:rFonts w:ascii="宋体" w:hAnsi="宋体" w:eastAsia="宋体" w:cs="宋体"/>
          <w:spacing w:val="11"/>
          <w:sz w:val="19"/>
          <w:szCs w:val="19"/>
        </w:rPr>
        <w:t>从细分转向个性化，通过内容优化个人关系</w:t>
      </w:r>
    </w:p>
    <w:p>
      <w:pPr>
        <w:spacing w:before="21" w:line="191" w:lineRule="auto"/>
        <w:ind w:left="1833"/>
        <w:rPr>
          <w:rFonts w:ascii="宋体" w:hAnsi="宋体" w:eastAsia="宋体" w:cs="宋体"/>
          <w:sz w:val="19"/>
          <w:szCs w:val="19"/>
        </w:rPr>
      </w:pPr>
      <w:r>
        <w:rPr>
          <w:rFonts w:ascii="微软雅黑" w:hAnsi="微软雅黑" w:eastAsia="微软雅黑" w:cs="微软雅黑"/>
          <w:spacing w:val="10"/>
          <w:sz w:val="19"/>
          <w:szCs w:val="19"/>
        </w:rPr>
        <w:t xml:space="preserve">读 </w:t>
      </w:r>
      <w:r>
        <w:rPr>
          <w:rFonts w:ascii="微软雅黑" w:hAnsi="微软雅黑" w:eastAsia="微软雅黑" w:cs="微软雅黑"/>
          <w:spacing w:val="5"/>
          <w:sz w:val="19"/>
          <w:szCs w:val="19"/>
        </w:rPr>
        <w:t xml:space="preserve">    </w:t>
      </w:r>
      <w:r>
        <w:rPr>
          <w:rFonts w:ascii="宋体" w:hAnsi="宋体" w:eastAsia="宋体" w:cs="宋体"/>
          <w:spacing w:val="5"/>
          <w:sz w:val="19"/>
          <w:szCs w:val="19"/>
        </w:rPr>
        <w:t>开发客户角色和客户旅程，  以了解关键的营销时刻</w:t>
      </w:r>
    </w:p>
    <w:p>
      <w:pPr>
        <w:spacing w:line="293" w:lineRule="auto"/>
        <w:rPr>
          <w:rFonts w:ascii="Arial"/>
          <w:sz w:val="21"/>
        </w:rPr>
      </w:pPr>
    </w:p>
    <w:p>
      <w:pPr>
        <w:spacing w:line="487" w:lineRule="exact"/>
        <w:textAlignment w:val="center"/>
      </w:pPr>
      <w:r>
        <w:drawing>
          <wp:inline distT="0" distB="0" distL="0" distR="0">
            <wp:extent cx="7559040" cy="308610"/>
            <wp:effectExtent l="0" t="0" r="0" b="0"/>
            <wp:docPr id="15" name="IM 15"/>
            <wp:cNvGraphicFramePr/>
            <a:graphic xmlns:a="http://schemas.openxmlformats.org/drawingml/2006/main">
              <a:graphicData uri="http://schemas.openxmlformats.org/drawingml/2006/picture">
                <pic:pic xmlns:pic="http://schemas.openxmlformats.org/drawingml/2006/picture">
                  <pic:nvPicPr>
                    <pic:cNvPr id="15" name="IM 15"/>
                    <pic:cNvPicPr/>
                  </pic:nvPicPr>
                  <pic:blipFill>
                    <a:blip r:embed="rId19"/>
                    <a:stretch>
                      <a:fillRect/>
                    </a:stretch>
                  </pic:blipFill>
                  <pic:spPr>
                    <a:xfrm>
                      <a:off x="0" y="0"/>
                      <a:ext cx="7559040" cy="308736"/>
                    </a:xfrm>
                    <a:prstGeom prst="rect">
                      <a:avLst/>
                    </a:prstGeom>
                  </pic:spPr>
                </pic:pic>
              </a:graphicData>
            </a:graphic>
          </wp:inline>
        </w:drawing>
      </w:r>
    </w:p>
    <w:p>
      <w:pPr>
        <w:sectPr>
          <w:pgSz w:w="11906" w:h="16840"/>
          <w:pgMar w:top="455" w:right="1" w:bottom="0" w:left="0" w:header="0" w:footer="0" w:gutter="0"/>
          <w:cols w:space="720" w:num="1"/>
        </w:sectPr>
      </w:pPr>
    </w:p>
    <w:p>
      <w:pPr>
        <w:spacing w:line="905" w:lineRule="exact"/>
        <w:ind w:firstLine="7"/>
        <w:textAlignment w:val="center"/>
      </w:pPr>
      <w:r>
        <w:drawing>
          <wp:inline distT="0" distB="0" distL="0" distR="0">
            <wp:extent cx="7310120" cy="574675"/>
            <wp:effectExtent l="0" t="0" r="0" b="0"/>
            <wp:docPr id="16" name="IM 16"/>
            <wp:cNvGraphicFramePr/>
            <a:graphic xmlns:a="http://schemas.openxmlformats.org/drawingml/2006/main">
              <a:graphicData uri="http://schemas.openxmlformats.org/drawingml/2006/picture">
                <pic:pic xmlns:pic="http://schemas.openxmlformats.org/drawingml/2006/picture">
                  <pic:nvPicPr>
                    <pic:cNvPr id="16" name="IM 16"/>
                    <pic:cNvPicPr/>
                  </pic:nvPicPr>
                  <pic:blipFill>
                    <a:blip r:embed="rId6"/>
                    <a:stretch>
                      <a:fillRect/>
                    </a:stretch>
                  </pic:blipFill>
                  <pic:spPr>
                    <a:xfrm>
                      <a:off x="0" y="0"/>
                      <a:ext cx="7310627" cy="575182"/>
                    </a:xfrm>
                    <a:prstGeom prst="rect">
                      <a:avLst/>
                    </a:prstGeom>
                  </pic:spPr>
                </pic:pic>
              </a:graphicData>
            </a:graphic>
          </wp:inline>
        </w:drawing>
      </w:r>
    </w:p>
    <w:p>
      <w:pPr>
        <w:spacing w:before="149" w:line="191" w:lineRule="auto"/>
        <w:ind w:left="1833"/>
        <w:rPr>
          <w:rFonts w:ascii="宋体" w:hAnsi="宋体" w:eastAsia="宋体" w:cs="宋体"/>
          <w:sz w:val="19"/>
          <w:szCs w:val="19"/>
        </w:rPr>
      </w:pPr>
      <w:r>
        <w:rPr>
          <w:rFonts w:ascii="微软雅黑" w:hAnsi="微软雅黑" w:eastAsia="微软雅黑" w:cs="微软雅黑"/>
          <w:spacing w:val="16"/>
          <w:sz w:val="19"/>
          <w:szCs w:val="19"/>
        </w:rPr>
        <w:t>读</w:t>
      </w:r>
      <w:r>
        <w:rPr>
          <w:rFonts w:ascii="微软雅黑" w:hAnsi="微软雅黑" w:eastAsia="微软雅黑" w:cs="微软雅黑"/>
          <w:spacing w:val="8"/>
          <w:sz w:val="19"/>
          <w:szCs w:val="19"/>
        </w:rPr>
        <w:t xml:space="preserve">     </w:t>
      </w:r>
      <w:r>
        <w:rPr>
          <w:rFonts w:ascii="宋体" w:hAnsi="宋体" w:eastAsia="宋体" w:cs="宋体"/>
          <w:spacing w:val="8"/>
          <w:sz w:val="19"/>
          <w:szCs w:val="19"/>
        </w:rPr>
        <w:t>设计品牌的沟通与传播策略</w:t>
      </w:r>
    </w:p>
    <w:p>
      <w:pPr>
        <w:spacing w:line="258" w:lineRule="auto"/>
        <w:rPr>
          <w:rFonts w:ascii="Arial"/>
          <w:sz w:val="21"/>
        </w:rPr>
      </w:pPr>
    </w:p>
    <w:p>
      <w:pPr>
        <w:spacing w:line="257" w:lineRule="exact"/>
        <w:ind w:firstLine="1777"/>
        <w:textAlignment w:val="center"/>
      </w:pPr>
      <w:r>
        <w:drawing>
          <wp:inline distT="0" distB="0" distL="0" distR="0">
            <wp:extent cx="2727960" cy="162560"/>
            <wp:effectExtent l="0" t="0" r="0" b="0"/>
            <wp:docPr id="17" name="IM 17"/>
            <wp:cNvGraphicFramePr/>
            <a:graphic xmlns:a="http://schemas.openxmlformats.org/drawingml/2006/main">
              <a:graphicData uri="http://schemas.openxmlformats.org/drawingml/2006/picture">
                <pic:pic xmlns:pic="http://schemas.openxmlformats.org/drawingml/2006/picture">
                  <pic:nvPicPr>
                    <pic:cNvPr id="17" name="IM 17"/>
                    <pic:cNvPicPr/>
                  </pic:nvPicPr>
                  <pic:blipFill>
                    <a:blip r:embed="rId20"/>
                    <a:stretch>
                      <a:fillRect/>
                    </a:stretch>
                  </pic:blipFill>
                  <pic:spPr>
                    <a:xfrm>
                      <a:off x="0" y="0"/>
                      <a:ext cx="2728137" cy="163145"/>
                    </a:xfrm>
                    <a:prstGeom prst="rect">
                      <a:avLst/>
                    </a:prstGeom>
                  </pic:spPr>
                </pic:pic>
              </a:graphicData>
            </a:graphic>
          </wp:inline>
        </w:drawing>
      </w:r>
    </w:p>
    <w:p>
      <w:pPr>
        <w:spacing w:before="61" w:line="271" w:lineRule="auto"/>
        <w:ind w:left="1814" w:right="1807"/>
        <w:rPr>
          <w:rFonts w:ascii="宋体" w:hAnsi="宋体" w:eastAsia="宋体" w:cs="宋体"/>
          <w:sz w:val="19"/>
          <w:szCs w:val="19"/>
        </w:rPr>
      </w:pPr>
      <w:r>
        <w:rPr>
          <w:rFonts w:ascii="宋体" w:hAnsi="宋体" w:eastAsia="宋体" w:cs="宋体"/>
          <w:spacing w:val="19"/>
          <w:sz w:val="19"/>
          <w:szCs w:val="19"/>
        </w:rPr>
        <w:t>在</w:t>
      </w:r>
      <w:r>
        <w:rPr>
          <w:rFonts w:ascii="宋体" w:hAnsi="宋体" w:eastAsia="宋体" w:cs="宋体"/>
          <w:spacing w:val="17"/>
          <w:sz w:val="19"/>
          <w:szCs w:val="19"/>
        </w:rPr>
        <w:t>新零售的业态变化下，消费者年轻化、流失率高，如何赢得消费者、获取稳定的目标消费</w:t>
      </w:r>
      <w:r>
        <w:rPr>
          <w:rFonts w:ascii="宋体" w:hAnsi="宋体" w:eastAsia="宋体" w:cs="宋体"/>
          <w:sz w:val="19"/>
          <w:szCs w:val="19"/>
        </w:rPr>
        <w:t xml:space="preserve"> </w:t>
      </w:r>
      <w:r>
        <w:rPr>
          <w:rFonts w:ascii="宋体" w:hAnsi="宋体" w:eastAsia="宋体" w:cs="宋体"/>
          <w:spacing w:val="19"/>
          <w:sz w:val="19"/>
          <w:szCs w:val="19"/>
        </w:rPr>
        <w:t>群</w:t>
      </w:r>
      <w:r>
        <w:rPr>
          <w:rFonts w:ascii="宋体" w:hAnsi="宋体" w:eastAsia="宋体" w:cs="宋体"/>
          <w:spacing w:val="17"/>
          <w:sz w:val="19"/>
          <w:szCs w:val="19"/>
        </w:rPr>
        <w:t>，是现在企业商业成功的秘诀之一。通过本模块的学习，授课老师会基于多年零售行业实</w:t>
      </w:r>
      <w:r>
        <w:rPr>
          <w:rFonts w:ascii="宋体" w:hAnsi="宋体" w:eastAsia="宋体" w:cs="宋体"/>
          <w:sz w:val="19"/>
          <w:szCs w:val="19"/>
        </w:rPr>
        <w:t xml:space="preserve"> </w:t>
      </w:r>
      <w:r>
        <w:rPr>
          <w:rFonts w:ascii="宋体" w:hAnsi="宋体" w:eastAsia="宋体" w:cs="宋体"/>
          <w:spacing w:val="19"/>
          <w:sz w:val="19"/>
          <w:szCs w:val="19"/>
        </w:rPr>
        <w:t>践</w:t>
      </w:r>
      <w:r>
        <w:rPr>
          <w:rFonts w:ascii="宋体" w:hAnsi="宋体" w:eastAsia="宋体" w:cs="宋体"/>
          <w:spacing w:val="17"/>
          <w:sz w:val="19"/>
          <w:szCs w:val="19"/>
        </w:rPr>
        <w:t>和研究，列举一系列实用的方案和方法，帮助学员掌握如何有效地提升消费者的体验和忠</w:t>
      </w:r>
      <w:r>
        <w:rPr>
          <w:rFonts w:ascii="宋体" w:hAnsi="宋体" w:eastAsia="宋体" w:cs="宋体"/>
          <w:sz w:val="19"/>
          <w:szCs w:val="19"/>
        </w:rPr>
        <w:t xml:space="preserve"> </w:t>
      </w:r>
      <w:r>
        <w:rPr>
          <w:rFonts w:ascii="宋体" w:hAnsi="宋体" w:eastAsia="宋体" w:cs="宋体"/>
          <w:spacing w:val="27"/>
          <w:sz w:val="19"/>
          <w:szCs w:val="19"/>
        </w:rPr>
        <w:t>诚</w:t>
      </w:r>
      <w:r>
        <w:rPr>
          <w:rFonts w:ascii="宋体" w:hAnsi="宋体" w:eastAsia="宋体" w:cs="宋体"/>
          <w:spacing w:val="17"/>
          <w:sz w:val="19"/>
          <w:szCs w:val="19"/>
        </w:rPr>
        <w:t>度，从而提高销售额和市场份额。主要内容如下：</w:t>
      </w:r>
    </w:p>
    <w:p>
      <w:pPr>
        <w:spacing w:line="191" w:lineRule="auto"/>
        <w:ind w:left="1833"/>
        <w:rPr>
          <w:rFonts w:ascii="宋体" w:hAnsi="宋体" w:eastAsia="宋体" w:cs="宋体"/>
          <w:sz w:val="19"/>
          <w:szCs w:val="19"/>
        </w:rPr>
      </w:pPr>
      <w:r>
        <w:rPr>
          <w:rFonts w:ascii="微软雅黑" w:hAnsi="微软雅黑" w:eastAsia="微软雅黑" w:cs="微软雅黑"/>
          <w:spacing w:val="14"/>
          <w:sz w:val="19"/>
          <w:szCs w:val="19"/>
        </w:rPr>
        <w:t xml:space="preserve">读     </w:t>
      </w:r>
      <w:r>
        <w:rPr>
          <w:rFonts w:ascii="宋体" w:hAnsi="宋体" w:eastAsia="宋体" w:cs="宋体"/>
          <w:spacing w:val="14"/>
          <w:sz w:val="19"/>
          <w:szCs w:val="19"/>
        </w:rPr>
        <w:t>消费者体验的概念和重要性：如何利用消费者体验来创造品牌价</w:t>
      </w:r>
      <w:r>
        <w:rPr>
          <w:rFonts w:ascii="宋体" w:hAnsi="宋体" w:eastAsia="宋体" w:cs="宋体"/>
          <w:spacing w:val="10"/>
          <w:sz w:val="19"/>
          <w:szCs w:val="19"/>
        </w:rPr>
        <w:t>值</w:t>
      </w:r>
    </w:p>
    <w:p>
      <w:pPr>
        <w:spacing w:before="18" w:line="210" w:lineRule="auto"/>
        <w:ind w:left="2234" w:right="1805" w:hanging="401"/>
        <w:rPr>
          <w:rFonts w:ascii="宋体" w:hAnsi="宋体" w:eastAsia="宋体" w:cs="宋体"/>
          <w:sz w:val="19"/>
          <w:szCs w:val="19"/>
        </w:rPr>
      </w:pPr>
      <w:r>
        <w:rPr>
          <w:rFonts w:ascii="微软雅黑" w:hAnsi="微软雅黑" w:eastAsia="微软雅黑" w:cs="微软雅黑"/>
          <w:spacing w:val="15"/>
          <w:sz w:val="19"/>
          <w:szCs w:val="19"/>
        </w:rPr>
        <w:t>读</w:t>
      </w:r>
      <w:r>
        <w:rPr>
          <w:rFonts w:ascii="微软雅黑" w:hAnsi="微软雅黑" w:eastAsia="微软雅黑" w:cs="微软雅黑"/>
          <w:spacing w:val="13"/>
          <w:sz w:val="19"/>
          <w:szCs w:val="19"/>
        </w:rPr>
        <w:t xml:space="preserve">     </w:t>
      </w:r>
      <w:r>
        <w:rPr>
          <w:rFonts w:ascii="宋体" w:hAnsi="宋体" w:eastAsia="宋体" w:cs="宋体"/>
          <w:spacing w:val="13"/>
          <w:sz w:val="19"/>
          <w:szCs w:val="19"/>
        </w:rPr>
        <w:t>消费者需求的研究和分析：掌握消费者研究的实用方法和工具，了解消费者的需求和偏</w:t>
      </w:r>
      <w:r>
        <w:rPr>
          <w:rFonts w:ascii="宋体" w:hAnsi="宋体" w:eastAsia="宋体" w:cs="宋体"/>
          <w:sz w:val="19"/>
          <w:szCs w:val="19"/>
        </w:rPr>
        <w:t xml:space="preserve"> </w:t>
      </w:r>
      <w:r>
        <w:rPr>
          <w:rFonts w:ascii="宋体" w:hAnsi="宋体" w:eastAsia="宋体" w:cs="宋体"/>
          <w:spacing w:val="12"/>
          <w:sz w:val="19"/>
          <w:szCs w:val="19"/>
        </w:rPr>
        <w:t>好</w:t>
      </w:r>
      <w:r>
        <w:rPr>
          <w:rFonts w:ascii="宋体" w:hAnsi="宋体" w:eastAsia="宋体" w:cs="宋体"/>
          <w:spacing w:val="9"/>
          <w:sz w:val="19"/>
          <w:szCs w:val="19"/>
        </w:rPr>
        <w:t>，</w:t>
      </w:r>
      <w:r>
        <w:rPr>
          <w:rFonts w:ascii="宋体" w:hAnsi="宋体" w:eastAsia="宋体" w:cs="宋体"/>
          <w:spacing w:val="6"/>
          <w:sz w:val="19"/>
          <w:szCs w:val="19"/>
        </w:rPr>
        <w:t xml:space="preserve">  以此来指导产品和服务的设计和改进。</w:t>
      </w:r>
    </w:p>
    <w:p>
      <w:pPr>
        <w:spacing w:before="55" w:line="210" w:lineRule="auto"/>
        <w:ind w:left="2234" w:right="1780" w:hanging="401"/>
        <w:rPr>
          <w:rFonts w:ascii="宋体" w:hAnsi="宋体" w:eastAsia="宋体" w:cs="宋体"/>
          <w:sz w:val="19"/>
          <w:szCs w:val="19"/>
        </w:rPr>
      </w:pPr>
      <w:r>
        <w:rPr>
          <w:rFonts w:ascii="微软雅黑" w:hAnsi="微软雅黑" w:eastAsia="微软雅黑" w:cs="微软雅黑"/>
          <w:spacing w:val="26"/>
          <w:sz w:val="19"/>
          <w:szCs w:val="19"/>
        </w:rPr>
        <w:t xml:space="preserve">读 </w:t>
      </w:r>
      <w:r>
        <w:rPr>
          <w:rFonts w:ascii="微软雅黑" w:hAnsi="微软雅黑" w:eastAsia="微软雅黑" w:cs="微软雅黑"/>
          <w:spacing w:val="13"/>
          <w:sz w:val="19"/>
          <w:szCs w:val="19"/>
        </w:rPr>
        <w:t xml:space="preserve">    </w:t>
      </w:r>
      <w:r>
        <w:rPr>
          <w:rFonts w:ascii="宋体" w:hAnsi="宋体" w:eastAsia="宋体" w:cs="宋体"/>
          <w:spacing w:val="13"/>
          <w:sz w:val="19"/>
          <w:szCs w:val="19"/>
        </w:rPr>
        <w:t>消费者体验的设计和实现：提升消费者体验具体操作，包括服务流程设计、店面布局、</w:t>
      </w:r>
      <w:r>
        <w:rPr>
          <w:rFonts w:ascii="宋体" w:hAnsi="宋体" w:eastAsia="宋体" w:cs="宋体"/>
          <w:sz w:val="19"/>
          <w:szCs w:val="19"/>
        </w:rPr>
        <w:t xml:space="preserve"> </w:t>
      </w:r>
      <w:r>
        <w:rPr>
          <w:rFonts w:ascii="宋体" w:hAnsi="宋体" w:eastAsia="宋体" w:cs="宋体"/>
          <w:spacing w:val="27"/>
          <w:sz w:val="19"/>
          <w:szCs w:val="19"/>
        </w:rPr>
        <w:t>产</w:t>
      </w:r>
      <w:r>
        <w:rPr>
          <w:rFonts w:ascii="宋体" w:hAnsi="宋体" w:eastAsia="宋体" w:cs="宋体"/>
          <w:spacing w:val="15"/>
          <w:sz w:val="19"/>
          <w:szCs w:val="19"/>
        </w:rPr>
        <w:t>品陈列、员工培训等方面的内容。</w:t>
      </w:r>
    </w:p>
    <w:p>
      <w:pPr>
        <w:spacing w:before="58" w:line="210" w:lineRule="auto"/>
        <w:ind w:left="2244" w:right="1805" w:hanging="411"/>
        <w:rPr>
          <w:rFonts w:ascii="宋体" w:hAnsi="宋体" w:eastAsia="宋体" w:cs="宋体"/>
          <w:sz w:val="19"/>
          <w:szCs w:val="19"/>
        </w:rPr>
      </w:pPr>
      <w:r>
        <w:rPr>
          <w:rFonts w:ascii="微软雅黑" w:hAnsi="微软雅黑" w:eastAsia="微软雅黑" w:cs="微软雅黑"/>
          <w:spacing w:val="15"/>
          <w:sz w:val="19"/>
          <w:szCs w:val="19"/>
        </w:rPr>
        <w:t>读</w:t>
      </w:r>
      <w:r>
        <w:rPr>
          <w:rFonts w:ascii="微软雅黑" w:hAnsi="微软雅黑" w:eastAsia="微软雅黑" w:cs="微软雅黑"/>
          <w:spacing w:val="13"/>
          <w:sz w:val="19"/>
          <w:szCs w:val="19"/>
        </w:rPr>
        <w:t xml:space="preserve">     </w:t>
      </w:r>
      <w:r>
        <w:rPr>
          <w:rFonts w:ascii="宋体" w:hAnsi="宋体" w:eastAsia="宋体" w:cs="宋体"/>
          <w:spacing w:val="13"/>
          <w:sz w:val="19"/>
          <w:szCs w:val="19"/>
        </w:rPr>
        <w:t>消费者体验的评估和改进：根据消费者体验的评估方法和指标，帮助企业了解自己的优</w:t>
      </w:r>
      <w:r>
        <w:rPr>
          <w:rFonts w:ascii="宋体" w:hAnsi="宋体" w:eastAsia="宋体" w:cs="宋体"/>
          <w:sz w:val="19"/>
          <w:szCs w:val="19"/>
        </w:rPr>
        <w:t xml:space="preserve"> </w:t>
      </w:r>
      <w:r>
        <w:rPr>
          <w:rFonts w:ascii="宋体" w:hAnsi="宋体" w:eastAsia="宋体" w:cs="宋体"/>
          <w:spacing w:val="15"/>
          <w:sz w:val="19"/>
          <w:szCs w:val="19"/>
        </w:rPr>
        <w:t>势和不足，并进行持续改进</w:t>
      </w:r>
      <w:r>
        <w:rPr>
          <w:rFonts w:ascii="宋体" w:hAnsi="宋体" w:eastAsia="宋体" w:cs="宋体"/>
          <w:spacing w:val="13"/>
          <w:sz w:val="19"/>
          <w:szCs w:val="19"/>
        </w:rPr>
        <w:t>。</w:t>
      </w:r>
    </w:p>
    <w:p>
      <w:pPr>
        <w:spacing w:line="301" w:lineRule="auto"/>
        <w:rPr>
          <w:rFonts w:ascii="Arial"/>
          <w:sz w:val="21"/>
        </w:rPr>
      </w:pPr>
    </w:p>
    <w:p>
      <w:pPr>
        <w:spacing w:before="1" w:line="256" w:lineRule="exact"/>
        <w:ind w:firstLine="1777"/>
        <w:textAlignment w:val="center"/>
      </w:pPr>
      <w:r>
        <w:drawing>
          <wp:inline distT="0" distB="0" distL="0" distR="0">
            <wp:extent cx="3399155" cy="162560"/>
            <wp:effectExtent l="0" t="0" r="0" b="0"/>
            <wp:docPr id="18" name="IM 18"/>
            <wp:cNvGraphicFramePr/>
            <a:graphic xmlns:a="http://schemas.openxmlformats.org/drawingml/2006/main">
              <a:graphicData uri="http://schemas.openxmlformats.org/drawingml/2006/picture">
                <pic:pic xmlns:pic="http://schemas.openxmlformats.org/drawingml/2006/picture">
                  <pic:nvPicPr>
                    <pic:cNvPr id="18" name="IM 18"/>
                    <pic:cNvPicPr/>
                  </pic:nvPicPr>
                  <pic:blipFill>
                    <a:blip r:embed="rId21"/>
                    <a:stretch>
                      <a:fillRect/>
                    </a:stretch>
                  </pic:blipFill>
                  <pic:spPr>
                    <a:xfrm>
                      <a:off x="0" y="0"/>
                      <a:ext cx="3399332" cy="163055"/>
                    </a:xfrm>
                    <a:prstGeom prst="rect">
                      <a:avLst/>
                    </a:prstGeom>
                  </pic:spPr>
                </pic:pic>
              </a:graphicData>
            </a:graphic>
          </wp:inline>
        </w:drawing>
      </w:r>
    </w:p>
    <w:p>
      <w:pPr>
        <w:spacing w:before="67" w:line="270" w:lineRule="auto"/>
        <w:ind w:left="1815" w:right="1807"/>
        <w:rPr>
          <w:rFonts w:ascii="宋体" w:hAnsi="宋体" w:eastAsia="宋体" w:cs="宋体"/>
          <w:sz w:val="19"/>
          <w:szCs w:val="19"/>
        </w:rPr>
      </w:pPr>
      <w:r>
        <w:rPr>
          <w:rFonts w:ascii="宋体" w:hAnsi="宋体" w:eastAsia="宋体" w:cs="宋体"/>
          <w:spacing w:val="7"/>
          <w:sz w:val="19"/>
          <w:szCs w:val="19"/>
        </w:rPr>
        <w:t xml:space="preserve">移动数字时代，免费的聊天软件、新闻推送、 网络 </w:t>
      </w:r>
      <w:r>
        <w:rPr>
          <w:rFonts w:ascii="宋体" w:hAnsi="宋体" w:eastAsia="宋体" w:cs="宋体"/>
          <w:sz w:val="19"/>
          <w:szCs w:val="19"/>
        </w:rPr>
        <w:t>K</w:t>
      </w:r>
      <w:r>
        <w:rPr>
          <w:rFonts w:ascii="宋体" w:hAnsi="宋体" w:eastAsia="宋体" w:cs="宋体"/>
          <w:spacing w:val="7"/>
          <w:sz w:val="19"/>
          <w:szCs w:val="19"/>
        </w:rPr>
        <w:t xml:space="preserve"> 歌、 网络游戏，长时间以来， 中国</w:t>
      </w:r>
      <w:r>
        <w:rPr>
          <w:rFonts w:ascii="宋体" w:hAnsi="宋体" w:eastAsia="宋体" w:cs="宋体"/>
          <w:spacing w:val="6"/>
          <w:sz w:val="19"/>
          <w:szCs w:val="19"/>
        </w:rPr>
        <w:t>的</w:t>
      </w:r>
      <w:r>
        <w:rPr>
          <w:rFonts w:ascii="宋体" w:hAnsi="宋体" w:eastAsia="宋体" w:cs="宋体"/>
          <w:sz w:val="19"/>
          <w:szCs w:val="19"/>
        </w:rPr>
        <w:t xml:space="preserve">网 </w:t>
      </w:r>
      <w:r>
        <w:rPr>
          <w:rFonts w:ascii="宋体" w:hAnsi="宋体" w:eastAsia="宋体" w:cs="宋体"/>
          <w:spacing w:val="25"/>
          <w:sz w:val="19"/>
          <w:szCs w:val="19"/>
        </w:rPr>
        <w:t>民</w:t>
      </w:r>
      <w:r>
        <w:rPr>
          <w:rFonts w:ascii="宋体" w:hAnsi="宋体" w:eastAsia="宋体" w:cs="宋体"/>
          <w:spacing w:val="14"/>
          <w:sz w:val="19"/>
          <w:szCs w:val="19"/>
        </w:rPr>
        <w:t>已经习惯了网络上的“免费 ”，互联网到底靠什么赚钱？本模块老师通过具体案例分析互</w:t>
      </w:r>
      <w:r>
        <w:rPr>
          <w:rFonts w:ascii="宋体" w:hAnsi="宋体" w:eastAsia="宋体" w:cs="宋体"/>
          <w:sz w:val="19"/>
          <w:szCs w:val="19"/>
        </w:rPr>
        <w:t xml:space="preserve"> </w:t>
      </w:r>
      <w:r>
        <w:rPr>
          <w:rFonts w:ascii="宋体" w:hAnsi="宋体" w:eastAsia="宋体" w:cs="宋体"/>
          <w:spacing w:val="17"/>
          <w:sz w:val="19"/>
          <w:szCs w:val="19"/>
        </w:rPr>
        <w:t>联网企业中成功商业模式的基础特征，如用户为中心、平台化、社交化、开放性等。阐述了</w:t>
      </w:r>
      <w:r>
        <w:rPr>
          <w:rFonts w:ascii="宋体" w:hAnsi="宋体" w:eastAsia="宋体" w:cs="宋体"/>
          <w:sz w:val="19"/>
          <w:szCs w:val="19"/>
        </w:rPr>
        <w:t xml:space="preserve"> </w:t>
      </w:r>
      <w:r>
        <w:rPr>
          <w:rFonts w:ascii="宋体" w:hAnsi="宋体" w:eastAsia="宋体" w:cs="宋体"/>
          <w:spacing w:val="18"/>
          <w:sz w:val="19"/>
          <w:szCs w:val="19"/>
        </w:rPr>
        <w:t>互联网企业如何进行商业模式创新以及成功商业模式的模式与模仿。主要内容如下</w:t>
      </w:r>
      <w:r>
        <w:rPr>
          <w:rFonts w:ascii="宋体" w:hAnsi="宋体" w:eastAsia="宋体" w:cs="宋体"/>
          <w:spacing w:val="17"/>
          <w:sz w:val="19"/>
          <w:szCs w:val="19"/>
        </w:rPr>
        <w:t>：</w:t>
      </w:r>
    </w:p>
    <w:p>
      <w:pPr>
        <w:spacing w:before="1" w:line="191" w:lineRule="auto"/>
        <w:ind w:left="1833"/>
        <w:rPr>
          <w:rFonts w:ascii="宋体" w:hAnsi="宋体" w:eastAsia="宋体" w:cs="宋体"/>
          <w:sz w:val="19"/>
          <w:szCs w:val="19"/>
        </w:rPr>
      </w:pPr>
      <w:r>
        <w:rPr>
          <w:rFonts w:ascii="微软雅黑" w:hAnsi="微软雅黑" w:eastAsia="微软雅黑" w:cs="微软雅黑"/>
          <w:spacing w:val="18"/>
          <w:sz w:val="19"/>
          <w:szCs w:val="19"/>
        </w:rPr>
        <w:t>读</w:t>
      </w:r>
      <w:r>
        <w:rPr>
          <w:rFonts w:ascii="微软雅黑" w:hAnsi="微软雅黑" w:eastAsia="微软雅黑" w:cs="微软雅黑"/>
          <w:spacing w:val="10"/>
          <w:sz w:val="19"/>
          <w:szCs w:val="19"/>
        </w:rPr>
        <w:t xml:space="preserve"> </w:t>
      </w:r>
      <w:r>
        <w:rPr>
          <w:rFonts w:ascii="微软雅黑" w:hAnsi="微软雅黑" w:eastAsia="微软雅黑" w:cs="微软雅黑"/>
          <w:spacing w:val="9"/>
          <w:sz w:val="19"/>
          <w:szCs w:val="19"/>
        </w:rPr>
        <w:t xml:space="preserve">    </w:t>
      </w:r>
      <w:r>
        <w:rPr>
          <w:rFonts w:ascii="宋体" w:hAnsi="宋体" w:eastAsia="宋体" w:cs="宋体"/>
          <w:spacing w:val="9"/>
          <w:sz w:val="19"/>
          <w:szCs w:val="19"/>
        </w:rPr>
        <w:t>数据重构商业，流量改写未来：  以美团和滴滴大战对传统商业的冲击为案例</w:t>
      </w:r>
    </w:p>
    <w:p>
      <w:pPr>
        <w:spacing w:before="16" w:line="210" w:lineRule="auto"/>
        <w:ind w:left="2244" w:right="1819" w:hanging="411"/>
        <w:rPr>
          <w:rFonts w:ascii="宋体" w:hAnsi="宋体" w:eastAsia="宋体" w:cs="宋体"/>
          <w:sz w:val="19"/>
          <w:szCs w:val="19"/>
        </w:rPr>
      </w:pPr>
      <w:r>
        <w:rPr>
          <w:rFonts w:ascii="微软雅黑" w:hAnsi="微软雅黑" w:eastAsia="微软雅黑" w:cs="微软雅黑"/>
          <w:spacing w:val="19"/>
          <w:sz w:val="19"/>
          <w:szCs w:val="19"/>
        </w:rPr>
        <w:t>读</w:t>
      </w:r>
      <w:r>
        <w:rPr>
          <w:rFonts w:ascii="微软雅黑" w:hAnsi="微软雅黑" w:eastAsia="微软雅黑" w:cs="微软雅黑"/>
          <w:spacing w:val="12"/>
          <w:sz w:val="19"/>
          <w:szCs w:val="19"/>
        </w:rPr>
        <w:t xml:space="preserve">     </w:t>
      </w:r>
      <w:r>
        <w:rPr>
          <w:rFonts w:ascii="宋体" w:hAnsi="宋体" w:eastAsia="宋体" w:cs="宋体"/>
          <w:spacing w:val="12"/>
          <w:sz w:val="19"/>
          <w:szCs w:val="19"/>
        </w:rPr>
        <w:t>基础平台和上层变现，市场和产品跨界整合：全球拥有 10 亿用户的腾讯，如何通过抢</w:t>
      </w:r>
      <w:r>
        <w:rPr>
          <w:rFonts w:ascii="宋体" w:hAnsi="宋体" w:eastAsia="宋体" w:cs="宋体"/>
          <w:sz w:val="19"/>
          <w:szCs w:val="19"/>
        </w:rPr>
        <w:t xml:space="preserve"> </w:t>
      </w:r>
      <w:r>
        <w:rPr>
          <w:rFonts w:ascii="宋体" w:hAnsi="宋体" w:eastAsia="宋体" w:cs="宋体"/>
          <w:spacing w:val="18"/>
          <w:sz w:val="19"/>
          <w:szCs w:val="19"/>
        </w:rPr>
        <w:t>红</w:t>
      </w:r>
      <w:r>
        <w:rPr>
          <w:rFonts w:ascii="宋体" w:hAnsi="宋体" w:eastAsia="宋体" w:cs="宋体"/>
          <w:spacing w:val="15"/>
          <w:sz w:val="19"/>
          <w:szCs w:val="19"/>
        </w:rPr>
        <w:t>包获得巨大收益</w:t>
      </w:r>
    </w:p>
    <w:p>
      <w:pPr>
        <w:spacing w:before="63" w:line="191" w:lineRule="auto"/>
        <w:ind w:left="1833"/>
        <w:rPr>
          <w:rFonts w:ascii="宋体" w:hAnsi="宋体" w:eastAsia="宋体" w:cs="宋体"/>
          <w:sz w:val="19"/>
          <w:szCs w:val="19"/>
        </w:rPr>
      </w:pPr>
      <w:r>
        <w:rPr>
          <w:rFonts w:ascii="微软雅黑" w:hAnsi="微软雅黑" w:eastAsia="微软雅黑" w:cs="微软雅黑"/>
          <w:spacing w:val="21"/>
          <w:sz w:val="19"/>
          <w:szCs w:val="19"/>
        </w:rPr>
        <w:t>读</w:t>
      </w:r>
      <w:r>
        <w:rPr>
          <w:rFonts w:ascii="微软雅黑" w:hAnsi="微软雅黑" w:eastAsia="微软雅黑" w:cs="微软雅黑"/>
          <w:spacing w:val="12"/>
          <w:sz w:val="19"/>
          <w:szCs w:val="19"/>
        </w:rPr>
        <w:t xml:space="preserve">     </w:t>
      </w:r>
      <w:r>
        <w:rPr>
          <w:rFonts w:ascii="宋体" w:hAnsi="宋体" w:eastAsia="宋体" w:cs="宋体"/>
          <w:spacing w:val="12"/>
          <w:sz w:val="19"/>
          <w:szCs w:val="19"/>
        </w:rPr>
        <w:t>什么是物联网、物联网将会给商业带来怎样的变化</w:t>
      </w:r>
    </w:p>
    <w:p>
      <w:pPr>
        <w:spacing w:line="259" w:lineRule="auto"/>
        <w:rPr>
          <w:rFonts w:ascii="Arial"/>
          <w:sz w:val="21"/>
        </w:rPr>
      </w:pPr>
    </w:p>
    <w:p>
      <w:pPr>
        <w:spacing w:line="257" w:lineRule="exact"/>
        <w:ind w:firstLine="1777"/>
        <w:textAlignment w:val="center"/>
      </w:pPr>
      <w:r>
        <w:drawing>
          <wp:inline distT="0" distB="0" distL="0" distR="0">
            <wp:extent cx="2727960" cy="162560"/>
            <wp:effectExtent l="0" t="0" r="0" b="0"/>
            <wp:docPr id="19" name="IM 19"/>
            <wp:cNvGraphicFramePr/>
            <a:graphic xmlns:a="http://schemas.openxmlformats.org/drawingml/2006/main">
              <a:graphicData uri="http://schemas.openxmlformats.org/drawingml/2006/picture">
                <pic:pic xmlns:pic="http://schemas.openxmlformats.org/drawingml/2006/picture">
                  <pic:nvPicPr>
                    <pic:cNvPr id="19" name="IM 19"/>
                    <pic:cNvPicPr/>
                  </pic:nvPicPr>
                  <pic:blipFill>
                    <a:blip r:embed="rId22"/>
                    <a:stretch>
                      <a:fillRect/>
                    </a:stretch>
                  </pic:blipFill>
                  <pic:spPr>
                    <a:xfrm>
                      <a:off x="0" y="0"/>
                      <a:ext cx="2728137" cy="163042"/>
                    </a:xfrm>
                    <a:prstGeom prst="rect">
                      <a:avLst/>
                    </a:prstGeom>
                  </pic:spPr>
                </pic:pic>
              </a:graphicData>
            </a:graphic>
          </wp:inline>
        </w:drawing>
      </w:r>
    </w:p>
    <w:p>
      <w:pPr>
        <w:spacing w:before="61" w:line="271" w:lineRule="auto"/>
        <w:ind w:left="1815" w:right="1807" w:firstLine="4"/>
        <w:rPr>
          <w:rFonts w:ascii="宋体" w:hAnsi="宋体" w:eastAsia="宋体" w:cs="宋体"/>
          <w:sz w:val="19"/>
          <w:szCs w:val="19"/>
        </w:rPr>
      </w:pPr>
      <w:r>
        <w:rPr>
          <w:rFonts w:ascii="宋体" w:hAnsi="宋体" w:eastAsia="宋体" w:cs="宋体"/>
          <w:spacing w:val="17"/>
          <w:sz w:val="19"/>
          <w:szCs w:val="19"/>
        </w:rPr>
        <w:t>如今品牌营销面临着流量红利萎缩等诸多挑战，元宇宙的出现带来了新的机遇，也给用户</w:t>
      </w:r>
      <w:r>
        <w:rPr>
          <w:rFonts w:ascii="宋体" w:hAnsi="宋体" w:eastAsia="宋体" w:cs="宋体"/>
          <w:spacing w:val="12"/>
          <w:sz w:val="19"/>
          <w:szCs w:val="19"/>
        </w:rPr>
        <w:t>带</w:t>
      </w:r>
      <w:r>
        <w:rPr>
          <w:rFonts w:ascii="宋体" w:hAnsi="宋体" w:eastAsia="宋体" w:cs="宋体"/>
          <w:sz w:val="19"/>
          <w:szCs w:val="19"/>
        </w:rPr>
        <w:t xml:space="preserve"> </w:t>
      </w:r>
      <w:r>
        <w:rPr>
          <w:rFonts w:ascii="宋体" w:hAnsi="宋体" w:eastAsia="宋体" w:cs="宋体"/>
          <w:spacing w:val="17"/>
          <w:sz w:val="19"/>
          <w:szCs w:val="19"/>
        </w:rPr>
        <w:t>来了新的交互模式和身临其境的深度体验。在数字化和互联网发展日益成熟的背景下，元宇</w:t>
      </w:r>
      <w:r>
        <w:rPr>
          <w:rFonts w:ascii="宋体" w:hAnsi="宋体" w:eastAsia="宋体" w:cs="宋体"/>
          <w:sz w:val="19"/>
          <w:szCs w:val="19"/>
        </w:rPr>
        <w:t xml:space="preserve"> </w:t>
      </w:r>
      <w:r>
        <w:rPr>
          <w:rFonts w:ascii="宋体" w:hAnsi="宋体" w:eastAsia="宋体" w:cs="宋体"/>
          <w:spacing w:val="17"/>
          <w:sz w:val="19"/>
          <w:szCs w:val="19"/>
        </w:rPr>
        <w:t>宙营销将成为品牌传播、产品推广和客户互动的重要战场。该模块将从多个角度探讨元宇宙</w:t>
      </w:r>
      <w:r>
        <w:rPr>
          <w:rFonts w:ascii="宋体" w:hAnsi="宋体" w:eastAsia="宋体" w:cs="宋体"/>
          <w:sz w:val="19"/>
          <w:szCs w:val="19"/>
        </w:rPr>
        <w:t xml:space="preserve"> </w:t>
      </w:r>
      <w:r>
        <w:rPr>
          <w:rFonts w:ascii="宋体" w:hAnsi="宋体" w:eastAsia="宋体" w:cs="宋体"/>
          <w:spacing w:val="27"/>
          <w:sz w:val="19"/>
          <w:szCs w:val="19"/>
        </w:rPr>
        <w:t>营</w:t>
      </w:r>
      <w:r>
        <w:rPr>
          <w:rFonts w:ascii="宋体" w:hAnsi="宋体" w:eastAsia="宋体" w:cs="宋体"/>
          <w:spacing w:val="17"/>
          <w:sz w:val="19"/>
          <w:szCs w:val="19"/>
        </w:rPr>
        <w:t>销的未来，揭示品牌传播的新趋势。主要内容如下：</w:t>
      </w:r>
    </w:p>
    <w:p>
      <w:pPr>
        <w:spacing w:before="2" w:line="191" w:lineRule="auto"/>
        <w:ind w:left="1833"/>
        <w:rPr>
          <w:rFonts w:ascii="宋体" w:hAnsi="宋体" w:eastAsia="宋体" w:cs="宋体"/>
          <w:sz w:val="19"/>
          <w:szCs w:val="19"/>
        </w:rPr>
      </w:pPr>
      <w:r>
        <w:rPr>
          <w:rFonts w:ascii="微软雅黑" w:hAnsi="微软雅黑" w:eastAsia="微软雅黑" w:cs="微软雅黑"/>
          <w:spacing w:val="14"/>
          <w:sz w:val="19"/>
          <w:szCs w:val="19"/>
        </w:rPr>
        <w:t xml:space="preserve">读     </w:t>
      </w:r>
      <w:r>
        <w:rPr>
          <w:rFonts w:ascii="宋体" w:hAnsi="宋体" w:eastAsia="宋体" w:cs="宋体"/>
          <w:spacing w:val="14"/>
          <w:sz w:val="19"/>
          <w:szCs w:val="19"/>
        </w:rPr>
        <w:t>元宇宙营销带来的机遇：主要种类演化、基本场景、虚拟空间营</w:t>
      </w:r>
      <w:r>
        <w:rPr>
          <w:rFonts w:ascii="宋体" w:hAnsi="宋体" w:eastAsia="宋体" w:cs="宋体"/>
          <w:spacing w:val="10"/>
          <w:sz w:val="19"/>
          <w:szCs w:val="19"/>
        </w:rPr>
        <w:t>销</w:t>
      </w:r>
    </w:p>
    <w:p>
      <w:pPr>
        <w:spacing w:before="22" w:line="191" w:lineRule="auto"/>
        <w:ind w:left="1833"/>
        <w:rPr>
          <w:rFonts w:ascii="宋体" w:hAnsi="宋体" w:eastAsia="宋体" w:cs="宋体"/>
          <w:sz w:val="19"/>
          <w:szCs w:val="19"/>
        </w:rPr>
      </w:pPr>
      <w:r>
        <w:rPr>
          <w:rFonts w:ascii="微软雅黑" w:hAnsi="微软雅黑" w:eastAsia="微软雅黑" w:cs="微软雅黑"/>
          <w:spacing w:val="26"/>
          <w:sz w:val="19"/>
          <w:szCs w:val="19"/>
        </w:rPr>
        <w:t>读</w:t>
      </w:r>
      <w:r>
        <w:rPr>
          <w:rFonts w:ascii="微软雅黑" w:hAnsi="微软雅黑" w:eastAsia="微软雅黑" w:cs="微软雅黑"/>
          <w:spacing w:val="17"/>
          <w:sz w:val="19"/>
          <w:szCs w:val="19"/>
        </w:rPr>
        <w:t xml:space="preserve"> </w:t>
      </w:r>
      <w:r>
        <w:rPr>
          <w:rFonts w:ascii="微软雅黑" w:hAnsi="微软雅黑" w:eastAsia="微软雅黑" w:cs="微软雅黑"/>
          <w:spacing w:val="13"/>
          <w:sz w:val="19"/>
          <w:szCs w:val="19"/>
        </w:rPr>
        <w:t xml:space="preserve">    </w:t>
      </w:r>
      <w:r>
        <w:rPr>
          <w:rFonts w:ascii="宋体" w:hAnsi="宋体" w:eastAsia="宋体" w:cs="宋体"/>
          <w:spacing w:val="13"/>
          <w:sz w:val="19"/>
          <w:szCs w:val="19"/>
        </w:rPr>
        <w:t>基于数字虚拟人的品牌营销：虚实融合的发展趋势及应用痛点</w:t>
      </w:r>
    </w:p>
    <w:p>
      <w:pPr>
        <w:spacing w:before="18" w:line="191" w:lineRule="auto"/>
        <w:ind w:left="1833"/>
        <w:rPr>
          <w:rFonts w:ascii="宋体" w:hAnsi="宋体" w:eastAsia="宋体" w:cs="宋体"/>
          <w:sz w:val="19"/>
          <w:szCs w:val="19"/>
        </w:rPr>
      </w:pPr>
      <w:r>
        <w:rPr>
          <w:rFonts w:ascii="微软雅黑" w:hAnsi="微软雅黑" w:eastAsia="微软雅黑" w:cs="微软雅黑"/>
          <w:spacing w:val="15"/>
          <w:sz w:val="19"/>
          <w:szCs w:val="19"/>
        </w:rPr>
        <w:t>读</w:t>
      </w:r>
      <w:r>
        <w:rPr>
          <w:rFonts w:ascii="微软雅黑" w:hAnsi="微软雅黑" w:eastAsia="微软雅黑" w:cs="微软雅黑"/>
          <w:spacing w:val="13"/>
          <w:sz w:val="19"/>
          <w:szCs w:val="19"/>
        </w:rPr>
        <w:t xml:space="preserve">     </w:t>
      </w:r>
      <w:r>
        <w:rPr>
          <w:rFonts w:ascii="宋体" w:hAnsi="宋体" w:eastAsia="宋体" w:cs="宋体"/>
          <w:spacing w:val="13"/>
          <w:sz w:val="19"/>
          <w:szCs w:val="19"/>
        </w:rPr>
        <w:t>元宇宙在品牌传播与营销中的应用：从内容营销、社交媒体营销、合作营销等方面制定</w:t>
      </w:r>
    </w:p>
    <w:p>
      <w:pPr>
        <w:spacing w:before="4" w:line="229" w:lineRule="auto"/>
        <w:ind w:left="2248"/>
        <w:rPr>
          <w:rFonts w:ascii="宋体" w:hAnsi="宋体" w:eastAsia="宋体" w:cs="宋体"/>
          <w:sz w:val="19"/>
          <w:szCs w:val="19"/>
        </w:rPr>
      </w:pPr>
      <w:r>
        <w:rPr>
          <w:rFonts w:ascii="宋体" w:hAnsi="宋体" w:eastAsia="宋体" w:cs="宋体"/>
          <w:spacing w:val="10"/>
          <w:sz w:val="19"/>
          <w:szCs w:val="19"/>
        </w:rPr>
        <w:t>营销策</w:t>
      </w:r>
      <w:r>
        <w:rPr>
          <w:rFonts w:ascii="宋体" w:hAnsi="宋体" w:eastAsia="宋体" w:cs="宋体"/>
          <w:spacing w:val="9"/>
          <w:sz w:val="19"/>
          <w:szCs w:val="19"/>
        </w:rPr>
        <w:t>略</w:t>
      </w:r>
    </w:p>
    <w:p>
      <w:pPr>
        <w:spacing w:line="299" w:lineRule="auto"/>
        <w:rPr>
          <w:rFonts w:ascii="Arial"/>
          <w:sz w:val="21"/>
        </w:rPr>
      </w:pPr>
    </w:p>
    <w:p>
      <w:pPr>
        <w:spacing w:before="1" w:line="257" w:lineRule="exact"/>
        <w:ind w:firstLine="1777"/>
        <w:textAlignment w:val="center"/>
      </w:pPr>
      <w:r>
        <w:drawing>
          <wp:inline distT="0" distB="0" distL="0" distR="0">
            <wp:extent cx="2863850" cy="162560"/>
            <wp:effectExtent l="0" t="0" r="0" b="0"/>
            <wp:docPr id="20" name="IM 20"/>
            <wp:cNvGraphicFramePr/>
            <a:graphic xmlns:a="http://schemas.openxmlformats.org/drawingml/2006/main">
              <a:graphicData uri="http://schemas.openxmlformats.org/drawingml/2006/picture">
                <pic:pic xmlns:pic="http://schemas.openxmlformats.org/drawingml/2006/picture">
                  <pic:nvPicPr>
                    <pic:cNvPr id="20" name="IM 20"/>
                    <pic:cNvPicPr/>
                  </pic:nvPicPr>
                  <pic:blipFill>
                    <a:blip r:embed="rId23"/>
                    <a:stretch>
                      <a:fillRect/>
                    </a:stretch>
                  </pic:blipFill>
                  <pic:spPr>
                    <a:xfrm>
                      <a:off x="0" y="0"/>
                      <a:ext cx="2864027" cy="163055"/>
                    </a:xfrm>
                    <a:prstGeom prst="rect">
                      <a:avLst/>
                    </a:prstGeom>
                  </pic:spPr>
                </pic:pic>
              </a:graphicData>
            </a:graphic>
          </wp:inline>
        </w:drawing>
      </w:r>
    </w:p>
    <w:p>
      <w:pPr>
        <w:spacing w:before="63" w:line="270" w:lineRule="auto"/>
        <w:ind w:left="1814" w:right="1807"/>
        <w:rPr>
          <w:rFonts w:ascii="宋体" w:hAnsi="宋体" w:eastAsia="宋体" w:cs="宋体"/>
          <w:sz w:val="19"/>
          <w:szCs w:val="19"/>
        </w:rPr>
      </w:pPr>
      <w:r>
        <w:rPr>
          <w:rFonts w:ascii="宋体" w:hAnsi="宋体" w:eastAsia="宋体" w:cs="宋体"/>
          <w:spacing w:val="25"/>
          <w:sz w:val="19"/>
          <w:szCs w:val="19"/>
        </w:rPr>
        <w:t>面</w:t>
      </w:r>
      <w:r>
        <w:rPr>
          <w:rFonts w:ascii="宋体" w:hAnsi="宋体" w:eastAsia="宋体" w:cs="宋体"/>
          <w:spacing w:val="14"/>
          <w:sz w:val="19"/>
          <w:szCs w:val="19"/>
        </w:rPr>
        <w:t>对极度细分市场与数字时代的来临， 品牌营销发生了革命性的革新，全渠道数字营销与私</w:t>
      </w:r>
      <w:r>
        <w:rPr>
          <w:rFonts w:ascii="宋体" w:hAnsi="宋体" w:eastAsia="宋体" w:cs="宋体"/>
          <w:sz w:val="19"/>
          <w:szCs w:val="19"/>
        </w:rPr>
        <w:t xml:space="preserve"> </w:t>
      </w:r>
      <w:r>
        <w:rPr>
          <w:rFonts w:ascii="宋体" w:hAnsi="宋体" w:eastAsia="宋体" w:cs="宋体"/>
          <w:spacing w:val="18"/>
          <w:sz w:val="19"/>
          <w:szCs w:val="19"/>
        </w:rPr>
        <w:t>语</w:t>
      </w:r>
      <w:r>
        <w:rPr>
          <w:rFonts w:ascii="宋体" w:hAnsi="宋体" w:eastAsia="宋体" w:cs="宋体"/>
          <w:spacing w:val="17"/>
          <w:sz w:val="19"/>
          <w:szCs w:val="19"/>
        </w:rPr>
        <w:t>流量运营成为企业必须关注的焦点，持续迭代的营销工具与渠道更是营销人员需要持续学</w:t>
      </w:r>
      <w:r>
        <w:rPr>
          <w:rFonts w:ascii="宋体" w:hAnsi="宋体" w:eastAsia="宋体" w:cs="宋体"/>
          <w:sz w:val="19"/>
          <w:szCs w:val="19"/>
        </w:rPr>
        <w:t xml:space="preserve"> </w:t>
      </w:r>
      <w:r>
        <w:rPr>
          <w:rFonts w:ascii="宋体" w:hAnsi="宋体" w:eastAsia="宋体" w:cs="宋体"/>
          <w:spacing w:val="18"/>
          <w:sz w:val="19"/>
          <w:szCs w:val="19"/>
        </w:rPr>
        <w:t>习</w:t>
      </w:r>
      <w:r>
        <w:rPr>
          <w:rFonts w:ascii="宋体" w:hAnsi="宋体" w:eastAsia="宋体" w:cs="宋体"/>
          <w:spacing w:val="17"/>
          <w:sz w:val="19"/>
          <w:szCs w:val="19"/>
        </w:rPr>
        <w:t>的功课。该模块将引领数字营销与传统营销的融合，帮助学员们在全渠道世界中保持品牌</w:t>
      </w:r>
      <w:r>
        <w:rPr>
          <w:rFonts w:ascii="宋体" w:hAnsi="宋体" w:eastAsia="宋体" w:cs="宋体"/>
          <w:sz w:val="19"/>
          <w:szCs w:val="19"/>
        </w:rPr>
        <w:t xml:space="preserve"> </w:t>
      </w:r>
      <w:r>
        <w:rPr>
          <w:rFonts w:ascii="宋体" w:hAnsi="宋体" w:eastAsia="宋体" w:cs="宋体"/>
          <w:spacing w:val="34"/>
          <w:sz w:val="19"/>
          <w:szCs w:val="19"/>
        </w:rPr>
        <w:t>定</w:t>
      </w:r>
      <w:r>
        <w:rPr>
          <w:rFonts w:ascii="宋体" w:hAnsi="宋体" w:eastAsia="宋体" w:cs="宋体"/>
          <w:spacing w:val="22"/>
          <w:sz w:val="19"/>
          <w:szCs w:val="19"/>
        </w:rPr>
        <w:t>位</w:t>
      </w:r>
      <w:r>
        <w:rPr>
          <w:rFonts w:ascii="宋体" w:hAnsi="宋体" w:eastAsia="宋体" w:cs="宋体"/>
          <w:spacing w:val="17"/>
          <w:sz w:val="19"/>
          <w:szCs w:val="19"/>
        </w:rPr>
        <w:t>，设计、组建和管理联盟以制定持续增长计划。主要内容如下：</w:t>
      </w:r>
    </w:p>
    <w:p>
      <w:pPr>
        <w:spacing w:before="2" w:line="209" w:lineRule="auto"/>
        <w:ind w:left="2231" w:right="1805" w:hanging="398"/>
        <w:rPr>
          <w:rFonts w:ascii="宋体" w:hAnsi="宋体" w:eastAsia="宋体" w:cs="宋体"/>
          <w:sz w:val="19"/>
          <w:szCs w:val="19"/>
        </w:rPr>
      </w:pPr>
      <w:r>
        <w:rPr>
          <w:rFonts w:ascii="微软雅黑" w:hAnsi="微软雅黑" w:eastAsia="微软雅黑" w:cs="微软雅黑"/>
          <w:spacing w:val="15"/>
          <w:sz w:val="19"/>
          <w:szCs w:val="19"/>
        </w:rPr>
        <w:t>读</w:t>
      </w:r>
      <w:r>
        <w:rPr>
          <w:rFonts w:ascii="微软雅黑" w:hAnsi="微软雅黑" w:eastAsia="微软雅黑" w:cs="微软雅黑"/>
          <w:spacing w:val="13"/>
          <w:sz w:val="19"/>
          <w:szCs w:val="19"/>
        </w:rPr>
        <w:t xml:space="preserve">     </w:t>
      </w:r>
      <w:r>
        <w:rPr>
          <w:rFonts w:ascii="宋体" w:hAnsi="宋体" w:eastAsia="宋体" w:cs="宋体"/>
          <w:spacing w:val="13"/>
          <w:sz w:val="19"/>
          <w:szCs w:val="19"/>
        </w:rPr>
        <w:t>品牌市场布局与全渠道经营战略：不同渠道的不同客群分层运营，将产品有针对性的直</w:t>
      </w:r>
      <w:r>
        <w:rPr>
          <w:rFonts w:ascii="宋体" w:hAnsi="宋体" w:eastAsia="宋体" w:cs="宋体"/>
          <w:sz w:val="19"/>
          <w:szCs w:val="19"/>
        </w:rPr>
        <w:t xml:space="preserve"> </w:t>
      </w:r>
      <w:r>
        <w:rPr>
          <w:rFonts w:ascii="宋体" w:hAnsi="宋体" w:eastAsia="宋体" w:cs="宋体"/>
          <w:spacing w:val="25"/>
          <w:sz w:val="19"/>
          <w:szCs w:val="19"/>
        </w:rPr>
        <w:t>接</w:t>
      </w:r>
      <w:r>
        <w:rPr>
          <w:rFonts w:ascii="宋体" w:hAnsi="宋体" w:eastAsia="宋体" w:cs="宋体"/>
          <w:spacing w:val="18"/>
          <w:sz w:val="19"/>
          <w:szCs w:val="19"/>
        </w:rPr>
        <w:t>触达到特定客户，有效的实现商品与客户之间的对接</w:t>
      </w:r>
    </w:p>
    <w:p>
      <w:pPr>
        <w:spacing w:before="61" w:line="191" w:lineRule="auto"/>
        <w:ind w:left="1833"/>
        <w:rPr>
          <w:rFonts w:ascii="宋体" w:hAnsi="宋体" w:eastAsia="宋体" w:cs="宋体"/>
          <w:sz w:val="19"/>
          <w:szCs w:val="19"/>
        </w:rPr>
      </w:pPr>
      <w:r>
        <w:rPr>
          <w:rFonts w:ascii="微软雅黑" w:hAnsi="微软雅黑" w:eastAsia="微软雅黑" w:cs="微软雅黑"/>
          <w:spacing w:val="14"/>
          <w:sz w:val="19"/>
          <w:szCs w:val="19"/>
        </w:rPr>
        <w:t>读</w:t>
      </w:r>
      <w:r>
        <w:rPr>
          <w:rFonts w:ascii="微软雅黑" w:hAnsi="微软雅黑" w:eastAsia="微软雅黑" w:cs="微软雅黑"/>
          <w:spacing w:val="9"/>
          <w:sz w:val="19"/>
          <w:szCs w:val="19"/>
        </w:rPr>
        <w:t xml:space="preserve">     </w:t>
      </w:r>
      <w:r>
        <w:rPr>
          <w:rFonts w:ascii="宋体" w:hAnsi="宋体" w:eastAsia="宋体" w:cs="宋体"/>
          <w:spacing w:val="9"/>
          <w:sz w:val="19"/>
          <w:szCs w:val="19"/>
        </w:rPr>
        <w:t>品牌传播体系与核心讯息提炼</w:t>
      </w:r>
    </w:p>
    <w:p>
      <w:pPr>
        <w:spacing w:before="15" w:line="210" w:lineRule="auto"/>
        <w:ind w:left="2247" w:right="1805" w:hanging="414"/>
        <w:rPr>
          <w:rFonts w:ascii="宋体" w:hAnsi="宋体" w:eastAsia="宋体" w:cs="宋体"/>
          <w:sz w:val="19"/>
          <w:szCs w:val="19"/>
        </w:rPr>
      </w:pPr>
      <w:r>
        <w:rPr>
          <w:rFonts w:ascii="微软雅黑" w:hAnsi="微软雅黑" w:eastAsia="微软雅黑" w:cs="微软雅黑"/>
          <w:spacing w:val="15"/>
          <w:sz w:val="19"/>
          <w:szCs w:val="19"/>
        </w:rPr>
        <w:t>读</w:t>
      </w:r>
      <w:r>
        <w:rPr>
          <w:rFonts w:ascii="微软雅黑" w:hAnsi="微软雅黑" w:eastAsia="微软雅黑" w:cs="微软雅黑"/>
          <w:spacing w:val="13"/>
          <w:sz w:val="19"/>
          <w:szCs w:val="19"/>
        </w:rPr>
        <w:t xml:space="preserve">     </w:t>
      </w:r>
      <w:r>
        <w:rPr>
          <w:rFonts w:ascii="宋体" w:hAnsi="宋体" w:eastAsia="宋体" w:cs="宋体"/>
          <w:spacing w:val="13"/>
          <w:sz w:val="19"/>
          <w:szCs w:val="19"/>
        </w:rPr>
        <w:t>全渠道数字整合营销与会员私域流量运营：通过全渠道获客＋精细化运营的方式，解决</w:t>
      </w:r>
      <w:r>
        <w:rPr>
          <w:rFonts w:ascii="宋体" w:hAnsi="宋体" w:eastAsia="宋体" w:cs="宋体"/>
          <w:sz w:val="19"/>
          <w:szCs w:val="19"/>
        </w:rPr>
        <w:t xml:space="preserve"> </w:t>
      </w:r>
      <w:r>
        <w:rPr>
          <w:rFonts w:ascii="宋体" w:hAnsi="宋体" w:eastAsia="宋体" w:cs="宋体"/>
          <w:spacing w:val="18"/>
          <w:sz w:val="19"/>
          <w:szCs w:val="19"/>
        </w:rPr>
        <w:t>营销成本高、客户互动少、塑造口碑能力弱等行业痛点</w:t>
      </w:r>
    </w:p>
    <w:p>
      <w:pPr>
        <w:spacing w:before="58" w:line="211" w:lineRule="auto"/>
        <w:ind w:left="2238" w:right="1805" w:hanging="405"/>
        <w:rPr>
          <w:rFonts w:ascii="宋体" w:hAnsi="宋体" w:eastAsia="宋体" w:cs="宋体"/>
          <w:sz w:val="19"/>
          <w:szCs w:val="19"/>
        </w:rPr>
      </w:pPr>
      <w:r>
        <w:rPr>
          <w:rFonts w:ascii="微软雅黑" w:hAnsi="微软雅黑" w:eastAsia="微软雅黑" w:cs="微软雅黑"/>
          <w:spacing w:val="20"/>
          <w:sz w:val="19"/>
          <w:szCs w:val="19"/>
        </w:rPr>
        <w:t xml:space="preserve">读 </w:t>
      </w:r>
      <w:r>
        <w:rPr>
          <w:rFonts w:ascii="微软雅黑" w:hAnsi="微软雅黑" w:eastAsia="微软雅黑" w:cs="微软雅黑"/>
          <w:spacing w:val="19"/>
          <w:sz w:val="19"/>
          <w:szCs w:val="19"/>
        </w:rPr>
        <w:t xml:space="preserve"> </w:t>
      </w:r>
      <w:r>
        <w:rPr>
          <w:rFonts w:ascii="微软雅黑" w:hAnsi="微软雅黑" w:eastAsia="微软雅黑" w:cs="微软雅黑"/>
          <w:spacing w:val="10"/>
          <w:sz w:val="19"/>
          <w:szCs w:val="19"/>
        </w:rPr>
        <w:t xml:space="preserve">   </w:t>
      </w:r>
      <w:r>
        <w:rPr>
          <w:rFonts w:ascii="宋体" w:hAnsi="宋体" w:eastAsia="宋体" w:cs="宋体"/>
          <w:spacing w:val="10"/>
          <w:sz w:val="19"/>
          <w:szCs w:val="19"/>
        </w:rPr>
        <w:t>数字时代的整合营销体系： 以美妆企业为例，实现多渠道联动，构建出圈营销矩阵，线</w:t>
      </w:r>
      <w:r>
        <w:rPr>
          <w:rFonts w:ascii="宋体" w:hAnsi="宋体" w:eastAsia="宋体" w:cs="宋体"/>
          <w:sz w:val="19"/>
          <w:szCs w:val="19"/>
        </w:rPr>
        <w:t xml:space="preserve"> </w:t>
      </w:r>
      <w:r>
        <w:rPr>
          <w:rFonts w:ascii="宋体" w:hAnsi="宋体" w:eastAsia="宋体" w:cs="宋体"/>
          <w:spacing w:val="28"/>
          <w:sz w:val="19"/>
          <w:szCs w:val="19"/>
        </w:rPr>
        <w:t>上</w:t>
      </w:r>
      <w:r>
        <w:rPr>
          <w:rFonts w:ascii="宋体" w:hAnsi="宋体" w:eastAsia="宋体" w:cs="宋体"/>
          <w:spacing w:val="17"/>
          <w:sz w:val="19"/>
          <w:szCs w:val="19"/>
        </w:rPr>
        <w:t>+线下双驱发力，打造全域闭环场景营销</w:t>
      </w:r>
    </w:p>
    <w:p>
      <w:pPr>
        <w:spacing w:line="265"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487" w:lineRule="exact"/>
        <w:textAlignment w:val="center"/>
      </w:pPr>
      <w:r>
        <w:drawing>
          <wp:inline distT="0" distB="0" distL="0" distR="0">
            <wp:extent cx="7559040" cy="308610"/>
            <wp:effectExtent l="0" t="0" r="0" b="0"/>
            <wp:docPr id="21" name="IM 21"/>
            <wp:cNvGraphicFramePr/>
            <a:graphic xmlns:a="http://schemas.openxmlformats.org/drawingml/2006/main">
              <a:graphicData uri="http://schemas.openxmlformats.org/drawingml/2006/picture">
                <pic:pic xmlns:pic="http://schemas.openxmlformats.org/drawingml/2006/picture">
                  <pic:nvPicPr>
                    <pic:cNvPr id="21" name="IM 21"/>
                    <pic:cNvPicPr/>
                  </pic:nvPicPr>
                  <pic:blipFill>
                    <a:blip r:embed="rId24"/>
                    <a:stretch>
                      <a:fillRect/>
                    </a:stretch>
                  </pic:blipFill>
                  <pic:spPr>
                    <a:xfrm>
                      <a:off x="0" y="0"/>
                      <a:ext cx="7559040" cy="309118"/>
                    </a:xfrm>
                    <a:prstGeom prst="rect">
                      <a:avLst/>
                    </a:prstGeom>
                  </pic:spPr>
                </pic:pic>
              </a:graphicData>
            </a:graphic>
          </wp:inline>
        </w:drawing>
      </w:r>
    </w:p>
    <w:p>
      <w:pPr>
        <w:sectPr>
          <w:pgSz w:w="11906" w:h="16840"/>
          <w:pgMar w:top="455" w:right="1" w:bottom="0" w:left="0" w:header="0" w:footer="0" w:gutter="0"/>
          <w:cols w:space="720" w:num="1"/>
        </w:sectPr>
      </w:pPr>
    </w:p>
    <w:p>
      <w:pPr>
        <w:spacing w:line="905" w:lineRule="exact"/>
        <w:ind w:firstLine="7"/>
        <w:textAlignment w:val="center"/>
      </w:pPr>
      <w:r>
        <w:drawing>
          <wp:anchor distT="0" distB="0" distL="0" distR="0" simplePos="0" relativeHeight="251659264" behindDoc="0" locked="0" layoutInCell="0" allowOverlap="1">
            <wp:simplePos x="0" y="0"/>
            <wp:positionH relativeFrom="page">
              <wp:posOffset>1128395</wp:posOffset>
            </wp:positionH>
            <wp:positionV relativeFrom="page">
              <wp:posOffset>7325360</wp:posOffset>
            </wp:positionV>
            <wp:extent cx="599440" cy="163195"/>
            <wp:effectExtent l="0" t="0" r="0" b="0"/>
            <wp:wrapNone/>
            <wp:docPr id="22" name="IM 22"/>
            <wp:cNvGraphicFramePr/>
            <a:graphic xmlns:a="http://schemas.openxmlformats.org/drawingml/2006/main">
              <a:graphicData uri="http://schemas.openxmlformats.org/drawingml/2006/picture">
                <pic:pic xmlns:pic="http://schemas.openxmlformats.org/drawingml/2006/picture">
                  <pic:nvPicPr>
                    <pic:cNvPr id="22" name="IM 22"/>
                    <pic:cNvPicPr/>
                  </pic:nvPicPr>
                  <pic:blipFill>
                    <a:blip r:embed="rId25"/>
                    <a:stretch>
                      <a:fillRect/>
                    </a:stretch>
                  </pic:blipFill>
                  <pic:spPr>
                    <a:xfrm>
                      <a:off x="0" y="0"/>
                      <a:ext cx="599706" cy="163055"/>
                    </a:xfrm>
                    <a:prstGeom prst="rect">
                      <a:avLst/>
                    </a:prstGeom>
                  </pic:spPr>
                </pic:pic>
              </a:graphicData>
            </a:graphic>
          </wp:anchor>
        </w:drawing>
      </w:r>
      <w:r>
        <w:drawing>
          <wp:inline distT="0" distB="0" distL="0" distR="0">
            <wp:extent cx="7310120" cy="574675"/>
            <wp:effectExtent l="0" t="0" r="0" b="0"/>
            <wp:docPr id="23" name="IM 23"/>
            <wp:cNvGraphicFramePr/>
            <a:graphic xmlns:a="http://schemas.openxmlformats.org/drawingml/2006/main">
              <a:graphicData uri="http://schemas.openxmlformats.org/drawingml/2006/picture">
                <pic:pic xmlns:pic="http://schemas.openxmlformats.org/drawingml/2006/picture">
                  <pic:nvPicPr>
                    <pic:cNvPr id="23" name="IM 23"/>
                    <pic:cNvPicPr/>
                  </pic:nvPicPr>
                  <pic:blipFill>
                    <a:blip r:embed="rId6"/>
                    <a:stretch>
                      <a:fillRect/>
                    </a:stretch>
                  </pic:blipFill>
                  <pic:spPr>
                    <a:xfrm>
                      <a:off x="0" y="0"/>
                      <a:ext cx="7310627" cy="575182"/>
                    </a:xfrm>
                    <a:prstGeom prst="rect">
                      <a:avLst/>
                    </a:prstGeom>
                  </pic:spPr>
                </pic:pic>
              </a:graphicData>
            </a:graphic>
          </wp:inline>
        </w:drawing>
      </w:r>
    </w:p>
    <w:p>
      <w:pPr>
        <w:spacing w:before="111" w:line="257" w:lineRule="exact"/>
        <w:ind w:firstLine="1777"/>
        <w:textAlignment w:val="center"/>
      </w:pPr>
      <w:r>
        <w:drawing>
          <wp:inline distT="0" distB="0" distL="0" distR="0">
            <wp:extent cx="1524000" cy="162560"/>
            <wp:effectExtent l="0" t="0" r="0" b="0"/>
            <wp:docPr id="24" name="IM 24"/>
            <wp:cNvGraphicFramePr/>
            <a:graphic xmlns:a="http://schemas.openxmlformats.org/drawingml/2006/main">
              <a:graphicData uri="http://schemas.openxmlformats.org/drawingml/2006/picture">
                <pic:pic xmlns:pic="http://schemas.openxmlformats.org/drawingml/2006/picture">
                  <pic:nvPicPr>
                    <pic:cNvPr id="24" name="IM 24"/>
                    <pic:cNvPicPr/>
                  </pic:nvPicPr>
                  <pic:blipFill>
                    <a:blip r:embed="rId26"/>
                    <a:stretch>
                      <a:fillRect/>
                    </a:stretch>
                  </pic:blipFill>
                  <pic:spPr>
                    <a:xfrm>
                      <a:off x="0" y="0"/>
                      <a:ext cx="1524177" cy="163055"/>
                    </a:xfrm>
                    <a:prstGeom prst="rect">
                      <a:avLst/>
                    </a:prstGeom>
                  </pic:spPr>
                </pic:pic>
              </a:graphicData>
            </a:graphic>
          </wp:inline>
        </w:drawing>
      </w:r>
    </w:p>
    <w:p>
      <w:pPr>
        <w:spacing w:before="65" w:line="270" w:lineRule="auto"/>
        <w:ind w:left="1813" w:right="1807" w:hanging="18"/>
        <w:rPr>
          <w:rFonts w:ascii="宋体" w:hAnsi="宋体" w:eastAsia="宋体" w:cs="宋体"/>
          <w:sz w:val="19"/>
          <w:szCs w:val="19"/>
        </w:rPr>
      </w:pPr>
      <w:r>
        <w:rPr>
          <w:rFonts w:ascii="宋体" w:hAnsi="宋体" w:eastAsia="宋体" w:cs="宋体"/>
          <w:spacing w:val="28"/>
          <w:sz w:val="19"/>
          <w:szCs w:val="19"/>
        </w:rPr>
        <w:t>“后</w:t>
      </w:r>
      <w:r>
        <w:rPr>
          <w:rFonts w:ascii="宋体" w:hAnsi="宋体" w:eastAsia="宋体" w:cs="宋体"/>
          <w:spacing w:val="17"/>
          <w:sz w:val="19"/>
          <w:szCs w:val="19"/>
        </w:rPr>
        <w:t xml:space="preserve"> </w:t>
      </w:r>
      <w:r>
        <w:rPr>
          <w:rFonts w:ascii="宋体" w:hAnsi="宋体" w:eastAsia="宋体" w:cs="宋体"/>
          <w:spacing w:val="14"/>
          <w:sz w:val="19"/>
          <w:szCs w:val="19"/>
        </w:rPr>
        <w:t>”营销时代，众多线下、线上企业开始高度重视社群营销的价值与作用，它能够提高品</w:t>
      </w:r>
      <w:r>
        <w:rPr>
          <w:rFonts w:ascii="宋体" w:hAnsi="宋体" w:eastAsia="宋体" w:cs="宋体"/>
          <w:sz w:val="19"/>
          <w:szCs w:val="19"/>
        </w:rPr>
        <w:t xml:space="preserve"> </w:t>
      </w:r>
      <w:r>
        <w:rPr>
          <w:rFonts w:ascii="宋体" w:hAnsi="宋体" w:eastAsia="宋体" w:cs="宋体"/>
          <w:spacing w:val="27"/>
          <w:sz w:val="19"/>
          <w:szCs w:val="19"/>
        </w:rPr>
        <w:t>牌</w:t>
      </w:r>
      <w:r>
        <w:rPr>
          <w:rFonts w:ascii="宋体" w:hAnsi="宋体" w:eastAsia="宋体" w:cs="宋体"/>
          <w:spacing w:val="14"/>
          <w:sz w:val="19"/>
          <w:szCs w:val="19"/>
        </w:rPr>
        <w:t>营销效果、节约成本， 同时也能够加强品牌与用户之间的互动和关系，不过很</w:t>
      </w:r>
      <w:r>
        <w:rPr>
          <w:rFonts w:ascii="宋体" w:hAnsi="宋体" w:eastAsia="宋体" w:cs="宋体"/>
          <w:color w:val="121212"/>
          <w:spacing w:val="14"/>
          <w:sz w:val="19"/>
          <w:szCs w:val="19"/>
        </w:rPr>
        <w:t>多企业都是</w:t>
      </w:r>
      <w:r>
        <w:rPr>
          <w:rFonts w:ascii="宋体" w:hAnsi="宋体" w:eastAsia="宋体" w:cs="宋体"/>
          <w:color w:val="121212"/>
          <w:sz w:val="19"/>
          <w:szCs w:val="19"/>
        </w:rPr>
        <w:t xml:space="preserve"> </w:t>
      </w:r>
      <w:r>
        <w:rPr>
          <w:rFonts w:ascii="宋体" w:hAnsi="宋体" w:eastAsia="宋体" w:cs="宋体"/>
          <w:color w:val="121212"/>
          <w:spacing w:val="27"/>
          <w:sz w:val="19"/>
          <w:szCs w:val="19"/>
        </w:rPr>
        <w:t>初</w:t>
      </w:r>
      <w:r>
        <w:rPr>
          <w:rFonts w:ascii="宋体" w:hAnsi="宋体" w:eastAsia="宋体" w:cs="宋体"/>
          <w:color w:val="121212"/>
          <w:spacing w:val="14"/>
          <w:sz w:val="19"/>
          <w:szCs w:val="19"/>
        </w:rPr>
        <w:t>学者， 因为每一个行业都有自己的特殊性，所以社群营销的模式并没有固定公式。本模块</w:t>
      </w:r>
      <w:r>
        <w:rPr>
          <w:rFonts w:ascii="宋体" w:hAnsi="宋体" w:eastAsia="宋体" w:cs="宋体"/>
          <w:color w:val="121212"/>
          <w:sz w:val="19"/>
          <w:szCs w:val="19"/>
        </w:rPr>
        <w:t xml:space="preserve"> </w:t>
      </w:r>
      <w:r>
        <w:rPr>
          <w:rFonts w:ascii="宋体" w:hAnsi="宋体" w:eastAsia="宋体" w:cs="宋体"/>
          <w:color w:val="121212"/>
          <w:spacing w:val="19"/>
          <w:sz w:val="19"/>
          <w:szCs w:val="19"/>
        </w:rPr>
        <w:t>学</w:t>
      </w:r>
      <w:r>
        <w:rPr>
          <w:rFonts w:ascii="宋体" w:hAnsi="宋体" w:eastAsia="宋体" w:cs="宋体"/>
          <w:color w:val="121212"/>
          <w:spacing w:val="17"/>
          <w:sz w:val="19"/>
          <w:szCs w:val="19"/>
        </w:rPr>
        <w:t>员们可以了解社群营销在不同行业中的应用，帮助学员深入掌握社交媒体营销的核心理念</w:t>
      </w:r>
      <w:r>
        <w:rPr>
          <w:rFonts w:ascii="宋体" w:hAnsi="宋体" w:eastAsia="宋体" w:cs="宋体"/>
          <w:color w:val="121212"/>
          <w:sz w:val="19"/>
          <w:szCs w:val="19"/>
        </w:rPr>
        <w:t xml:space="preserve"> </w:t>
      </w:r>
      <w:r>
        <w:rPr>
          <w:rFonts w:ascii="宋体" w:hAnsi="宋体" w:eastAsia="宋体" w:cs="宋体"/>
          <w:color w:val="121212"/>
          <w:spacing w:val="18"/>
          <w:sz w:val="19"/>
          <w:szCs w:val="19"/>
        </w:rPr>
        <w:t>和操作技能，提高企业品牌和产品市场营销的竞争力。主要内容如下</w:t>
      </w:r>
      <w:r>
        <w:rPr>
          <w:rFonts w:ascii="宋体" w:hAnsi="宋体" w:eastAsia="宋体" w:cs="宋体"/>
          <w:color w:val="121212"/>
          <w:spacing w:val="11"/>
          <w:sz w:val="19"/>
          <w:szCs w:val="19"/>
        </w:rPr>
        <w:t>：</w:t>
      </w:r>
    </w:p>
    <w:p>
      <w:pPr>
        <w:spacing w:before="1" w:line="191" w:lineRule="auto"/>
        <w:ind w:left="1833"/>
        <w:rPr>
          <w:rFonts w:ascii="宋体" w:hAnsi="宋体" w:eastAsia="宋体" w:cs="宋体"/>
          <w:sz w:val="19"/>
          <w:szCs w:val="19"/>
        </w:rPr>
      </w:pPr>
      <w:r>
        <w:rPr>
          <w:rFonts w:ascii="微软雅黑" w:hAnsi="微软雅黑" w:eastAsia="微软雅黑" w:cs="微软雅黑"/>
          <w:color w:val="121212"/>
          <w:spacing w:val="16"/>
          <w:sz w:val="19"/>
          <w:szCs w:val="19"/>
        </w:rPr>
        <w:t>读</w:t>
      </w:r>
      <w:r>
        <w:rPr>
          <w:rFonts w:ascii="微软雅黑" w:hAnsi="微软雅黑" w:eastAsia="微软雅黑" w:cs="微软雅黑"/>
          <w:color w:val="121212"/>
          <w:spacing w:val="8"/>
          <w:sz w:val="19"/>
          <w:szCs w:val="19"/>
        </w:rPr>
        <w:t xml:space="preserve">     </w:t>
      </w:r>
      <w:r>
        <w:rPr>
          <w:rFonts w:ascii="宋体" w:hAnsi="宋体" w:eastAsia="宋体" w:cs="宋体"/>
          <w:color w:val="121212"/>
          <w:spacing w:val="8"/>
          <w:sz w:val="19"/>
          <w:szCs w:val="19"/>
        </w:rPr>
        <w:t>链接时代和机会：认识社群</w:t>
      </w:r>
    </w:p>
    <w:p>
      <w:pPr>
        <w:spacing w:before="21" w:line="191" w:lineRule="auto"/>
        <w:ind w:left="1833"/>
        <w:rPr>
          <w:rFonts w:ascii="宋体" w:hAnsi="宋体" w:eastAsia="宋体" w:cs="宋体"/>
          <w:sz w:val="19"/>
          <w:szCs w:val="19"/>
        </w:rPr>
      </w:pPr>
      <w:r>
        <w:rPr>
          <w:rFonts w:ascii="微软雅黑" w:hAnsi="微软雅黑" w:eastAsia="微软雅黑" w:cs="微软雅黑"/>
          <w:color w:val="121212"/>
          <w:spacing w:val="-2"/>
          <w:sz w:val="19"/>
          <w:szCs w:val="19"/>
        </w:rPr>
        <w:t xml:space="preserve">读    </w:t>
      </w:r>
      <w:r>
        <w:rPr>
          <w:rFonts w:ascii="宋体" w:hAnsi="宋体" w:eastAsia="宋体" w:cs="宋体"/>
          <w:color w:val="121212"/>
          <w:spacing w:val="-2"/>
          <w:sz w:val="19"/>
          <w:szCs w:val="19"/>
        </w:rPr>
        <w:t xml:space="preserve">链接自我：  自我的 </w:t>
      </w:r>
      <w:r>
        <w:rPr>
          <w:rFonts w:ascii="宋体" w:hAnsi="宋体" w:eastAsia="宋体" w:cs="宋体"/>
          <w:color w:val="121212"/>
          <w:sz w:val="19"/>
          <w:szCs w:val="19"/>
        </w:rPr>
        <w:t>IP</w:t>
      </w:r>
      <w:r>
        <w:rPr>
          <w:rFonts w:ascii="宋体" w:hAnsi="宋体" w:eastAsia="宋体" w:cs="宋体"/>
          <w:color w:val="121212"/>
          <w:spacing w:val="-2"/>
          <w:sz w:val="19"/>
          <w:szCs w:val="19"/>
        </w:rPr>
        <w:t xml:space="preserve"> 打造设置</w:t>
      </w:r>
    </w:p>
    <w:p>
      <w:pPr>
        <w:spacing w:before="22" w:line="191" w:lineRule="auto"/>
        <w:ind w:left="1833"/>
        <w:rPr>
          <w:rFonts w:ascii="宋体" w:hAnsi="宋体" w:eastAsia="宋体" w:cs="宋体"/>
          <w:sz w:val="19"/>
          <w:szCs w:val="19"/>
        </w:rPr>
      </w:pPr>
      <w:r>
        <w:rPr>
          <w:rFonts w:ascii="微软雅黑" w:hAnsi="微软雅黑" w:eastAsia="微软雅黑" w:cs="微软雅黑"/>
          <w:color w:val="121212"/>
          <w:spacing w:val="17"/>
          <w:sz w:val="19"/>
          <w:szCs w:val="19"/>
        </w:rPr>
        <w:t>读</w:t>
      </w:r>
      <w:r>
        <w:rPr>
          <w:rFonts w:ascii="微软雅黑" w:hAnsi="微软雅黑" w:eastAsia="微软雅黑" w:cs="微软雅黑"/>
          <w:color w:val="121212"/>
          <w:spacing w:val="11"/>
          <w:sz w:val="19"/>
          <w:szCs w:val="19"/>
        </w:rPr>
        <w:t xml:space="preserve">    </w:t>
      </w:r>
      <w:r>
        <w:rPr>
          <w:rFonts w:ascii="宋体" w:hAnsi="宋体" w:eastAsia="宋体" w:cs="宋体"/>
          <w:color w:val="121212"/>
          <w:spacing w:val="11"/>
          <w:sz w:val="19"/>
          <w:szCs w:val="19"/>
        </w:rPr>
        <w:t>链接他人：吸粉和养粉</w:t>
      </w:r>
    </w:p>
    <w:p>
      <w:pPr>
        <w:spacing w:before="18" w:line="191" w:lineRule="auto"/>
        <w:ind w:left="1833"/>
        <w:rPr>
          <w:rFonts w:ascii="宋体" w:hAnsi="宋体" w:eastAsia="宋体" w:cs="宋体"/>
          <w:sz w:val="19"/>
          <w:szCs w:val="19"/>
        </w:rPr>
      </w:pPr>
      <w:r>
        <w:rPr>
          <w:rFonts w:ascii="微软雅黑" w:hAnsi="微软雅黑" w:eastAsia="微软雅黑" w:cs="微软雅黑"/>
          <w:color w:val="121212"/>
          <w:spacing w:val="10"/>
          <w:sz w:val="19"/>
          <w:szCs w:val="19"/>
        </w:rPr>
        <w:t>读</w:t>
      </w:r>
      <w:r>
        <w:rPr>
          <w:rFonts w:ascii="微软雅黑" w:hAnsi="微软雅黑" w:eastAsia="微软雅黑" w:cs="微软雅黑"/>
          <w:color w:val="121212"/>
          <w:spacing w:val="7"/>
          <w:sz w:val="19"/>
          <w:szCs w:val="19"/>
        </w:rPr>
        <w:t xml:space="preserve">     </w:t>
      </w:r>
      <w:r>
        <w:rPr>
          <w:rFonts w:ascii="宋体" w:hAnsi="宋体" w:eastAsia="宋体" w:cs="宋体"/>
          <w:color w:val="121212"/>
          <w:spacing w:val="7"/>
          <w:sz w:val="19"/>
          <w:szCs w:val="19"/>
        </w:rPr>
        <w:t>连接财富：变现和裂变</w:t>
      </w:r>
    </w:p>
    <w:p>
      <w:pPr>
        <w:spacing w:before="22" w:line="191" w:lineRule="auto"/>
        <w:ind w:left="1833"/>
        <w:rPr>
          <w:rFonts w:ascii="宋体" w:hAnsi="宋体" w:eastAsia="宋体" w:cs="宋体"/>
          <w:sz w:val="19"/>
          <w:szCs w:val="19"/>
        </w:rPr>
      </w:pPr>
      <w:r>
        <w:rPr>
          <w:rFonts w:ascii="微软雅黑" w:hAnsi="微软雅黑" w:eastAsia="微软雅黑" w:cs="微软雅黑"/>
          <w:color w:val="121212"/>
          <w:spacing w:val="12"/>
          <w:sz w:val="19"/>
          <w:szCs w:val="19"/>
        </w:rPr>
        <w:t>读</w:t>
      </w:r>
      <w:r>
        <w:rPr>
          <w:rFonts w:ascii="微软雅黑" w:hAnsi="微软雅黑" w:eastAsia="微软雅黑" w:cs="微软雅黑"/>
          <w:color w:val="121212"/>
          <w:spacing w:val="10"/>
          <w:sz w:val="19"/>
          <w:szCs w:val="19"/>
        </w:rPr>
        <w:t xml:space="preserve">    </w:t>
      </w:r>
      <w:r>
        <w:rPr>
          <w:rFonts w:ascii="宋体" w:hAnsi="宋体" w:eastAsia="宋体" w:cs="宋体"/>
          <w:color w:val="121212"/>
          <w:spacing w:val="10"/>
          <w:sz w:val="19"/>
          <w:szCs w:val="19"/>
        </w:rPr>
        <w:t>社群计划书撰写</w:t>
      </w:r>
    </w:p>
    <w:p>
      <w:pPr>
        <w:spacing w:line="268" w:lineRule="auto"/>
        <w:rPr>
          <w:rFonts w:ascii="Arial"/>
          <w:sz w:val="21"/>
        </w:rPr>
      </w:pPr>
    </w:p>
    <w:p>
      <w:pPr>
        <w:spacing w:line="268" w:lineRule="auto"/>
        <w:rPr>
          <w:rFonts w:ascii="Arial"/>
          <w:sz w:val="21"/>
        </w:rPr>
      </w:pPr>
    </w:p>
    <w:p>
      <w:pPr>
        <w:spacing w:before="1" w:line="257" w:lineRule="exact"/>
        <w:ind w:firstLine="1777"/>
        <w:textAlignment w:val="center"/>
      </w:pPr>
      <w:r>
        <w:drawing>
          <wp:inline distT="0" distB="0" distL="0" distR="0">
            <wp:extent cx="2996565" cy="162560"/>
            <wp:effectExtent l="0" t="0" r="0" b="0"/>
            <wp:docPr id="25" name="IM 25"/>
            <wp:cNvGraphicFramePr/>
            <a:graphic xmlns:a="http://schemas.openxmlformats.org/drawingml/2006/main">
              <a:graphicData uri="http://schemas.openxmlformats.org/drawingml/2006/picture">
                <pic:pic xmlns:pic="http://schemas.openxmlformats.org/drawingml/2006/picture">
                  <pic:nvPicPr>
                    <pic:cNvPr id="25" name="IM 25"/>
                    <pic:cNvPicPr/>
                  </pic:nvPicPr>
                  <pic:blipFill>
                    <a:blip r:embed="rId27"/>
                    <a:stretch>
                      <a:fillRect/>
                    </a:stretch>
                  </pic:blipFill>
                  <pic:spPr>
                    <a:xfrm>
                      <a:off x="0" y="0"/>
                      <a:ext cx="2996742" cy="163055"/>
                    </a:xfrm>
                    <a:prstGeom prst="rect">
                      <a:avLst/>
                    </a:prstGeom>
                  </pic:spPr>
                </pic:pic>
              </a:graphicData>
            </a:graphic>
          </wp:inline>
        </w:drawing>
      </w:r>
    </w:p>
    <w:p>
      <w:pPr>
        <w:spacing w:before="61" w:line="271" w:lineRule="auto"/>
        <w:ind w:left="1814" w:right="1735"/>
        <w:rPr>
          <w:rFonts w:ascii="宋体" w:hAnsi="宋体" w:eastAsia="宋体" w:cs="宋体"/>
          <w:sz w:val="19"/>
          <w:szCs w:val="19"/>
        </w:rPr>
      </w:pPr>
      <w:r>
        <w:rPr>
          <w:rFonts w:ascii="宋体" w:hAnsi="宋体" w:eastAsia="宋体" w:cs="宋体"/>
          <w:spacing w:val="19"/>
          <w:sz w:val="19"/>
          <w:szCs w:val="19"/>
        </w:rPr>
        <w:t>移动数字时代商业营销模式不断更新，传统营销方式已逐渐失去主导地位，新的营销模式</w:t>
      </w:r>
      <w:r>
        <w:rPr>
          <w:rFonts w:ascii="宋体" w:hAnsi="宋体" w:eastAsia="宋体" w:cs="宋体"/>
          <w:spacing w:val="11"/>
          <w:sz w:val="19"/>
          <w:szCs w:val="19"/>
        </w:rPr>
        <w:t>大</w:t>
      </w:r>
      <w:r>
        <w:rPr>
          <w:rFonts w:ascii="宋体" w:hAnsi="宋体" w:eastAsia="宋体" w:cs="宋体"/>
          <w:sz w:val="19"/>
          <w:szCs w:val="19"/>
        </w:rPr>
        <w:t xml:space="preserve"> </w:t>
      </w:r>
      <w:r>
        <w:rPr>
          <w:rFonts w:ascii="宋体" w:hAnsi="宋体" w:eastAsia="宋体" w:cs="宋体"/>
          <w:spacing w:val="19"/>
          <w:sz w:val="19"/>
          <w:szCs w:val="19"/>
        </w:rPr>
        <w:t>量涌现，消费者注意力的缺失和碎片化的记忆形式都增加了企业营销的难度。营销套路和</w:t>
      </w:r>
      <w:r>
        <w:rPr>
          <w:rFonts w:ascii="宋体" w:hAnsi="宋体" w:eastAsia="宋体" w:cs="宋体"/>
          <w:spacing w:val="12"/>
          <w:sz w:val="19"/>
          <w:szCs w:val="19"/>
        </w:rPr>
        <w:t>方</w:t>
      </w:r>
      <w:r>
        <w:rPr>
          <w:rFonts w:ascii="宋体" w:hAnsi="宋体" w:eastAsia="宋体" w:cs="宋体"/>
          <w:sz w:val="19"/>
          <w:szCs w:val="19"/>
        </w:rPr>
        <w:t xml:space="preserve"> </w:t>
      </w:r>
      <w:r>
        <w:rPr>
          <w:rFonts w:ascii="宋体" w:hAnsi="宋体" w:eastAsia="宋体" w:cs="宋体"/>
          <w:spacing w:val="17"/>
          <w:sz w:val="19"/>
          <w:szCs w:val="19"/>
        </w:rPr>
        <w:t>法</w:t>
      </w:r>
      <w:r>
        <w:rPr>
          <w:rFonts w:ascii="宋体" w:hAnsi="宋体" w:eastAsia="宋体" w:cs="宋体"/>
          <w:spacing w:val="11"/>
          <w:sz w:val="19"/>
          <w:szCs w:val="19"/>
        </w:rPr>
        <w:t>已经逐渐淡出企业营销的视野，新生代“内容为王 ”已成为很多消费企业营销第一驱动力。</w:t>
      </w:r>
      <w:r>
        <w:rPr>
          <w:rFonts w:ascii="宋体" w:hAnsi="宋体" w:eastAsia="宋体" w:cs="宋体"/>
          <w:sz w:val="19"/>
          <w:szCs w:val="19"/>
        </w:rPr>
        <w:t xml:space="preserve"> </w:t>
      </w:r>
      <w:r>
        <w:rPr>
          <w:rFonts w:ascii="宋体" w:hAnsi="宋体" w:eastAsia="宋体" w:cs="宋体"/>
          <w:spacing w:val="19"/>
          <w:sz w:val="19"/>
          <w:szCs w:val="19"/>
        </w:rPr>
        <w:t>通过本模块学员们可以了解到如何应对内容营销的趋势，掌握内容营销与消费者产生共鸣</w:t>
      </w:r>
      <w:r>
        <w:rPr>
          <w:rFonts w:ascii="宋体" w:hAnsi="宋体" w:eastAsia="宋体" w:cs="宋体"/>
          <w:spacing w:val="12"/>
          <w:sz w:val="19"/>
          <w:szCs w:val="19"/>
        </w:rPr>
        <w:t>的</w:t>
      </w:r>
      <w:r>
        <w:rPr>
          <w:rFonts w:ascii="宋体" w:hAnsi="宋体" w:eastAsia="宋体" w:cs="宋体"/>
          <w:sz w:val="19"/>
          <w:szCs w:val="19"/>
        </w:rPr>
        <w:t xml:space="preserve"> </w:t>
      </w:r>
      <w:r>
        <w:rPr>
          <w:rFonts w:ascii="宋体" w:hAnsi="宋体" w:eastAsia="宋体" w:cs="宋体"/>
          <w:spacing w:val="21"/>
          <w:sz w:val="19"/>
          <w:szCs w:val="19"/>
        </w:rPr>
        <w:t>方</w:t>
      </w:r>
      <w:r>
        <w:rPr>
          <w:rFonts w:ascii="宋体" w:hAnsi="宋体" w:eastAsia="宋体" w:cs="宋体"/>
          <w:spacing w:val="17"/>
          <w:sz w:val="19"/>
          <w:szCs w:val="19"/>
        </w:rPr>
        <w:t>法，实现产品价值，提升用户关注度，促进用户消费，提升品牌竞争力。主要内容如下：</w:t>
      </w:r>
    </w:p>
    <w:p>
      <w:pPr>
        <w:spacing w:before="3" w:line="191" w:lineRule="auto"/>
        <w:ind w:left="1833"/>
        <w:rPr>
          <w:rFonts w:ascii="宋体" w:hAnsi="宋体" w:eastAsia="宋体" w:cs="宋体"/>
          <w:sz w:val="19"/>
          <w:szCs w:val="19"/>
        </w:rPr>
      </w:pPr>
      <w:r>
        <w:rPr>
          <w:rFonts w:ascii="微软雅黑" w:hAnsi="微软雅黑" w:eastAsia="微软雅黑" w:cs="微软雅黑"/>
          <w:spacing w:val="16"/>
          <w:sz w:val="19"/>
          <w:szCs w:val="19"/>
        </w:rPr>
        <w:t>读</w:t>
      </w:r>
      <w:r>
        <w:rPr>
          <w:rFonts w:ascii="微软雅黑" w:hAnsi="微软雅黑" w:eastAsia="微软雅黑" w:cs="微软雅黑"/>
          <w:spacing w:val="11"/>
          <w:sz w:val="19"/>
          <w:szCs w:val="19"/>
        </w:rPr>
        <w:t xml:space="preserve"> </w:t>
      </w:r>
      <w:r>
        <w:rPr>
          <w:rFonts w:ascii="微软雅黑" w:hAnsi="微软雅黑" w:eastAsia="微软雅黑" w:cs="微软雅黑"/>
          <w:spacing w:val="8"/>
          <w:sz w:val="19"/>
          <w:szCs w:val="19"/>
        </w:rPr>
        <w:t xml:space="preserve">    </w:t>
      </w:r>
      <w:r>
        <w:rPr>
          <w:rFonts w:ascii="宋体" w:hAnsi="宋体" w:eastAsia="宋体" w:cs="宋体"/>
          <w:spacing w:val="8"/>
          <w:sz w:val="19"/>
          <w:szCs w:val="19"/>
        </w:rPr>
        <w:t>内容营销的概念及主要特点</w:t>
      </w:r>
    </w:p>
    <w:p>
      <w:pPr>
        <w:spacing w:before="21" w:line="191" w:lineRule="auto"/>
        <w:ind w:left="1833"/>
        <w:rPr>
          <w:rFonts w:ascii="宋体" w:hAnsi="宋体" w:eastAsia="宋体" w:cs="宋体"/>
          <w:sz w:val="19"/>
          <w:szCs w:val="19"/>
        </w:rPr>
      </w:pPr>
      <w:r>
        <w:rPr>
          <w:rFonts w:ascii="微软雅黑" w:hAnsi="微软雅黑" w:eastAsia="微软雅黑" w:cs="微软雅黑"/>
          <w:spacing w:val="6"/>
          <w:sz w:val="19"/>
          <w:szCs w:val="19"/>
        </w:rPr>
        <w:t xml:space="preserve">读      </w:t>
      </w:r>
      <w:r>
        <w:rPr>
          <w:rFonts w:ascii="宋体" w:hAnsi="宋体" w:eastAsia="宋体" w:cs="宋体"/>
          <w:spacing w:val="6"/>
          <w:sz w:val="19"/>
          <w:szCs w:val="19"/>
        </w:rPr>
        <w:t>内容运营的策略：  内容运营模型，包括目标定位、策略规划、 内容生产和分发</w:t>
      </w:r>
      <w:r>
        <w:rPr>
          <w:rFonts w:ascii="宋体" w:hAnsi="宋体" w:eastAsia="宋体" w:cs="宋体"/>
          <w:spacing w:val="1"/>
          <w:sz w:val="19"/>
          <w:szCs w:val="19"/>
        </w:rPr>
        <w:t>等</w:t>
      </w:r>
    </w:p>
    <w:p>
      <w:pPr>
        <w:spacing w:before="19" w:line="191" w:lineRule="auto"/>
        <w:ind w:left="1833"/>
        <w:rPr>
          <w:rFonts w:ascii="宋体" w:hAnsi="宋体" w:eastAsia="宋体" w:cs="宋体"/>
          <w:sz w:val="19"/>
          <w:szCs w:val="19"/>
        </w:rPr>
      </w:pPr>
      <w:r>
        <w:rPr>
          <w:rFonts w:ascii="微软雅黑" w:hAnsi="微软雅黑" w:eastAsia="微软雅黑" w:cs="微软雅黑"/>
          <w:spacing w:val="11"/>
          <w:sz w:val="19"/>
          <w:szCs w:val="19"/>
        </w:rPr>
        <w:t>读</w:t>
      </w:r>
      <w:r>
        <w:rPr>
          <w:rFonts w:ascii="微软雅黑" w:hAnsi="微软雅黑" w:eastAsia="微软雅黑" w:cs="微软雅黑"/>
          <w:spacing w:val="6"/>
          <w:sz w:val="19"/>
          <w:szCs w:val="19"/>
        </w:rPr>
        <w:t xml:space="preserve">     </w:t>
      </w:r>
      <w:r>
        <w:rPr>
          <w:rFonts w:ascii="宋体" w:hAnsi="宋体" w:eastAsia="宋体" w:cs="宋体"/>
          <w:spacing w:val="6"/>
          <w:sz w:val="19"/>
          <w:szCs w:val="19"/>
        </w:rPr>
        <w:t>数据驱动的内容洞察和分析：  内容力、流量池、转化率</w:t>
      </w:r>
    </w:p>
    <w:p>
      <w:pPr>
        <w:spacing w:line="259" w:lineRule="auto"/>
        <w:rPr>
          <w:rFonts w:ascii="Arial"/>
          <w:sz w:val="21"/>
        </w:rPr>
      </w:pPr>
    </w:p>
    <w:p>
      <w:pPr>
        <w:spacing w:line="257" w:lineRule="exact"/>
        <w:ind w:firstLine="1777"/>
        <w:textAlignment w:val="center"/>
      </w:pPr>
      <w:r>
        <w:drawing>
          <wp:inline distT="0" distB="0" distL="0" distR="0">
            <wp:extent cx="2593975" cy="162560"/>
            <wp:effectExtent l="0" t="0" r="0" b="0"/>
            <wp:docPr id="26" name="IM 26"/>
            <wp:cNvGraphicFramePr/>
            <a:graphic xmlns:a="http://schemas.openxmlformats.org/drawingml/2006/main">
              <a:graphicData uri="http://schemas.openxmlformats.org/drawingml/2006/picture">
                <pic:pic xmlns:pic="http://schemas.openxmlformats.org/drawingml/2006/picture">
                  <pic:nvPicPr>
                    <pic:cNvPr id="26" name="IM 26"/>
                    <pic:cNvPicPr/>
                  </pic:nvPicPr>
                  <pic:blipFill>
                    <a:blip r:embed="rId28"/>
                    <a:stretch>
                      <a:fillRect/>
                    </a:stretch>
                  </pic:blipFill>
                  <pic:spPr>
                    <a:xfrm>
                      <a:off x="0" y="0"/>
                      <a:ext cx="2594152" cy="163055"/>
                    </a:xfrm>
                    <a:prstGeom prst="rect">
                      <a:avLst/>
                    </a:prstGeom>
                  </pic:spPr>
                </pic:pic>
              </a:graphicData>
            </a:graphic>
          </wp:inline>
        </w:drawing>
      </w:r>
    </w:p>
    <w:p>
      <w:pPr>
        <w:spacing w:before="67" w:line="270" w:lineRule="auto"/>
        <w:ind w:left="1814" w:right="1764"/>
        <w:rPr>
          <w:rFonts w:ascii="宋体" w:hAnsi="宋体" w:eastAsia="宋体" w:cs="宋体"/>
          <w:sz w:val="19"/>
          <w:szCs w:val="19"/>
        </w:rPr>
      </w:pPr>
      <w:r>
        <w:rPr>
          <w:rFonts w:ascii="宋体" w:hAnsi="宋体" w:eastAsia="宋体" w:cs="宋体"/>
          <w:spacing w:val="23"/>
          <w:sz w:val="19"/>
          <w:szCs w:val="19"/>
        </w:rPr>
        <w:t>在</w:t>
      </w:r>
      <w:r>
        <w:rPr>
          <w:rFonts w:ascii="宋体" w:hAnsi="宋体" w:eastAsia="宋体" w:cs="宋体"/>
          <w:spacing w:val="18"/>
          <w:sz w:val="19"/>
          <w:szCs w:val="19"/>
        </w:rPr>
        <w:t>这个数字化时代，越来越多的企业开始实现数字化转型，大量的数据被不断产生和积累，</w:t>
      </w:r>
      <w:r>
        <w:rPr>
          <w:rFonts w:ascii="宋体" w:hAnsi="宋体" w:eastAsia="宋体" w:cs="宋体"/>
          <w:sz w:val="19"/>
          <w:szCs w:val="19"/>
        </w:rPr>
        <w:t xml:space="preserve"> </w:t>
      </w:r>
      <w:r>
        <w:rPr>
          <w:rFonts w:ascii="宋体" w:hAnsi="宋体" w:eastAsia="宋体" w:cs="宋体"/>
          <w:spacing w:val="23"/>
          <w:sz w:val="19"/>
          <w:szCs w:val="19"/>
        </w:rPr>
        <w:t>这</w:t>
      </w:r>
      <w:r>
        <w:rPr>
          <w:rFonts w:ascii="宋体" w:hAnsi="宋体" w:eastAsia="宋体" w:cs="宋体"/>
          <w:spacing w:val="18"/>
          <w:sz w:val="19"/>
          <w:szCs w:val="19"/>
        </w:rPr>
        <w:t>些数据包含了用户的行为、需求、兴趣等多种信息，为企业提供了更为丰富的资源和更高</w:t>
      </w:r>
      <w:r>
        <w:rPr>
          <w:rFonts w:ascii="宋体" w:hAnsi="宋体" w:eastAsia="宋体" w:cs="宋体"/>
          <w:sz w:val="19"/>
          <w:szCs w:val="19"/>
        </w:rPr>
        <w:t xml:space="preserve"> </w:t>
      </w:r>
      <w:r>
        <w:rPr>
          <w:rFonts w:ascii="宋体" w:hAnsi="宋体" w:eastAsia="宋体" w:cs="宋体"/>
          <w:spacing w:val="23"/>
          <w:sz w:val="19"/>
          <w:szCs w:val="19"/>
        </w:rPr>
        <w:t>效</w:t>
      </w:r>
      <w:r>
        <w:rPr>
          <w:rFonts w:ascii="宋体" w:hAnsi="宋体" w:eastAsia="宋体" w:cs="宋体"/>
          <w:spacing w:val="18"/>
          <w:sz w:val="19"/>
          <w:szCs w:val="19"/>
        </w:rPr>
        <w:t>的决策依据。随着消费者行为、市场环境和竞争格局发生不断变化，企业需要不断调整和</w:t>
      </w:r>
      <w:r>
        <w:rPr>
          <w:rFonts w:ascii="宋体" w:hAnsi="宋体" w:eastAsia="宋体" w:cs="宋体"/>
          <w:sz w:val="19"/>
          <w:szCs w:val="19"/>
        </w:rPr>
        <w:t xml:space="preserve"> </w:t>
      </w:r>
      <w:r>
        <w:rPr>
          <w:rFonts w:ascii="宋体" w:hAnsi="宋体" w:eastAsia="宋体" w:cs="宋体"/>
          <w:spacing w:val="30"/>
          <w:sz w:val="19"/>
          <w:szCs w:val="19"/>
        </w:rPr>
        <w:t>优</w:t>
      </w:r>
      <w:r>
        <w:rPr>
          <w:rFonts w:ascii="宋体" w:hAnsi="宋体" w:eastAsia="宋体" w:cs="宋体"/>
          <w:spacing w:val="15"/>
          <w:sz w:val="19"/>
          <w:szCs w:val="19"/>
        </w:rPr>
        <w:t>化自己的营销策略， 以保持竞争优势并实现业绩增长。本模块学员们可以利用数据分析和</w:t>
      </w:r>
      <w:r>
        <w:rPr>
          <w:rFonts w:ascii="宋体" w:hAnsi="宋体" w:eastAsia="宋体" w:cs="宋体"/>
          <w:sz w:val="19"/>
          <w:szCs w:val="19"/>
        </w:rPr>
        <w:t xml:space="preserve"> </w:t>
      </w:r>
      <w:r>
        <w:rPr>
          <w:rFonts w:ascii="宋体" w:hAnsi="宋体" w:eastAsia="宋体" w:cs="宋体"/>
          <w:spacing w:val="23"/>
          <w:sz w:val="19"/>
          <w:szCs w:val="19"/>
        </w:rPr>
        <w:t>挖</w:t>
      </w:r>
      <w:r>
        <w:rPr>
          <w:rFonts w:ascii="宋体" w:hAnsi="宋体" w:eastAsia="宋体" w:cs="宋体"/>
          <w:spacing w:val="18"/>
          <w:sz w:val="19"/>
          <w:szCs w:val="19"/>
        </w:rPr>
        <w:t>掘技术，帮助企业更准确地了解目标客户，制定更有针对性的营销策略，在竞争激烈的市</w:t>
      </w:r>
      <w:r>
        <w:rPr>
          <w:rFonts w:ascii="宋体" w:hAnsi="宋体" w:eastAsia="宋体" w:cs="宋体"/>
          <w:sz w:val="19"/>
          <w:szCs w:val="19"/>
        </w:rPr>
        <w:t xml:space="preserve"> </w:t>
      </w:r>
      <w:r>
        <w:rPr>
          <w:rFonts w:ascii="宋体" w:hAnsi="宋体" w:eastAsia="宋体" w:cs="宋体"/>
          <w:spacing w:val="16"/>
          <w:sz w:val="19"/>
          <w:szCs w:val="19"/>
        </w:rPr>
        <w:t>场环境中抢占先机。主要内容如下</w:t>
      </w:r>
      <w:r>
        <w:rPr>
          <w:rFonts w:ascii="宋体" w:hAnsi="宋体" w:eastAsia="宋体" w:cs="宋体"/>
          <w:spacing w:val="13"/>
          <w:sz w:val="19"/>
          <w:szCs w:val="19"/>
        </w:rPr>
        <w:t>：</w:t>
      </w:r>
    </w:p>
    <w:p>
      <w:pPr>
        <w:spacing w:before="4" w:line="191" w:lineRule="auto"/>
        <w:ind w:left="1833"/>
        <w:rPr>
          <w:rFonts w:ascii="宋体" w:hAnsi="宋体" w:eastAsia="宋体" w:cs="宋体"/>
          <w:sz w:val="19"/>
          <w:szCs w:val="19"/>
        </w:rPr>
      </w:pPr>
      <w:r>
        <w:rPr>
          <w:rFonts w:ascii="微软雅黑" w:hAnsi="微软雅黑" w:eastAsia="微软雅黑" w:cs="微软雅黑"/>
          <w:spacing w:val="20"/>
          <w:sz w:val="19"/>
          <w:szCs w:val="19"/>
        </w:rPr>
        <w:t>读</w:t>
      </w:r>
      <w:r>
        <w:rPr>
          <w:rFonts w:ascii="微软雅黑" w:hAnsi="微软雅黑" w:eastAsia="微软雅黑" w:cs="微软雅黑"/>
          <w:spacing w:val="10"/>
          <w:sz w:val="19"/>
          <w:szCs w:val="19"/>
        </w:rPr>
        <w:t xml:space="preserve">     </w:t>
      </w:r>
      <w:r>
        <w:rPr>
          <w:rFonts w:ascii="宋体" w:hAnsi="宋体" w:eastAsia="宋体" w:cs="宋体"/>
          <w:spacing w:val="10"/>
          <w:sz w:val="19"/>
          <w:szCs w:val="19"/>
        </w:rPr>
        <w:t>关于大数据的几个认识：概念及特征</w:t>
      </w:r>
    </w:p>
    <w:p>
      <w:pPr>
        <w:spacing w:before="21" w:line="191" w:lineRule="auto"/>
        <w:ind w:left="1833"/>
        <w:rPr>
          <w:rFonts w:ascii="宋体" w:hAnsi="宋体" w:eastAsia="宋体" w:cs="宋体"/>
          <w:sz w:val="19"/>
          <w:szCs w:val="19"/>
        </w:rPr>
      </w:pPr>
      <w:r>
        <w:rPr>
          <w:rFonts w:ascii="微软雅黑" w:hAnsi="微软雅黑" w:eastAsia="微软雅黑" w:cs="微软雅黑"/>
          <w:spacing w:val="12"/>
          <w:sz w:val="19"/>
          <w:szCs w:val="19"/>
        </w:rPr>
        <w:t>读</w:t>
      </w:r>
      <w:r>
        <w:rPr>
          <w:rFonts w:ascii="微软雅黑" w:hAnsi="微软雅黑" w:eastAsia="微软雅黑" w:cs="微软雅黑"/>
          <w:spacing w:val="8"/>
          <w:sz w:val="19"/>
          <w:szCs w:val="19"/>
        </w:rPr>
        <w:t xml:space="preserve"> </w:t>
      </w:r>
      <w:r>
        <w:rPr>
          <w:rFonts w:ascii="微软雅黑" w:hAnsi="微软雅黑" w:eastAsia="微软雅黑" w:cs="微软雅黑"/>
          <w:spacing w:val="6"/>
          <w:sz w:val="19"/>
          <w:szCs w:val="19"/>
        </w:rPr>
        <w:t xml:space="preserve">    </w:t>
      </w:r>
      <w:r>
        <w:rPr>
          <w:rFonts w:ascii="宋体" w:hAnsi="宋体" w:eastAsia="宋体" w:cs="宋体"/>
          <w:spacing w:val="6"/>
          <w:sz w:val="19"/>
          <w:szCs w:val="19"/>
        </w:rPr>
        <w:t>数据类型及分析目标</w:t>
      </w:r>
    </w:p>
    <w:p>
      <w:pPr>
        <w:spacing w:before="22" w:line="191" w:lineRule="auto"/>
        <w:ind w:left="1833"/>
        <w:rPr>
          <w:rFonts w:ascii="宋体" w:hAnsi="宋体" w:eastAsia="宋体" w:cs="宋体"/>
          <w:sz w:val="19"/>
          <w:szCs w:val="19"/>
        </w:rPr>
      </w:pPr>
      <w:r>
        <w:rPr>
          <w:rFonts w:ascii="微软雅黑" w:hAnsi="微软雅黑" w:eastAsia="微软雅黑" w:cs="微软雅黑"/>
          <w:spacing w:val="12"/>
          <w:sz w:val="19"/>
          <w:szCs w:val="19"/>
        </w:rPr>
        <w:t>读</w:t>
      </w:r>
      <w:r>
        <w:rPr>
          <w:rFonts w:ascii="微软雅黑" w:hAnsi="微软雅黑" w:eastAsia="微软雅黑" w:cs="微软雅黑"/>
          <w:spacing w:val="10"/>
          <w:sz w:val="19"/>
          <w:szCs w:val="19"/>
        </w:rPr>
        <w:t xml:space="preserve">    </w:t>
      </w:r>
      <w:r>
        <w:rPr>
          <w:rFonts w:ascii="宋体" w:hAnsi="宋体" w:eastAsia="宋体" w:cs="宋体"/>
          <w:spacing w:val="10"/>
          <w:sz w:val="19"/>
          <w:szCs w:val="19"/>
        </w:rPr>
        <w:t>大数据分析方法</w:t>
      </w:r>
    </w:p>
    <w:p>
      <w:pPr>
        <w:spacing w:before="19" w:line="191" w:lineRule="auto"/>
        <w:ind w:left="1833"/>
        <w:rPr>
          <w:rFonts w:ascii="宋体" w:hAnsi="宋体" w:eastAsia="宋体" w:cs="宋体"/>
          <w:sz w:val="19"/>
          <w:szCs w:val="19"/>
        </w:rPr>
      </w:pPr>
      <w:r>
        <w:rPr>
          <w:rFonts w:ascii="微软雅黑" w:hAnsi="微软雅黑" w:eastAsia="微软雅黑" w:cs="微软雅黑"/>
          <w:spacing w:val="12"/>
          <w:sz w:val="19"/>
          <w:szCs w:val="19"/>
        </w:rPr>
        <w:t>读</w:t>
      </w:r>
      <w:r>
        <w:rPr>
          <w:rFonts w:ascii="微软雅黑" w:hAnsi="微软雅黑" w:eastAsia="微软雅黑" w:cs="微软雅黑"/>
          <w:spacing w:val="10"/>
          <w:sz w:val="19"/>
          <w:szCs w:val="19"/>
        </w:rPr>
        <w:t xml:space="preserve">    </w:t>
      </w:r>
      <w:r>
        <w:rPr>
          <w:rFonts w:ascii="宋体" w:hAnsi="宋体" w:eastAsia="宋体" w:cs="宋体"/>
          <w:spacing w:val="10"/>
          <w:sz w:val="19"/>
          <w:szCs w:val="19"/>
        </w:rPr>
        <w:t>大数据分析步骤</w:t>
      </w:r>
    </w:p>
    <w:p>
      <w:pPr>
        <w:spacing w:before="21" w:line="191" w:lineRule="auto"/>
        <w:ind w:left="1833"/>
        <w:rPr>
          <w:rFonts w:ascii="宋体" w:hAnsi="宋体" w:eastAsia="宋体" w:cs="宋体"/>
          <w:sz w:val="19"/>
          <w:szCs w:val="19"/>
        </w:rPr>
      </w:pPr>
      <w:r>
        <w:rPr>
          <w:rFonts w:ascii="微软雅黑" w:hAnsi="微软雅黑" w:eastAsia="微软雅黑" w:cs="微软雅黑"/>
          <w:spacing w:val="16"/>
          <w:sz w:val="19"/>
          <w:szCs w:val="19"/>
        </w:rPr>
        <w:t>读</w:t>
      </w:r>
      <w:r>
        <w:rPr>
          <w:rFonts w:ascii="微软雅黑" w:hAnsi="微软雅黑" w:eastAsia="微软雅黑" w:cs="微软雅黑"/>
          <w:spacing w:val="8"/>
          <w:sz w:val="19"/>
          <w:szCs w:val="19"/>
        </w:rPr>
        <w:t xml:space="preserve">     </w:t>
      </w:r>
      <w:r>
        <w:rPr>
          <w:rFonts w:ascii="宋体" w:hAnsi="宋体" w:eastAsia="宋体" w:cs="宋体"/>
          <w:spacing w:val="8"/>
          <w:sz w:val="19"/>
          <w:szCs w:val="19"/>
        </w:rPr>
        <w:t>大数据分析在企业中的运用</w:t>
      </w:r>
    </w:p>
    <w:p>
      <w:pPr>
        <w:spacing w:line="258" w:lineRule="auto"/>
        <w:rPr>
          <w:rFonts w:ascii="Arial"/>
          <w:sz w:val="21"/>
        </w:rPr>
      </w:pPr>
    </w:p>
    <w:p>
      <w:pPr>
        <w:spacing w:before="1" w:line="256" w:lineRule="exact"/>
        <w:ind w:firstLine="2920"/>
        <w:textAlignment w:val="center"/>
      </w:pPr>
      <w:r>
        <w:drawing>
          <wp:inline distT="0" distB="0" distL="0" distR="0">
            <wp:extent cx="2404110" cy="162560"/>
            <wp:effectExtent l="0" t="0" r="0" b="0"/>
            <wp:docPr id="27" name="IM 27"/>
            <wp:cNvGraphicFramePr/>
            <a:graphic xmlns:a="http://schemas.openxmlformats.org/drawingml/2006/main">
              <a:graphicData uri="http://schemas.openxmlformats.org/drawingml/2006/picture">
                <pic:pic xmlns:pic="http://schemas.openxmlformats.org/drawingml/2006/picture">
                  <pic:nvPicPr>
                    <pic:cNvPr id="27" name="IM 27"/>
                    <pic:cNvPicPr/>
                  </pic:nvPicPr>
                  <pic:blipFill>
                    <a:blip r:embed="rId29"/>
                    <a:stretch>
                      <a:fillRect/>
                    </a:stretch>
                  </pic:blipFill>
                  <pic:spPr>
                    <a:xfrm>
                      <a:off x="0" y="0"/>
                      <a:ext cx="2404478" cy="162660"/>
                    </a:xfrm>
                    <a:prstGeom prst="rect">
                      <a:avLst/>
                    </a:prstGeom>
                  </pic:spPr>
                </pic:pic>
              </a:graphicData>
            </a:graphic>
          </wp:inline>
        </w:drawing>
      </w:r>
    </w:p>
    <w:p>
      <w:pPr>
        <w:spacing w:before="67" w:line="270" w:lineRule="auto"/>
        <w:ind w:left="1814" w:right="1807"/>
        <w:rPr>
          <w:rFonts w:ascii="宋体" w:hAnsi="宋体" w:eastAsia="宋体" w:cs="宋体"/>
          <w:sz w:val="19"/>
          <w:szCs w:val="19"/>
        </w:rPr>
      </w:pPr>
      <w:r>
        <w:rPr>
          <w:rFonts w:ascii="宋体" w:hAnsi="宋体" w:eastAsia="宋体" w:cs="宋体"/>
          <w:spacing w:val="17"/>
          <w:sz w:val="19"/>
          <w:szCs w:val="19"/>
        </w:rPr>
        <w:t>疫情结束之后，传统企业纷纷意识到了线上流量搭建的重要性，开始搭建自己的新媒体营销</w:t>
      </w:r>
      <w:r>
        <w:rPr>
          <w:rFonts w:ascii="宋体" w:hAnsi="宋体" w:eastAsia="宋体" w:cs="宋体"/>
          <w:sz w:val="19"/>
          <w:szCs w:val="19"/>
        </w:rPr>
        <w:t xml:space="preserve"> </w:t>
      </w:r>
      <w:r>
        <w:rPr>
          <w:rFonts w:ascii="宋体" w:hAnsi="宋体" w:eastAsia="宋体" w:cs="宋体"/>
          <w:spacing w:val="18"/>
          <w:sz w:val="19"/>
          <w:szCs w:val="19"/>
        </w:rPr>
        <w:t>体</w:t>
      </w:r>
      <w:r>
        <w:rPr>
          <w:rFonts w:ascii="宋体" w:hAnsi="宋体" w:eastAsia="宋体" w:cs="宋体"/>
          <w:spacing w:val="17"/>
          <w:sz w:val="19"/>
          <w:szCs w:val="19"/>
        </w:rPr>
        <w:t>系，然而新媒体营销并不只是一个介绍、一个工具，它是一个完整的营销体系。新媒体营</w:t>
      </w:r>
      <w:r>
        <w:rPr>
          <w:rFonts w:ascii="宋体" w:hAnsi="宋体" w:eastAsia="宋体" w:cs="宋体"/>
          <w:sz w:val="19"/>
          <w:szCs w:val="19"/>
        </w:rPr>
        <w:t xml:space="preserve"> </w:t>
      </w:r>
      <w:r>
        <w:rPr>
          <w:rFonts w:ascii="宋体" w:hAnsi="宋体" w:eastAsia="宋体" w:cs="宋体"/>
          <w:spacing w:val="18"/>
          <w:sz w:val="19"/>
          <w:szCs w:val="19"/>
        </w:rPr>
        <w:t>销</w:t>
      </w:r>
      <w:r>
        <w:rPr>
          <w:rFonts w:ascii="宋体" w:hAnsi="宋体" w:eastAsia="宋体" w:cs="宋体"/>
          <w:spacing w:val="17"/>
          <w:sz w:val="19"/>
          <w:szCs w:val="19"/>
        </w:rPr>
        <w:t>也不是一个单纯的概念，而是一个可以系统化、简单化、批量复制的闭环工作方法。通过</w:t>
      </w:r>
      <w:r>
        <w:rPr>
          <w:rFonts w:ascii="宋体" w:hAnsi="宋体" w:eastAsia="宋体" w:cs="宋体"/>
          <w:sz w:val="19"/>
          <w:szCs w:val="19"/>
        </w:rPr>
        <w:t xml:space="preserve"> </w:t>
      </w:r>
      <w:r>
        <w:rPr>
          <w:rFonts w:ascii="宋体" w:hAnsi="宋体" w:eastAsia="宋体" w:cs="宋体"/>
          <w:spacing w:val="18"/>
          <w:sz w:val="19"/>
          <w:szCs w:val="19"/>
        </w:rPr>
        <w:t>本</w:t>
      </w:r>
      <w:r>
        <w:rPr>
          <w:rFonts w:ascii="宋体" w:hAnsi="宋体" w:eastAsia="宋体" w:cs="宋体"/>
          <w:spacing w:val="17"/>
          <w:sz w:val="19"/>
          <w:szCs w:val="19"/>
        </w:rPr>
        <w:t>模块学员们不仅能了解电商时代到自媒体时代再到新媒体时代的完整营销界转换过程，还</w:t>
      </w:r>
      <w:r>
        <w:rPr>
          <w:rFonts w:ascii="宋体" w:hAnsi="宋体" w:eastAsia="宋体" w:cs="宋体"/>
          <w:sz w:val="19"/>
          <w:szCs w:val="19"/>
        </w:rPr>
        <w:t xml:space="preserve"> </w:t>
      </w:r>
      <w:r>
        <w:rPr>
          <w:rFonts w:ascii="宋体" w:hAnsi="宋体" w:eastAsia="宋体" w:cs="宋体"/>
          <w:spacing w:val="18"/>
          <w:sz w:val="19"/>
          <w:szCs w:val="19"/>
        </w:rPr>
        <w:t>能</w:t>
      </w:r>
      <w:r>
        <w:rPr>
          <w:rFonts w:ascii="宋体" w:hAnsi="宋体" w:eastAsia="宋体" w:cs="宋体"/>
          <w:spacing w:val="17"/>
          <w:sz w:val="19"/>
          <w:szCs w:val="19"/>
        </w:rPr>
        <w:t>亲历实操第一线，帮助企业利用新媒体技术和渠道开展营销活动，通过个性化、定制化和</w:t>
      </w:r>
      <w:r>
        <w:rPr>
          <w:rFonts w:ascii="宋体" w:hAnsi="宋体" w:eastAsia="宋体" w:cs="宋体"/>
          <w:sz w:val="19"/>
          <w:szCs w:val="19"/>
        </w:rPr>
        <w:t xml:space="preserve"> </w:t>
      </w:r>
      <w:r>
        <w:rPr>
          <w:rFonts w:ascii="宋体" w:hAnsi="宋体" w:eastAsia="宋体" w:cs="宋体"/>
          <w:spacing w:val="19"/>
          <w:sz w:val="19"/>
          <w:szCs w:val="19"/>
        </w:rPr>
        <w:t>交</w:t>
      </w:r>
      <w:r>
        <w:rPr>
          <w:rFonts w:ascii="宋体" w:hAnsi="宋体" w:eastAsia="宋体" w:cs="宋体"/>
          <w:spacing w:val="18"/>
          <w:sz w:val="19"/>
          <w:szCs w:val="19"/>
        </w:rPr>
        <w:t>互性的互动，增强品牌吸引力和忠诚度，提升销售业绩和用户体验。主要内容如下：</w:t>
      </w:r>
    </w:p>
    <w:p>
      <w:pPr>
        <w:spacing w:line="235" w:lineRule="auto"/>
        <w:ind w:left="2248" w:right="1805" w:hanging="415"/>
        <w:rPr>
          <w:rFonts w:ascii="宋体" w:hAnsi="宋体" w:eastAsia="宋体" w:cs="宋体"/>
          <w:sz w:val="19"/>
          <w:szCs w:val="19"/>
        </w:rPr>
      </w:pPr>
      <w:r>
        <w:rPr>
          <w:rFonts w:ascii="微软雅黑" w:hAnsi="微软雅黑" w:eastAsia="微软雅黑" w:cs="微软雅黑"/>
          <w:spacing w:val="16"/>
          <w:sz w:val="19"/>
          <w:szCs w:val="19"/>
        </w:rPr>
        <w:t xml:space="preserve">读 </w:t>
      </w:r>
      <w:r>
        <w:rPr>
          <w:rFonts w:ascii="微软雅黑" w:hAnsi="微软雅黑" w:eastAsia="微软雅黑" w:cs="微软雅黑"/>
          <w:spacing w:val="8"/>
          <w:sz w:val="19"/>
          <w:szCs w:val="19"/>
        </w:rPr>
        <w:t xml:space="preserve">    </w:t>
      </w:r>
      <w:r>
        <w:rPr>
          <w:rFonts w:ascii="宋体" w:hAnsi="宋体" w:eastAsia="宋体" w:cs="宋体"/>
          <w:spacing w:val="8"/>
          <w:sz w:val="19"/>
          <w:szCs w:val="19"/>
        </w:rPr>
        <w:t>企业布局新媒体的“ 自我识别 ”：企业属性、企业要解决的问题、品牌推广类型、用户</w:t>
      </w:r>
      <w:r>
        <w:rPr>
          <w:rFonts w:ascii="宋体" w:hAnsi="宋体" w:eastAsia="宋体" w:cs="宋体"/>
          <w:sz w:val="19"/>
          <w:szCs w:val="19"/>
        </w:rPr>
        <w:t xml:space="preserve"> </w:t>
      </w:r>
      <w:r>
        <w:rPr>
          <w:rFonts w:ascii="宋体" w:hAnsi="宋体" w:eastAsia="宋体" w:cs="宋体"/>
          <w:spacing w:val="28"/>
          <w:sz w:val="19"/>
          <w:szCs w:val="19"/>
        </w:rPr>
        <w:t>心</w:t>
      </w:r>
      <w:r>
        <w:rPr>
          <w:rFonts w:ascii="宋体" w:hAnsi="宋体" w:eastAsia="宋体" w:cs="宋体"/>
          <w:spacing w:val="17"/>
          <w:sz w:val="19"/>
          <w:szCs w:val="19"/>
        </w:rPr>
        <w:t>智改变、企业官网及服务、</w:t>
      </w:r>
      <w:r>
        <w:rPr>
          <w:rFonts w:ascii="宋体" w:hAnsi="宋体" w:eastAsia="宋体" w:cs="宋体"/>
          <w:sz w:val="19"/>
          <w:szCs w:val="19"/>
        </w:rPr>
        <w:t>B</w:t>
      </w:r>
      <w:r>
        <w:rPr>
          <w:rFonts w:ascii="宋体" w:hAnsi="宋体" w:eastAsia="宋体" w:cs="宋体"/>
          <w:spacing w:val="17"/>
          <w:sz w:val="19"/>
          <w:szCs w:val="19"/>
        </w:rPr>
        <w:t>2</w:t>
      </w:r>
      <w:r>
        <w:rPr>
          <w:rFonts w:ascii="宋体" w:hAnsi="宋体" w:eastAsia="宋体" w:cs="宋体"/>
          <w:sz w:val="19"/>
          <w:szCs w:val="19"/>
        </w:rPr>
        <w:t>B</w:t>
      </w:r>
      <w:r>
        <w:rPr>
          <w:rFonts w:ascii="宋体" w:hAnsi="宋体" w:eastAsia="宋体" w:cs="宋体"/>
          <w:spacing w:val="17"/>
          <w:sz w:val="19"/>
          <w:szCs w:val="19"/>
        </w:rPr>
        <w:t xml:space="preserve"> 类或招商加盟类、公益宣传、个人影响力打造等</w:t>
      </w:r>
    </w:p>
    <w:p>
      <w:pPr>
        <w:spacing w:before="1" w:line="191" w:lineRule="auto"/>
        <w:ind w:left="1833"/>
        <w:rPr>
          <w:rFonts w:ascii="宋体" w:hAnsi="宋体" w:eastAsia="宋体" w:cs="宋体"/>
          <w:sz w:val="19"/>
          <w:szCs w:val="19"/>
        </w:rPr>
      </w:pPr>
      <w:r>
        <w:rPr>
          <w:rFonts w:ascii="微软雅黑" w:hAnsi="微软雅黑" w:eastAsia="微软雅黑" w:cs="微软雅黑"/>
          <w:spacing w:val="15"/>
          <w:sz w:val="19"/>
          <w:szCs w:val="19"/>
        </w:rPr>
        <w:t xml:space="preserve">读     </w:t>
      </w:r>
      <w:r>
        <w:rPr>
          <w:rFonts w:ascii="宋体" w:hAnsi="宋体" w:eastAsia="宋体" w:cs="宋体"/>
          <w:spacing w:val="15"/>
          <w:sz w:val="19"/>
          <w:szCs w:val="19"/>
        </w:rPr>
        <w:t>你有多少客户在新媒体领域：客户的定位方式、客户数量预估、竞品客户数据监</w:t>
      </w:r>
      <w:r>
        <w:rPr>
          <w:rFonts w:ascii="宋体" w:hAnsi="宋体" w:eastAsia="宋体" w:cs="宋体"/>
          <w:spacing w:val="10"/>
          <w:sz w:val="19"/>
          <w:szCs w:val="19"/>
        </w:rPr>
        <w:t>控</w:t>
      </w:r>
    </w:p>
    <w:p>
      <w:pPr>
        <w:spacing w:before="21" w:line="191" w:lineRule="auto"/>
        <w:ind w:left="1833"/>
        <w:rPr>
          <w:rFonts w:ascii="宋体" w:hAnsi="宋体" w:eastAsia="宋体" w:cs="宋体"/>
          <w:sz w:val="19"/>
          <w:szCs w:val="19"/>
        </w:rPr>
      </w:pPr>
      <w:r>
        <w:rPr>
          <w:rFonts w:ascii="微软雅黑" w:hAnsi="微软雅黑" w:eastAsia="微软雅黑" w:cs="微软雅黑"/>
          <w:spacing w:val="18"/>
          <w:sz w:val="19"/>
          <w:szCs w:val="19"/>
        </w:rPr>
        <w:t xml:space="preserve">读  </w:t>
      </w:r>
      <w:r>
        <w:rPr>
          <w:rFonts w:ascii="微软雅黑" w:hAnsi="微软雅黑" w:eastAsia="微软雅黑" w:cs="微软雅黑"/>
          <w:spacing w:val="11"/>
          <w:sz w:val="19"/>
          <w:szCs w:val="19"/>
        </w:rPr>
        <w:t xml:space="preserve"> </w:t>
      </w:r>
      <w:r>
        <w:rPr>
          <w:rFonts w:ascii="微软雅黑" w:hAnsi="微软雅黑" w:eastAsia="微软雅黑" w:cs="微软雅黑"/>
          <w:spacing w:val="9"/>
          <w:sz w:val="19"/>
          <w:szCs w:val="19"/>
        </w:rPr>
        <w:t xml:space="preserve">  </w:t>
      </w:r>
      <w:r>
        <w:rPr>
          <w:rFonts w:ascii="宋体" w:hAnsi="宋体" w:eastAsia="宋体" w:cs="宋体"/>
          <w:spacing w:val="9"/>
          <w:sz w:val="19"/>
          <w:szCs w:val="19"/>
        </w:rPr>
        <w:t>行业大盘的基础数据：流量趋势、直播变现趋势、  内容方向趋势、广告主方向等</w:t>
      </w:r>
    </w:p>
    <w:p>
      <w:pPr>
        <w:spacing w:before="19" w:line="191" w:lineRule="auto"/>
        <w:ind w:left="1833"/>
        <w:rPr>
          <w:rFonts w:ascii="宋体" w:hAnsi="宋体" w:eastAsia="宋体" w:cs="宋体"/>
          <w:sz w:val="19"/>
          <w:szCs w:val="19"/>
        </w:rPr>
      </w:pPr>
      <w:r>
        <w:rPr>
          <w:rFonts w:ascii="微软雅黑" w:hAnsi="微软雅黑" w:eastAsia="微软雅黑" w:cs="微软雅黑"/>
          <w:spacing w:val="15"/>
          <w:sz w:val="19"/>
          <w:szCs w:val="19"/>
        </w:rPr>
        <w:t>读</w:t>
      </w:r>
      <w:r>
        <w:rPr>
          <w:rFonts w:ascii="微软雅黑" w:hAnsi="微软雅黑" w:eastAsia="微软雅黑" w:cs="微软雅黑"/>
          <w:spacing w:val="13"/>
          <w:sz w:val="19"/>
          <w:szCs w:val="19"/>
        </w:rPr>
        <w:t xml:space="preserve">     </w:t>
      </w:r>
      <w:r>
        <w:rPr>
          <w:rFonts w:ascii="宋体" w:hAnsi="宋体" w:eastAsia="宋体" w:cs="宋体"/>
          <w:spacing w:val="13"/>
          <w:sz w:val="19"/>
          <w:szCs w:val="19"/>
        </w:rPr>
        <w:t>你应该布局的新媒体有哪些：根据什么来判断平台的选择、全媒体运营与单一媒体运营</w:t>
      </w:r>
    </w:p>
    <w:p>
      <w:pPr>
        <w:spacing w:before="7" w:line="228" w:lineRule="auto"/>
        <w:ind w:left="2268"/>
        <w:rPr>
          <w:rFonts w:ascii="宋体" w:hAnsi="宋体" w:eastAsia="宋体" w:cs="宋体"/>
          <w:sz w:val="19"/>
          <w:szCs w:val="19"/>
        </w:rPr>
      </w:pPr>
      <w:r>
        <w:rPr>
          <w:rFonts w:ascii="宋体" w:hAnsi="宋体" w:eastAsia="宋体" w:cs="宋体"/>
          <w:spacing w:val="2"/>
          <w:sz w:val="19"/>
          <w:szCs w:val="19"/>
        </w:rPr>
        <w:t>的利</w:t>
      </w:r>
      <w:r>
        <w:rPr>
          <w:rFonts w:ascii="宋体" w:hAnsi="宋体" w:eastAsia="宋体" w:cs="宋体"/>
          <w:spacing w:val="1"/>
          <w:sz w:val="19"/>
          <w:szCs w:val="19"/>
        </w:rPr>
        <w:t>弊</w:t>
      </w:r>
    </w:p>
    <w:p>
      <w:pPr>
        <w:spacing w:before="58" w:line="191" w:lineRule="auto"/>
        <w:ind w:left="1833"/>
        <w:rPr>
          <w:rFonts w:ascii="宋体" w:hAnsi="宋体" w:eastAsia="宋体" w:cs="宋体"/>
          <w:sz w:val="19"/>
          <w:szCs w:val="19"/>
        </w:rPr>
      </w:pPr>
      <w:r>
        <w:rPr>
          <w:rFonts w:ascii="微软雅黑" w:hAnsi="微软雅黑" w:eastAsia="微软雅黑" w:cs="微软雅黑"/>
          <w:spacing w:val="15"/>
          <w:sz w:val="19"/>
          <w:szCs w:val="19"/>
        </w:rPr>
        <w:t>读</w:t>
      </w:r>
      <w:r>
        <w:rPr>
          <w:rFonts w:ascii="微软雅黑" w:hAnsi="微软雅黑" w:eastAsia="微软雅黑" w:cs="微软雅黑"/>
          <w:spacing w:val="13"/>
          <w:sz w:val="19"/>
          <w:szCs w:val="19"/>
        </w:rPr>
        <w:t xml:space="preserve">     </w:t>
      </w:r>
      <w:r>
        <w:rPr>
          <w:rFonts w:ascii="宋体" w:hAnsi="宋体" w:eastAsia="宋体" w:cs="宋体"/>
          <w:spacing w:val="13"/>
          <w:sz w:val="19"/>
          <w:szCs w:val="19"/>
        </w:rPr>
        <w:t>运营预算规划：企业预算规划的几种角度、财务规划的方式与方法、新媒体行业的财务</w:t>
      </w:r>
    </w:p>
    <w:p>
      <w:pPr>
        <w:spacing w:line="454" w:lineRule="auto"/>
        <w:rPr>
          <w:rFonts w:ascii="Arial"/>
          <w:sz w:val="21"/>
        </w:rPr>
      </w:pPr>
    </w:p>
    <w:p>
      <w:pPr>
        <w:spacing w:before="1" w:line="487" w:lineRule="exact"/>
        <w:textAlignment w:val="center"/>
      </w:pPr>
      <w:r>
        <w:drawing>
          <wp:inline distT="0" distB="0" distL="0" distR="0">
            <wp:extent cx="7559040" cy="309245"/>
            <wp:effectExtent l="0" t="0" r="0" b="0"/>
            <wp:docPr id="28" name="IM 28"/>
            <wp:cNvGraphicFramePr/>
            <a:graphic xmlns:a="http://schemas.openxmlformats.org/drawingml/2006/main">
              <a:graphicData uri="http://schemas.openxmlformats.org/drawingml/2006/picture">
                <pic:pic xmlns:pic="http://schemas.openxmlformats.org/drawingml/2006/picture">
                  <pic:nvPicPr>
                    <pic:cNvPr id="28" name="IM 28"/>
                    <pic:cNvPicPr/>
                  </pic:nvPicPr>
                  <pic:blipFill>
                    <a:blip r:embed="rId19"/>
                    <a:stretch>
                      <a:fillRect/>
                    </a:stretch>
                  </pic:blipFill>
                  <pic:spPr>
                    <a:xfrm>
                      <a:off x="0" y="0"/>
                      <a:ext cx="7559040" cy="309371"/>
                    </a:xfrm>
                    <a:prstGeom prst="rect">
                      <a:avLst/>
                    </a:prstGeom>
                  </pic:spPr>
                </pic:pic>
              </a:graphicData>
            </a:graphic>
          </wp:inline>
        </w:drawing>
      </w:r>
    </w:p>
    <w:p>
      <w:pPr>
        <w:sectPr>
          <w:pgSz w:w="11906" w:h="16840"/>
          <w:pgMar w:top="455" w:right="1" w:bottom="0" w:left="0" w:header="0" w:footer="0" w:gutter="0"/>
          <w:cols w:space="720" w:num="1"/>
        </w:sectPr>
      </w:pPr>
    </w:p>
    <w:p>
      <w:pPr>
        <w:spacing w:line="905" w:lineRule="exact"/>
        <w:ind w:firstLine="7"/>
        <w:textAlignment w:val="center"/>
      </w:pPr>
      <w:r>
        <w:drawing>
          <wp:anchor distT="0" distB="0" distL="0" distR="0" simplePos="0" relativeHeight="251660288" behindDoc="0" locked="0" layoutInCell="0" allowOverlap="1">
            <wp:simplePos x="0" y="0"/>
            <wp:positionH relativeFrom="page">
              <wp:posOffset>2103120</wp:posOffset>
            </wp:positionH>
            <wp:positionV relativeFrom="page">
              <wp:posOffset>6336030</wp:posOffset>
            </wp:positionV>
            <wp:extent cx="160655" cy="154305"/>
            <wp:effectExtent l="0" t="0" r="0" b="0"/>
            <wp:wrapNone/>
            <wp:docPr id="29" name="IM 29"/>
            <wp:cNvGraphicFramePr/>
            <a:graphic xmlns:a="http://schemas.openxmlformats.org/drawingml/2006/main">
              <a:graphicData uri="http://schemas.openxmlformats.org/drawingml/2006/picture">
                <pic:pic xmlns:pic="http://schemas.openxmlformats.org/drawingml/2006/picture">
                  <pic:nvPicPr>
                    <pic:cNvPr id="29" name="IM 29"/>
                    <pic:cNvPicPr/>
                  </pic:nvPicPr>
                  <pic:blipFill>
                    <a:blip r:embed="rId30"/>
                    <a:stretch>
                      <a:fillRect/>
                    </a:stretch>
                  </pic:blipFill>
                  <pic:spPr>
                    <a:xfrm>
                      <a:off x="0" y="0"/>
                      <a:ext cx="160426" cy="154025"/>
                    </a:xfrm>
                    <a:prstGeom prst="rect">
                      <a:avLst/>
                    </a:prstGeom>
                  </pic:spPr>
                </pic:pic>
              </a:graphicData>
            </a:graphic>
          </wp:anchor>
        </w:drawing>
      </w:r>
      <w:r>
        <w:drawing>
          <wp:inline distT="0" distB="0" distL="0" distR="0">
            <wp:extent cx="7310120" cy="574675"/>
            <wp:effectExtent l="0" t="0" r="0" b="0"/>
            <wp:docPr id="30" name="IM 30"/>
            <wp:cNvGraphicFramePr/>
            <a:graphic xmlns:a="http://schemas.openxmlformats.org/drawingml/2006/main">
              <a:graphicData uri="http://schemas.openxmlformats.org/drawingml/2006/picture">
                <pic:pic xmlns:pic="http://schemas.openxmlformats.org/drawingml/2006/picture">
                  <pic:nvPicPr>
                    <pic:cNvPr id="30" name="IM 30"/>
                    <pic:cNvPicPr/>
                  </pic:nvPicPr>
                  <pic:blipFill>
                    <a:blip r:embed="rId6"/>
                    <a:stretch>
                      <a:fillRect/>
                    </a:stretch>
                  </pic:blipFill>
                  <pic:spPr>
                    <a:xfrm>
                      <a:off x="0" y="0"/>
                      <a:ext cx="7310627" cy="575182"/>
                    </a:xfrm>
                    <a:prstGeom prst="rect">
                      <a:avLst/>
                    </a:prstGeom>
                  </pic:spPr>
                </pic:pic>
              </a:graphicData>
            </a:graphic>
          </wp:inline>
        </w:drawing>
      </w:r>
    </w:p>
    <w:p>
      <w:pPr>
        <w:spacing w:before="142" w:line="228" w:lineRule="auto"/>
        <w:ind w:left="2239"/>
        <w:rPr>
          <w:rFonts w:ascii="宋体" w:hAnsi="宋体" w:eastAsia="宋体" w:cs="宋体"/>
          <w:sz w:val="19"/>
          <w:szCs w:val="19"/>
        </w:rPr>
      </w:pPr>
      <w:r>
        <w:rPr>
          <w:rFonts w:ascii="宋体" w:hAnsi="宋体" w:eastAsia="宋体" w:cs="宋体"/>
          <w:spacing w:val="14"/>
          <w:sz w:val="19"/>
          <w:szCs w:val="19"/>
        </w:rPr>
        <w:t>投</w:t>
      </w:r>
      <w:r>
        <w:rPr>
          <w:rFonts w:ascii="宋体" w:hAnsi="宋体" w:eastAsia="宋体" w:cs="宋体"/>
          <w:spacing w:val="9"/>
          <w:sz w:val="19"/>
          <w:szCs w:val="19"/>
        </w:rPr>
        <w:t>入</w:t>
      </w:r>
      <w:r>
        <w:rPr>
          <w:rFonts w:ascii="宋体" w:hAnsi="宋体" w:eastAsia="宋体" w:cs="宋体"/>
          <w:spacing w:val="7"/>
          <w:sz w:val="19"/>
          <w:szCs w:val="19"/>
        </w:rPr>
        <w:t>产出比、 团队最“小 ”投入单位是什么</w:t>
      </w:r>
    </w:p>
    <w:p>
      <w:pPr>
        <w:spacing w:before="49" w:line="235" w:lineRule="auto"/>
        <w:ind w:left="2234" w:right="1805" w:hanging="401"/>
        <w:rPr>
          <w:rFonts w:ascii="宋体" w:hAnsi="宋体" w:eastAsia="宋体" w:cs="宋体"/>
          <w:sz w:val="19"/>
          <w:szCs w:val="19"/>
        </w:rPr>
      </w:pPr>
      <w:r>
        <w:rPr>
          <w:rFonts w:ascii="微软雅黑" w:hAnsi="微软雅黑" w:eastAsia="微软雅黑" w:cs="微软雅黑"/>
          <w:spacing w:val="15"/>
          <w:sz w:val="19"/>
          <w:szCs w:val="19"/>
        </w:rPr>
        <w:t>读</w:t>
      </w:r>
      <w:r>
        <w:rPr>
          <w:rFonts w:ascii="微软雅黑" w:hAnsi="微软雅黑" w:eastAsia="微软雅黑" w:cs="微软雅黑"/>
          <w:spacing w:val="13"/>
          <w:sz w:val="19"/>
          <w:szCs w:val="19"/>
        </w:rPr>
        <w:t xml:space="preserve">     </w:t>
      </w:r>
      <w:r>
        <w:rPr>
          <w:rFonts w:ascii="宋体" w:hAnsi="宋体" w:eastAsia="宋体" w:cs="宋体"/>
          <w:spacing w:val="13"/>
          <w:sz w:val="19"/>
          <w:szCs w:val="19"/>
        </w:rPr>
        <w:t>推广的产品是什么：通过粉丝维度、价值维度、达人维度认知产品，新媒体产品的必备</w:t>
      </w:r>
      <w:r>
        <w:rPr>
          <w:rFonts w:ascii="宋体" w:hAnsi="宋体" w:eastAsia="宋体" w:cs="宋体"/>
          <w:sz w:val="19"/>
          <w:szCs w:val="19"/>
        </w:rPr>
        <w:t xml:space="preserve"> </w:t>
      </w:r>
      <w:r>
        <w:rPr>
          <w:rFonts w:ascii="宋体" w:hAnsi="宋体" w:eastAsia="宋体" w:cs="宋体"/>
          <w:spacing w:val="8"/>
          <w:sz w:val="19"/>
          <w:szCs w:val="19"/>
        </w:rPr>
        <w:t>特</w:t>
      </w:r>
      <w:r>
        <w:rPr>
          <w:rFonts w:ascii="宋体" w:hAnsi="宋体" w:eastAsia="宋体" w:cs="宋体"/>
          <w:spacing w:val="7"/>
          <w:sz w:val="19"/>
          <w:szCs w:val="19"/>
        </w:rPr>
        <w:t>点</w:t>
      </w:r>
    </w:p>
    <w:p>
      <w:pPr>
        <w:spacing w:line="191" w:lineRule="auto"/>
        <w:ind w:left="1833"/>
        <w:rPr>
          <w:rFonts w:ascii="宋体" w:hAnsi="宋体" w:eastAsia="宋体" w:cs="宋体"/>
          <w:sz w:val="19"/>
          <w:szCs w:val="19"/>
        </w:rPr>
      </w:pPr>
      <w:r>
        <w:rPr>
          <w:rFonts w:ascii="微软雅黑" w:hAnsi="微软雅黑" w:eastAsia="微软雅黑" w:cs="微软雅黑"/>
          <w:spacing w:val="24"/>
          <w:sz w:val="19"/>
          <w:szCs w:val="19"/>
        </w:rPr>
        <w:t>读</w:t>
      </w:r>
      <w:r>
        <w:rPr>
          <w:rFonts w:ascii="微软雅黑" w:hAnsi="微软雅黑" w:eastAsia="微软雅黑" w:cs="微软雅黑"/>
          <w:spacing w:val="13"/>
          <w:sz w:val="19"/>
          <w:szCs w:val="19"/>
        </w:rPr>
        <w:t xml:space="preserve">     </w:t>
      </w:r>
      <w:r>
        <w:rPr>
          <w:rFonts w:ascii="宋体" w:hAnsi="宋体" w:eastAsia="宋体" w:cs="宋体"/>
          <w:spacing w:val="13"/>
          <w:sz w:val="19"/>
          <w:szCs w:val="19"/>
        </w:rPr>
        <w:t>极致产品打造：三个维度锁定用户需求、重新打造营销思维</w:t>
      </w:r>
    </w:p>
    <w:p>
      <w:pPr>
        <w:spacing w:before="21" w:line="191" w:lineRule="auto"/>
        <w:ind w:left="1833"/>
        <w:rPr>
          <w:rFonts w:ascii="宋体" w:hAnsi="宋体" w:eastAsia="宋体" w:cs="宋体"/>
          <w:sz w:val="19"/>
          <w:szCs w:val="19"/>
        </w:rPr>
      </w:pPr>
      <w:r>
        <w:rPr>
          <w:rFonts w:ascii="微软雅黑" w:hAnsi="微软雅黑" w:eastAsia="微软雅黑" w:cs="微软雅黑"/>
          <w:spacing w:val="11"/>
          <w:sz w:val="19"/>
          <w:szCs w:val="19"/>
        </w:rPr>
        <w:t>读</w:t>
      </w:r>
      <w:r>
        <w:rPr>
          <w:rFonts w:ascii="微软雅黑" w:hAnsi="微软雅黑" w:eastAsia="微软雅黑" w:cs="微软雅黑"/>
          <w:spacing w:val="10"/>
          <w:sz w:val="19"/>
          <w:szCs w:val="19"/>
        </w:rPr>
        <w:t xml:space="preserve">     </w:t>
      </w:r>
      <w:r>
        <w:rPr>
          <w:rFonts w:ascii="宋体" w:hAnsi="宋体" w:eastAsia="宋体" w:cs="宋体"/>
          <w:spacing w:val="10"/>
          <w:sz w:val="19"/>
          <w:szCs w:val="19"/>
        </w:rPr>
        <w:t>全渠道新媒体账户布局与账户定位</w:t>
      </w:r>
    </w:p>
    <w:p>
      <w:pPr>
        <w:spacing w:before="18" w:line="191" w:lineRule="auto"/>
        <w:ind w:left="1833"/>
        <w:rPr>
          <w:rFonts w:ascii="宋体" w:hAnsi="宋体" w:eastAsia="宋体" w:cs="宋体"/>
          <w:sz w:val="19"/>
          <w:szCs w:val="19"/>
        </w:rPr>
      </w:pPr>
      <w:r>
        <w:rPr>
          <w:rFonts w:ascii="微软雅黑" w:hAnsi="微软雅黑" w:eastAsia="微软雅黑" w:cs="微软雅黑"/>
          <w:spacing w:val="16"/>
          <w:sz w:val="19"/>
          <w:szCs w:val="19"/>
        </w:rPr>
        <w:t>读</w:t>
      </w:r>
      <w:r>
        <w:rPr>
          <w:rFonts w:ascii="微软雅黑" w:hAnsi="微软雅黑" w:eastAsia="微软雅黑" w:cs="微软雅黑"/>
          <w:spacing w:val="14"/>
          <w:sz w:val="19"/>
          <w:szCs w:val="19"/>
        </w:rPr>
        <w:t xml:space="preserve"> </w:t>
      </w:r>
      <w:r>
        <w:rPr>
          <w:rFonts w:ascii="微软雅黑" w:hAnsi="微软雅黑" w:eastAsia="微软雅黑" w:cs="微软雅黑"/>
          <w:spacing w:val="8"/>
          <w:sz w:val="19"/>
          <w:szCs w:val="19"/>
        </w:rPr>
        <w:t xml:space="preserve">    </w:t>
      </w:r>
      <w:r>
        <w:rPr>
          <w:rFonts w:ascii="宋体" w:hAnsi="宋体" w:eastAsia="宋体" w:cs="宋体"/>
          <w:spacing w:val="8"/>
          <w:sz w:val="19"/>
          <w:szCs w:val="19"/>
        </w:rPr>
        <w:t>抖音运营解析：  内容加粉+直播加粉，爆款内容的制作，涨粉运营秘笈</w:t>
      </w:r>
    </w:p>
    <w:p>
      <w:pPr>
        <w:spacing w:before="19" w:line="191" w:lineRule="auto"/>
        <w:ind w:left="1832"/>
        <w:rPr>
          <w:rFonts w:ascii="宋体" w:hAnsi="宋体" w:eastAsia="宋体" w:cs="宋体"/>
          <w:sz w:val="19"/>
          <w:szCs w:val="19"/>
        </w:rPr>
      </w:pPr>
      <w:r>
        <w:rPr>
          <w:rFonts w:ascii="微软雅黑" w:hAnsi="微软雅黑" w:eastAsia="微软雅黑" w:cs="微软雅黑"/>
          <w:spacing w:val="11"/>
          <w:sz w:val="19"/>
          <w:szCs w:val="19"/>
        </w:rPr>
        <w:t>读</w:t>
      </w:r>
      <w:r>
        <w:rPr>
          <w:rFonts w:ascii="微软雅黑" w:hAnsi="微软雅黑" w:eastAsia="微软雅黑" w:cs="微软雅黑"/>
          <w:spacing w:val="8"/>
          <w:sz w:val="19"/>
          <w:szCs w:val="19"/>
        </w:rPr>
        <w:t xml:space="preserve">    </w:t>
      </w:r>
      <w:r>
        <w:rPr>
          <w:rFonts w:ascii="宋体" w:hAnsi="宋体" w:eastAsia="宋体" w:cs="宋体"/>
          <w:spacing w:val="8"/>
          <w:sz w:val="19"/>
          <w:szCs w:val="19"/>
        </w:rPr>
        <w:t>价值变现</w:t>
      </w:r>
    </w:p>
    <w:p>
      <w:pPr>
        <w:spacing w:line="260" w:lineRule="auto"/>
        <w:rPr>
          <w:rFonts w:ascii="Arial"/>
          <w:sz w:val="21"/>
        </w:rPr>
      </w:pPr>
    </w:p>
    <w:p>
      <w:pPr>
        <w:spacing w:before="1" w:line="256" w:lineRule="exact"/>
        <w:ind w:firstLine="1777"/>
        <w:textAlignment w:val="center"/>
      </w:pPr>
      <w:r>
        <w:drawing>
          <wp:inline distT="0" distB="0" distL="0" distR="0">
            <wp:extent cx="3130550" cy="162560"/>
            <wp:effectExtent l="0" t="0" r="0" b="0"/>
            <wp:docPr id="31" name="IM 31"/>
            <wp:cNvGraphicFramePr/>
            <a:graphic xmlns:a="http://schemas.openxmlformats.org/drawingml/2006/main">
              <a:graphicData uri="http://schemas.openxmlformats.org/drawingml/2006/picture">
                <pic:pic xmlns:pic="http://schemas.openxmlformats.org/drawingml/2006/picture">
                  <pic:nvPicPr>
                    <pic:cNvPr id="31" name="IM 31"/>
                    <pic:cNvPicPr/>
                  </pic:nvPicPr>
                  <pic:blipFill>
                    <a:blip r:embed="rId31"/>
                    <a:stretch>
                      <a:fillRect/>
                    </a:stretch>
                  </pic:blipFill>
                  <pic:spPr>
                    <a:xfrm>
                      <a:off x="0" y="0"/>
                      <a:ext cx="3130727" cy="163055"/>
                    </a:xfrm>
                    <a:prstGeom prst="rect">
                      <a:avLst/>
                    </a:prstGeom>
                  </pic:spPr>
                </pic:pic>
              </a:graphicData>
            </a:graphic>
          </wp:inline>
        </w:drawing>
      </w:r>
    </w:p>
    <w:p>
      <w:pPr>
        <w:spacing w:before="65" w:line="270" w:lineRule="auto"/>
        <w:ind w:left="1814" w:right="1807" w:firstLine="1"/>
        <w:rPr>
          <w:rFonts w:ascii="宋体" w:hAnsi="宋体" w:eastAsia="宋体" w:cs="宋体"/>
          <w:sz w:val="19"/>
          <w:szCs w:val="19"/>
        </w:rPr>
      </w:pPr>
      <w:r>
        <w:rPr>
          <w:rFonts w:ascii="宋体" w:hAnsi="宋体" w:eastAsia="宋体" w:cs="宋体"/>
          <w:spacing w:val="25"/>
          <w:sz w:val="19"/>
          <w:szCs w:val="19"/>
        </w:rPr>
        <w:t>本</w:t>
      </w:r>
      <w:r>
        <w:rPr>
          <w:rFonts w:ascii="宋体" w:hAnsi="宋体" w:eastAsia="宋体" w:cs="宋体"/>
          <w:spacing w:val="14"/>
          <w:sz w:val="19"/>
          <w:szCs w:val="19"/>
        </w:rPr>
        <w:t>模块将特别安排动态模拟的商战演练， 以学员经营的实际品牌作为小组案例，通过模拟市</w:t>
      </w:r>
      <w:r>
        <w:rPr>
          <w:rFonts w:ascii="宋体" w:hAnsi="宋体" w:eastAsia="宋体" w:cs="宋体"/>
          <w:sz w:val="19"/>
          <w:szCs w:val="19"/>
        </w:rPr>
        <w:t xml:space="preserve"> </w:t>
      </w:r>
      <w:r>
        <w:rPr>
          <w:rFonts w:ascii="宋体" w:hAnsi="宋体" w:eastAsia="宋体" w:cs="宋体"/>
          <w:spacing w:val="19"/>
          <w:sz w:val="19"/>
          <w:szCs w:val="19"/>
        </w:rPr>
        <w:t>场</w:t>
      </w:r>
      <w:r>
        <w:rPr>
          <w:rFonts w:ascii="宋体" w:hAnsi="宋体" w:eastAsia="宋体" w:cs="宋体"/>
          <w:spacing w:val="17"/>
          <w:sz w:val="19"/>
          <w:szCs w:val="19"/>
        </w:rPr>
        <w:t>竞争和商业环境来培训营销实践技能的方法。要求他们基于真实的市场数据和情况，制定</w:t>
      </w:r>
      <w:r>
        <w:rPr>
          <w:rFonts w:ascii="宋体" w:hAnsi="宋体" w:eastAsia="宋体" w:cs="宋体"/>
          <w:sz w:val="19"/>
          <w:szCs w:val="19"/>
        </w:rPr>
        <w:t xml:space="preserve"> </w:t>
      </w:r>
      <w:r>
        <w:rPr>
          <w:rFonts w:ascii="宋体" w:hAnsi="宋体" w:eastAsia="宋体" w:cs="宋体"/>
          <w:spacing w:val="19"/>
          <w:sz w:val="19"/>
          <w:szCs w:val="19"/>
        </w:rPr>
        <w:t>品</w:t>
      </w:r>
      <w:r>
        <w:rPr>
          <w:rFonts w:ascii="宋体" w:hAnsi="宋体" w:eastAsia="宋体" w:cs="宋体"/>
          <w:spacing w:val="17"/>
          <w:sz w:val="19"/>
          <w:szCs w:val="19"/>
        </w:rPr>
        <w:t>牌策略，促销计划等，并模拟商业环境下的品牌竞争。然后由老师做最终点评，帮助学员</w:t>
      </w:r>
      <w:r>
        <w:rPr>
          <w:rFonts w:ascii="宋体" w:hAnsi="宋体" w:eastAsia="宋体" w:cs="宋体"/>
          <w:sz w:val="19"/>
          <w:szCs w:val="19"/>
        </w:rPr>
        <w:t xml:space="preserve"> </w:t>
      </w:r>
      <w:r>
        <w:rPr>
          <w:rFonts w:ascii="宋体" w:hAnsi="宋体" w:eastAsia="宋体" w:cs="宋体"/>
          <w:spacing w:val="25"/>
          <w:sz w:val="19"/>
          <w:szCs w:val="19"/>
        </w:rPr>
        <w:t>融</w:t>
      </w:r>
      <w:r>
        <w:rPr>
          <w:rFonts w:ascii="宋体" w:hAnsi="宋体" w:eastAsia="宋体" w:cs="宋体"/>
          <w:spacing w:val="17"/>
          <w:sz w:val="19"/>
          <w:szCs w:val="19"/>
        </w:rPr>
        <w:t>会贯通所学知识，有效提升综合商业管理能力。</w:t>
      </w:r>
    </w:p>
    <w:p>
      <w:pPr>
        <w:spacing w:line="260" w:lineRule="auto"/>
        <w:rPr>
          <w:rFonts w:ascii="Arial"/>
          <w:sz w:val="21"/>
        </w:rPr>
      </w:pPr>
    </w:p>
    <w:p>
      <w:pPr>
        <w:spacing w:line="261" w:lineRule="auto"/>
        <w:rPr>
          <w:rFonts w:ascii="Arial"/>
          <w:sz w:val="21"/>
        </w:rPr>
      </w:pPr>
    </w:p>
    <w:p>
      <w:pPr>
        <w:spacing w:line="257" w:lineRule="exact"/>
        <w:ind w:firstLine="1811"/>
        <w:textAlignment w:val="center"/>
      </w:pPr>
      <w:r>
        <w:drawing>
          <wp:inline distT="0" distB="0" distL="0" distR="0">
            <wp:extent cx="1673860" cy="162560"/>
            <wp:effectExtent l="0" t="0" r="0" b="0"/>
            <wp:docPr id="32" name="IM 32"/>
            <wp:cNvGraphicFramePr/>
            <a:graphic xmlns:a="http://schemas.openxmlformats.org/drawingml/2006/main">
              <a:graphicData uri="http://schemas.openxmlformats.org/drawingml/2006/picture">
                <pic:pic xmlns:pic="http://schemas.openxmlformats.org/drawingml/2006/picture">
                  <pic:nvPicPr>
                    <pic:cNvPr id="32" name="IM 32"/>
                    <pic:cNvPicPr/>
                  </pic:nvPicPr>
                  <pic:blipFill>
                    <a:blip r:embed="rId32"/>
                    <a:stretch>
                      <a:fillRect/>
                    </a:stretch>
                  </pic:blipFill>
                  <pic:spPr>
                    <a:xfrm>
                      <a:off x="0" y="0"/>
                      <a:ext cx="1674367" cy="162814"/>
                    </a:xfrm>
                    <a:prstGeom prst="rect">
                      <a:avLst/>
                    </a:prstGeom>
                  </pic:spPr>
                </pic:pic>
              </a:graphicData>
            </a:graphic>
          </wp:inline>
        </w:drawing>
      </w:r>
    </w:p>
    <w:p>
      <w:pPr>
        <w:spacing w:before="67" w:line="270" w:lineRule="auto"/>
        <w:ind w:left="1814" w:right="1807" w:firstLine="5"/>
        <w:rPr>
          <w:rFonts w:ascii="宋体" w:hAnsi="宋体" w:eastAsia="宋体" w:cs="宋体"/>
          <w:sz w:val="19"/>
          <w:szCs w:val="19"/>
        </w:rPr>
      </w:pPr>
      <w:r>
        <w:rPr>
          <w:rFonts w:ascii="宋体" w:hAnsi="宋体" w:eastAsia="宋体" w:cs="宋体"/>
          <w:spacing w:val="17"/>
          <w:sz w:val="19"/>
          <w:szCs w:val="19"/>
        </w:rPr>
        <w:t>为了将学习内容与工作实践相联系，帮助学员学以致用，本课程特会在上课期间安排标杆</w:t>
      </w:r>
      <w:r>
        <w:rPr>
          <w:rFonts w:ascii="宋体" w:hAnsi="宋体" w:eastAsia="宋体" w:cs="宋体"/>
          <w:spacing w:val="13"/>
          <w:sz w:val="19"/>
          <w:szCs w:val="19"/>
        </w:rPr>
        <w:t>企</w:t>
      </w:r>
      <w:r>
        <w:rPr>
          <w:rFonts w:ascii="宋体" w:hAnsi="宋体" w:eastAsia="宋体" w:cs="宋体"/>
          <w:sz w:val="19"/>
          <w:szCs w:val="19"/>
        </w:rPr>
        <w:t xml:space="preserve"> </w:t>
      </w:r>
      <w:r>
        <w:rPr>
          <w:rFonts w:ascii="宋体" w:hAnsi="宋体" w:eastAsia="宋体" w:cs="宋体"/>
          <w:spacing w:val="19"/>
          <w:sz w:val="19"/>
          <w:szCs w:val="19"/>
        </w:rPr>
        <w:t>业</w:t>
      </w:r>
      <w:r>
        <w:rPr>
          <w:rFonts w:ascii="宋体" w:hAnsi="宋体" w:eastAsia="宋体" w:cs="宋体"/>
          <w:spacing w:val="17"/>
          <w:sz w:val="19"/>
          <w:szCs w:val="19"/>
        </w:rPr>
        <w:t>访学以及品牌营销沙龙活动，我们将就学员工作中所遇到的具有代表性的挑战或当前的热</w:t>
      </w:r>
      <w:r>
        <w:rPr>
          <w:rFonts w:ascii="宋体" w:hAnsi="宋体" w:eastAsia="宋体" w:cs="宋体"/>
          <w:sz w:val="19"/>
          <w:szCs w:val="19"/>
        </w:rPr>
        <w:t xml:space="preserve"> </w:t>
      </w:r>
      <w:r>
        <w:rPr>
          <w:rFonts w:ascii="宋体" w:hAnsi="宋体" w:eastAsia="宋体" w:cs="宋体"/>
          <w:spacing w:val="19"/>
          <w:sz w:val="19"/>
          <w:szCs w:val="19"/>
        </w:rPr>
        <w:t>点</w:t>
      </w:r>
      <w:r>
        <w:rPr>
          <w:rFonts w:ascii="宋体" w:hAnsi="宋体" w:eastAsia="宋体" w:cs="宋体"/>
          <w:spacing w:val="17"/>
          <w:sz w:val="19"/>
          <w:szCs w:val="19"/>
        </w:rPr>
        <w:t>话题，在教授的引领下展开深入的讨论，借助群策群力的方式寻找具有建设性和创造性的</w:t>
      </w:r>
      <w:r>
        <w:rPr>
          <w:rFonts w:ascii="宋体" w:hAnsi="宋体" w:eastAsia="宋体" w:cs="宋体"/>
          <w:sz w:val="19"/>
          <w:szCs w:val="19"/>
        </w:rPr>
        <w:t xml:space="preserve"> </w:t>
      </w:r>
      <w:r>
        <w:rPr>
          <w:rFonts w:ascii="宋体" w:hAnsi="宋体" w:eastAsia="宋体" w:cs="宋体"/>
          <w:spacing w:val="12"/>
          <w:sz w:val="19"/>
          <w:szCs w:val="19"/>
        </w:rPr>
        <w:t>解</w:t>
      </w:r>
      <w:r>
        <w:rPr>
          <w:rFonts w:ascii="宋体" w:hAnsi="宋体" w:eastAsia="宋体" w:cs="宋体"/>
          <w:spacing w:val="9"/>
          <w:sz w:val="19"/>
          <w:szCs w:val="19"/>
        </w:rPr>
        <w:t>决方案。</w:t>
      </w:r>
    </w:p>
    <w:p/>
    <w:p/>
    <w:p/>
    <w:p>
      <w:pPr>
        <w:spacing w:line="88" w:lineRule="exact"/>
      </w:pPr>
    </w:p>
    <w:p>
      <w:pPr>
        <w:sectPr>
          <w:pgSz w:w="11906" w:h="16840"/>
          <w:pgMar w:top="455" w:right="1" w:bottom="0" w:left="0" w:header="0" w:footer="0" w:gutter="0"/>
          <w:cols w:equalWidth="0" w:num="1">
            <w:col w:w="11905"/>
          </w:cols>
        </w:sectPr>
      </w:pPr>
    </w:p>
    <w:p>
      <w:pPr>
        <w:spacing w:line="245" w:lineRule="exact"/>
        <w:ind w:firstLine="1779"/>
        <w:textAlignment w:val="center"/>
      </w:pPr>
      <w:r>
        <w:drawing>
          <wp:inline distT="0" distB="0" distL="0" distR="0">
            <wp:extent cx="554355" cy="155575"/>
            <wp:effectExtent l="0" t="0" r="0" b="0"/>
            <wp:docPr id="33" name="IM 33"/>
            <wp:cNvGraphicFramePr/>
            <a:graphic xmlns:a="http://schemas.openxmlformats.org/drawingml/2006/main">
              <a:graphicData uri="http://schemas.openxmlformats.org/drawingml/2006/picture">
                <pic:pic xmlns:pic="http://schemas.openxmlformats.org/drawingml/2006/picture">
                  <pic:nvPicPr>
                    <pic:cNvPr id="33" name="IM 33"/>
                    <pic:cNvPicPr/>
                  </pic:nvPicPr>
                  <pic:blipFill>
                    <a:blip r:embed="rId33"/>
                    <a:stretch>
                      <a:fillRect/>
                    </a:stretch>
                  </pic:blipFill>
                  <pic:spPr>
                    <a:xfrm>
                      <a:off x="0" y="0"/>
                      <a:ext cx="554837" cy="155575"/>
                    </a:xfrm>
                    <a:prstGeom prst="rect">
                      <a:avLst/>
                    </a:prstGeom>
                  </pic:spPr>
                </pic:pic>
              </a:graphicData>
            </a:graphic>
          </wp:inline>
        </w:drawing>
      </w:r>
    </w:p>
    <w:p>
      <w:pPr>
        <w:spacing w:before="56" w:line="7304" w:lineRule="exact"/>
        <w:ind w:firstLine="1788"/>
        <w:textAlignment w:val="center"/>
      </w:pPr>
      <w:r>
        <w:drawing>
          <wp:inline distT="0" distB="0" distL="0" distR="0">
            <wp:extent cx="857885" cy="4638040"/>
            <wp:effectExtent l="0" t="0" r="0" b="0"/>
            <wp:docPr id="34" name="IM 34"/>
            <wp:cNvGraphicFramePr/>
            <a:graphic xmlns:a="http://schemas.openxmlformats.org/drawingml/2006/main">
              <a:graphicData uri="http://schemas.openxmlformats.org/drawingml/2006/picture">
                <pic:pic xmlns:pic="http://schemas.openxmlformats.org/drawingml/2006/picture">
                  <pic:nvPicPr>
                    <pic:cNvPr id="34" name="IM 34"/>
                    <pic:cNvPicPr/>
                  </pic:nvPicPr>
                  <pic:blipFill>
                    <a:blip r:embed="rId34"/>
                    <a:stretch>
                      <a:fillRect/>
                    </a:stretch>
                  </pic:blipFill>
                  <pic:spPr>
                    <a:xfrm>
                      <a:off x="0" y="0"/>
                      <a:ext cx="858011" cy="4638166"/>
                    </a:xfrm>
                    <a:prstGeom prst="rect">
                      <a:avLst/>
                    </a:prstGeom>
                  </pic:spPr>
                </pic:pic>
              </a:graphicData>
            </a:graphic>
          </wp:inline>
        </w:drawing>
      </w:r>
    </w:p>
    <w:p>
      <w:pPr>
        <w:spacing w:line="14" w:lineRule="auto"/>
        <w:rPr>
          <w:rFonts w:ascii="Arial"/>
          <w:sz w:val="2"/>
        </w:rPr>
      </w:pPr>
      <w:r>
        <w:rPr>
          <w:rFonts w:ascii="Arial" w:hAnsi="Arial" w:eastAsia="Arial" w:cs="Arial"/>
          <w:sz w:val="2"/>
          <w:szCs w:val="2"/>
        </w:rPr>
        <w:br w:type="column"/>
      </w:r>
    </w:p>
    <w:p>
      <w:pPr>
        <w:spacing w:line="274" w:lineRule="auto"/>
        <w:rPr>
          <w:rFonts w:ascii="Arial"/>
          <w:sz w:val="21"/>
        </w:rPr>
      </w:pPr>
    </w:p>
    <w:p>
      <w:pPr>
        <w:spacing w:line="256" w:lineRule="exact"/>
        <w:ind w:firstLine="28"/>
        <w:textAlignment w:val="center"/>
      </w:pPr>
      <w:r>
        <w:drawing>
          <wp:inline distT="0" distB="0" distL="0" distR="0">
            <wp:extent cx="418465" cy="161925"/>
            <wp:effectExtent l="0" t="0" r="0" b="0"/>
            <wp:docPr id="35" name="IM 35"/>
            <wp:cNvGraphicFramePr/>
            <a:graphic xmlns:a="http://schemas.openxmlformats.org/drawingml/2006/main">
              <a:graphicData uri="http://schemas.openxmlformats.org/drawingml/2006/picture">
                <pic:pic xmlns:pic="http://schemas.openxmlformats.org/drawingml/2006/picture">
                  <pic:nvPicPr>
                    <pic:cNvPr id="35" name="IM 35"/>
                    <pic:cNvPicPr/>
                  </pic:nvPicPr>
                  <pic:blipFill>
                    <a:blip r:embed="rId35"/>
                    <a:stretch>
                      <a:fillRect/>
                    </a:stretch>
                  </pic:blipFill>
                  <pic:spPr>
                    <a:xfrm>
                      <a:off x="0" y="0"/>
                      <a:ext cx="418668" cy="162433"/>
                    </a:xfrm>
                    <a:prstGeom prst="rect">
                      <a:avLst/>
                    </a:prstGeom>
                  </pic:spPr>
                </pic:pic>
              </a:graphicData>
            </a:graphic>
          </wp:inline>
        </w:drawing>
      </w:r>
    </w:p>
    <w:p>
      <w:pPr>
        <w:spacing w:before="119" w:line="296" w:lineRule="auto"/>
        <w:ind w:left="64" w:right="68"/>
        <w:rPr>
          <w:rFonts w:ascii="宋体" w:hAnsi="宋体" w:eastAsia="宋体" w:cs="宋体"/>
          <w:sz w:val="19"/>
          <w:szCs w:val="19"/>
        </w:rPr>
      </w:pPr>
      <w:r>
        <w:rPr>
          <w:rFonts w:ascii="宋体" w:hAnsi="宋体" w:eastAsia="宋体" w:cs="宋体"/>
          <w:spacing w:val="-22"/>
          <w:sz w:val="19"/>
          <w:szCs w:val="19"/>
        </w:rPr>
        <w:t xml:space="preserve">连 锁 品 牌 战 略 研 究 所 </w:t>
      </w:r>
      <w:r>
        <w:rPr>
          <w:rFonts w:ascii="宋体" w:hAnsi="宋体" w:eastAsia="宋体" w:cs="宋体"/>
          <w:spacing w:val="-21"/>
          <w:sz w:val="19"/>
          <w:szCs w:val="19"/>
        </w:rPr>
        <w:t>所</w:t>
      </w:r>
      <w:r>
        <w:rPr>
          <w:rFonts w:ascii="宋体" w:hAnsi="宋体" w:eastAsia="宋体" w:cs="宋体"/>
          <w:sz w:val="19"/>
          <w:szCs w:val="19"/>
        </w:rPr>
        <w:t xml:space="preserve"> </w:t>
      </w:r>
      <w:r>
        <w:rPr>
          <w:rFonts w:ascii="宋体" w:hAnsi="宋体" w:eastAsia="宋体" w:cs="宋体"/>
          <w:spacing w:val="10"/>
          <w:sz w:val="19"/>
          <w:szCs w:val="19"/>
        </w:rPr>
        <w:t>长</w:t>
      </w:r>
      <w:r>
        <w:rPr>
          <w:rFonts w:ascii="宋体" w:hAnsi="宋体" w:eastAsia="宋体" w:cs="宋体"/>
          <w:spacing w:val="6"/>
          <w:sz w:val="19"/>
          <w:szCs w:val="19"/>
        </w:rPr>
        <w:t>，  国际品牌策略规划与</w:t>
      </w:r>
      <w:r>
        <w:rPr>
          <w:rFonts w:ascii="宋体" w:hAnsi="宋体" w:eastAsia="宋体" w:cs="宋体"/>
          <w:sz w:val="19"/>
          <w:szCs w:val="19"/>
        </w:rPr>
        <w:t xml:space="preserve"> </w:t>
      </w:r>
      <w:r>
        <w:rPr>
          <w:rFonts w:ascii="宋体" w:hAnsi="宋体" w:eastAsia="宋体" w:cs="宋体"/>
          <w:spacing w:val="14"/>
          <w:sz w:val="19"/>
          <w:szCs w:val="19"/>
        </w:rPr>
        <w:t>营</w:t>
      </w:r>
      <w:r>
        <w:rPr>
          <w:rFonts w:ascii="宋体" w:hAnsi="宋体" w:eastAsia="宋体" w:cs="宋体"/>
          <w:spacing w:val="11"/>
          <w:sz w:val="19"/>
          <w:szCs w:val="19"/>
        </w:rPr>
        <w:t>销策划专家。</w:t>
      </w:r>
    </w:p>
    <w:p>
      <w:pPr>
        <w:spacing w:before="166" w:line="255" w:lineRule="exact"/>
        <w:ind w:firstLine="18"/>
        <w:textAlignment w:val="center"/>
      </w:pPr>
      <w:r>
        <w:drawing>
          <wp:inline distT="0" distB="0" distL="0" distR="0">
            <wp:extent cx="289560" cy="161290"/>
            <wp:effectExtent l="0" t="0" r="0" b="0"/>
            <wp:docPr id="36" name="IM 36"/>
            <wp:cNvGraphicFramePr/>
            <a:graphic xmlns:a="http://schemas.openxmlformats.org/drawingml/2006/main">
              <a:graphicData uri="http://schemas.openxmlformats.org/drawingml/2006/picture">
                <pic:pic xmlns:pic="http://schemas.openxmlformats.org/drawingml/2006/picture">
                  <pic:nvPicPr>
                    <pic:cNvPr id="36" name="IM 36"/>
                    <pic:cNvPicPr/>
                  </pic:nvPicPr>
                  <pic:blipFill>
                    <a:blip r:embed="rId36"/>
                    <a:stretch>
                      <a:fillRect/>
                    </a:stretch>
                  </pic:blipFill>
                  <pic:spPr>
                    <a:xfrm>
                      <a:off x="0" y="0"/>
                      <a:ext cx="289915" cy="161734"/>
                    </a:xfrm>
                    <a:prstGeom prst="rect">
                      <a:avLst/>
                    </a:prstGeom>
                  </pic:spPr>
                </pic:pic>
              </a:graphicData>
            </a:graphic>
          </wp:inline>
        </w:drawing>
      </w:r>
    </w:p>
    <w:p>
      <w:pPr>
        <w:spacing w:before="108" w:line="298" w:lineRule="auto"/>
        <w:ind w:left="50" w:right="106" w:firstLine="208"/>
        <w:rPr>
          <w:rFonts w:ascii="宋体" w:hAnsi="宋体" w:eastAsia="宋体" w:cs="宋体"/>
          <w:sz w:val="19"/>
          <w:szCs w:val="19"/>
        </w:rPr>
      </w:pPr>
      <w:r>
        <w:rPr>
          <w:rFonts w:ascii="宋体" w:hAnsi="宋体" w:eastAsia="宋体" w:cs="宋体"/>
          <w:spacing w:val="19"/>
          <w:sz w:val="19"/>
          <w:szCs w:val="19"/>
        </w:rPr>
        <w:t>海</w:t>
      </w:r>
      <w:r>
        <w:rPr>
          <w:rFonts w:ascii="宋体" w:hAnsi="宋体" w:eastAsia="宋体" w:cs="宋体"/>
          <w:spacing w:val="15"/>
          <w:sz w:val="19"/>
          <w:szCs w:val="19"/>
        </w:rPr>
        <w:t>市品牌授权经营企业</w:t>
      </w:r>
      <w:r>
        <w:rPr>
          <w:rFonts w:ascii="宋体" w:hAnsi="宋体" w:eastAsia="宋体" w:cs="宋体"/>
          <w:sz w:val="19"/>
          <w:szCs w:val="19"/>
        </w:rPr>
        <w:t xml:space="preserve"> </w:t>
      </w:r>
      <w:r>
        <w:rPr>
          <w:rFonts w:ascii="宋体" w:hAnsi="宋体" w:eastAsia="宋体" w:cs="宋体"/>
          <w:spacing w:val="20"/>
          <w:sz w:val="19"/>
          <w:szCs w:val="19"/>
        </w:rPr>
        <w:t>协</w:t>
      </w:r>
      <w:r>
        <w:rPr>
          <w:rFonts w:ascii="宋体" w:hAnsi="宋体" w:eastAsia="宋体" w:cs="宋体"/>
          <w:spacing w:val="15"/>
          <w:sz w:val="19"/>
          <w:szCs w:val="19"/>
        </w:rPr>
        <w:t>会的创始人，潮牌大嘴</w:t>
      </w:r>
      <w:r>
        <w:rPr>
          <w:rFonts w:ascii="宋体" w:hAnsi="宋体" w:eastAsia="宋体" w:cs="宋体"/>
          <w:sz w:val="19"/>
          <w:szCs w:val="19"/>
        </w:rPr>
        <w:t xml:space="preserve"> </w:t>
      </w:r>
      <w:r>
        <w:rPr>
          <w:rFonts w:ascii="宋体" w:hAnsi="宋体" w:eastAsia="宋体" w:cs="宋体"/>
          <w:spacing w:val="20"/>
          <w:sz w:val="19"/>
          <w:szCs w:val="19"/>
        </w:rPr>
        <w:t>猴</w:t>
      </w:r>
      <w:r>
        <w:rPr>
          <w:rFonts w:ascii="宋体" w:hAnsi="宋体" w:eastAsia="宋体" w:cs="宋体"/>
          <w:spacing w:val="11"/>
          <w:sz w:val="19"/>
          <w:szCs w:val="19"/>
        </w:rPr>
        <w:t>服饰品牌、55 度杯和泰</w:t>
      </w:r>
      <w:r>
        <w:rPr>
          <w:rFonts w:ascii="宋体" w:hAnsi="宋体" w:eastAsia="宋体" w:cs="宋体"/>
          <w:sz w:val="19"/>
          <w:szCs w:val="19"/>
        </w:rPr>
        <w:t xml:space="preserve"> </w:t>
      </w:r>
      <w:r>
        <w:rPr>
          <w:rFonts w:ascii="宋体" w:hAnsi="宋体" w:eastAsia="宋体" w:cs="宋体"/>
          <w:spacing w:val="4"/>
          <w:sz w:val="19"/>
          <w:szCs w:val="19"/>
        </w:rPr>
        <w:t xml:space="preserve">迪熊精选 </w:t>
      </w:r>
      <w:r>
        <w:rPr>
          <w:rFonts w:ascii="宋体" w:hAnsi="宋体" w:eastAsia="宋体" w:cs="宋体"/>
          <w:sz w:val="19"/>
          <w:szCs w:val="19"/>
        </w:rPr>
        <w:t>IP</w:t>
      </w:r>
      <w:r>
        <w:rPr>
          <w:rFonts w:ascii="宋体" w:hAnsi="宋体" w:eastAsia="宋体" w:cs="宋体"/>
          <w:spacing w:val="4"/>
          <w:sz w:val="19"/>
          <w:szCs w:val="19"/>
        </w:rPr>
        <w:t xml:space="preserve"> 的背后推手。</w:t>
      </w:r>
    </w:p>
    <w:p>
      <w:pPr>
        <w:spacing w:before="7" w:line="255" w:lineRule="exact"/>
        <w:ind w:firstLine="23"/>
        <w:textAlignment w:val="center"/>
      </w:pPr>
      <w:r>
        <w:drawing>
          <wp:inline distT="0" distB="0" distL="0" distR="0">
            <wp:extent cx="409575" cy="161925"/>
            <wp:effectExtent l="0" t="0" r="0" b="0"/>
            <wp:docPr id="37" name="IM 37"/>
            <wp:cNvGraphicFramePr/>
            <a:graphic xmlns:a="http://schemas.openxmlformats.org/drawingml/2006/main">
              <a:graphicData uri="http://schemas.openxmlformats.org/drawingml/2006/picture">
                <pic:pic xmlns:pic="http://schemas.openxmlformats.org/drawingml/2006/picture">
                  <pic:nvPicPr>
                    <pic:cNvPr id="37" name="IM 37"/>
                    <pic:cNvPicPr/>
                  </pic:nvPicPr>
                  <pic:blipFill>
                    <a:blip r:embed="rId37"/>
                    <a:stretch>
                      <a:fillRect/>
                    </a:stretch>
                  </pic:blipFill>
                  <pic:spPr>
                    <a:xfrm>
                      <a:off x="0" y="0"/>
                      <a:ext cx="409727" cy="162204"/>
                    </a:xfrm>
                    <a:prstGeom prst="rect">
                      <a:avLst/>
                    </a:prstGeom>
                  </pic:spPr>
                </pic:pic>
              </a:graphicData>
            </a:graphic>
          </wp:inline>
        </w:drawing>
      </w:r>
    </w:p>
    <w:p>
      <w:pPr>
        <w:spacing w:before="104" w:line="295" w:lineRule="auto"/>
        <w:ind w:left="36" w:right="65" w:firstLine="4"/>
        <w:rPr>
          <w:rFonts w:ascii="宋体" w:hAnsi="宋体" w:eastAsia="宋体" w:cs="宋体"/>
          <w:sz w:val="19"/>
          <w:szCs w:val="19"/>
        </w:rPr>
      </w:pPr>
      <w:r>
        <w:rPr>
          <w:rFonts w:ascii="宋体" w:hAnsi="宋体" w:eastAsia="宋体" w:cs="宋体"/>
          <w:spacing w:val="20"/>
          <w:sz w:val="19"/>
          <w:szCs w:val="19"/>
        </w:rPr>
        <w:t>上</w:t>
      </w:r>
      <w:r>
        <w:rPr>
          <w:rFonts w:ascii="宋体" w:hAnsi="宋体" w:eastAsia="宋体" w:cs="宋体"/>
          <w:spacing w:val="17"/>
          <w:sz w:val="19"/>
          <w:szCs w:val="19"/>
        </w:rPr>
        <w:t>海戏剧学院创意学院教</w:t>
      </w:r>
      <w:r>
        <w:rPr>
          <w:rFonts w:ascii="宋体" w:hAnsi="宋体" w:eastAsia="宋体" w:cs="宋体"/>
          <w:sz w:val="19"/>
          <w:szCs w:val="19"/>
        </w:rPr>
        <w:t xml:space="preserve"> </w:t>
      </w:r>
      <w:r>
        <w:rPr>
          <w:rFonts w:ascii="宋体" w:hAnsi="宋体" w:eastAsia="宋体" w:cs="宋体"/>
          <w:spacing w:val="13"/>
          <w:sz w:val="19"/>
          <w:szCs w:val="19"/>
        </w:rPr>
        <w:t>授</w:t>
      </w:r>
      <w:r>
        <w:rPr>
          <w:rFonts w:ascii="宋体" w:hAnsi="宋体" w:eastAsia="宋体" w:cs="宋体"/>
          <w:spacing w:val="9"/>
          <w:sz w:val="19"/>
          <w:szCs w:val="19"/>
        </w:rPr>
        <w:t>，新媒体创意、传播与营</w:t>
      </w:r>
      <w:r>
        <w:rPr>
          <w:rFonts w:ascii="宋体" w:hAnsi="宋体" w:eastAsia="宋体" w:cs="宋体"/>
          <w:sz w:val="19"/>
          <w:szCs w:val="19"/>
        </w:rPr>
        <w:t xml:space="preserve"> </w:t>
      </w:r>
      <w:r>
        <w:rPr>
          <w:rFonts w:ascii="宋体" w:hAnsi="宋体" w:eastAsia="宋体" w:cs="宋体"/>
          <w:spacing w:val="15"/>
          <w:sz w:val="19"/>
          <w:szCs w:val="19"/>
        </w:rPr>
        <w:t>销研究领域学者、专家</w:t>
      </w:r>
      <w:r>
        <w:rPr>
          <w:rFonts w:ascii="宋体" w:hAnsi="宋体" w:eastAsia="宋体" w:cs="宋体"/>
          <w:spacing w:val="13"/>
          <w:sz w:val="19"/>
          <w:szCs w:val="19"/>
        </w:rPr>
        <w:t>。</w:t>
      </w:r>
    </w:p>
    <w:p>
      <w:pPr>
        <w:spacing w:line="327" w:lineRule="auto"/>
        <w:rPr>
          <w:rFonts w:ascii="Arial"/>
          <w:sz w:val="21"/>
        </w:rPr>
      </w:pPr>
    </w:p>
    <w:p>
      <w:pPr>
        <w:spacing w:line="256" w:lineRule="exact"/>
        <w:textAlignment w:val="center"/>
      </w:pPr>
      <w:r>
        <w:drawing>
          <wp:inline distT="0" distB="0" distL="0" distR="0">
            <wp:extent cx="424180" cy="161925"/>
            <wp:effectExtent l="0" t="0" r="0" b="0"/>
            <wp:docPr id="38" name="IM 38"/>
            <wp:cNvGraphicFramePr/>
            <a:graphic xmlns:a="http://schemas.openxmlformats.org/drawingml/2006/main">
              <a:graphicData uri="http://schemas.openxmlformats.org/drawingml/2006/picture">
                <pic:pic xmlns:pic="http://schemas.openxmlformats.org/drawingml/2006/picture">
                  <pic:nvPicPr>
                    <pic:cNvPr id="38" name="IM 38"/>
                    <pic:cNvPicPr/>
                  </pic:nvPicPr>
                  <pic:blipFill>
                    <a:blip r:embed="rId38"/>
                    <a:stretch>
                      <a:fillRect/>
                    </a:stretch>
                  </pic:blipFill>
                  <pic:spPr>
                    <a:xfrm>
                      <a:off x="0" y="0"/>
                      <a:ext cx="424192" cy="162445"/>
                    </a:xfrm>
                    <a:prstGeom prst="rect">
                      <a:avLst/>
                    </a:prstGeom>
                  </pic:spPr>
                </pic:pic>
              </a:graphicData>
            </a:graphic>
          </wp:inline>
        </w:drawing>
      </w:r>
    </w:p>
    <w:p>
      <w:pPr>
        <w:spacing w:before="103" w:line="295" w:lineRule="auto"/>
        <w:ind w:left="71" w:right="5"/>
        <w:rPr>
          <w:rFonts w:ascii="宋体" w:hAnsi="宋体" w:eastAsia="宋体" w:cs="宋体"/>
          <w:sz w:val="19"/>
          <w:szCs w:val="19"/>
        </w:rPr>
      </w:pPr>
      <w:r>
        <w:rPr>
          <w:rFonts w:ascii="宋体" w:hAnsi="宋体" w:eastAsia="宋体" w:cs="宋体"/>
          <w:spacing w:val="15"/>
          <w:sz w:val="19"/>
          <w:szCs w:val="19"/>
        </w:rPr>
        <w:t>中</w:t>
      </w:r>
      <w:r>
        <w:rPr>
          <w:rFonts w:ascii="宋体" w:hAnsi="宋体" w:eastAsia="宋体" w:cs="宋体"/>
          <w:spacing w:val="11"/>
          <w:sz w:val="19"/>
          <w:szCs w:val="19"/>
        </w:rPr>
        <w:t>国零售培训业著名讲师，</w:t>
      </w:r>
      <w:r>
        <w:rPr>
          <w:rFonts w:ascii="宋体" w:hAnsi="宋体" w:eastAsia="宋体" w:cs="宋体"/>
          <w:sz w:val="19"/>
          <w:szCs w:val="19"/>
        </w:rPr>
        <w:t xml:space="preserve"> </w:t>
      </w:r>
      <w:r>
        <w:rPr>
          <w:rFonts w:ascii="宋体" w:hAnsi="宋体" w:eastAsia="宋体" w:cs="宋体"/>
          <w:spacing w:val="16"/>
          <w:sz w:val="19"/>
          <w:szCs w:val="19"/>
        </w:rPr>
        <w:t>曾</w:t>
      </w:r>
      <w:r>
        <w:rPr>
          <w:rFonts w:ascii="宋体" w:hAnsi="宋体" w:eastAsia="宋体" w:cs="宋体"/>
          <w:spacing w:val="11"/>
          <w:sz w:val="19"/>
          <w:szCs w:val="19"/>
        </w:rPr>
        <w:t>服务于美国强生、伊利集</w:t>
      </w:r>
      <w:r>
        <w:rPr>
          <w:rFonts w:ascii="宋体" w:hAnsi="宋体" w:eastAsia="宋体" w:cs="宋体"/>
          <w:sz w:val="19"/>
          <w:szCs w:val="19"/>
        </w:rPr>
        <w:t xml:space="preserve"> </w:t>
      </w:r>
      <w:r>
        <w:rPr>
          <w:rFonts w:ascii="宋体" w:hAnsi="宋体" w:eastAsia="宋体" w:cs="宋体"/>
          <w:spacing w:val="9"/>
          <w:sz w:val="19"/>
          <w:szCs w:val="19"/>
        </w:rPr>
        <w:t>团等国内外企业。</w:t>
      </w:r>
    </w:p>
    <w:p>
      <w:pPr>
        <w:spacing w:before="144" w:line="255" w:lineRule="exact"/>
        <w:ind w:firstLine="5"/>
        <w:textAlignment w:val="center"/>
      </w:pPr>
      <w:r>
        <w:drawing>
          <wp:inline distT="0" distB="0" distL="0" distR="0">
            <wp:extent cx="424815" cy="161925"/>
            <wp:effectExtent l="0" t="0" r="0" b="0"/>
            <wp:docPr id="39" name="IM 39"/>
            <wp:cNvGraphicFramePr/>
            <a:graphic xmlns:a="http://schemas.openxmlformats.org/drawingml/2006/main">
              <a:graphicData uri="http://schemas.openxmlformats.org/drawingml/2006/picture">
                <pic:pic xmlns:pic="http://schemas.openxmlformats.org/drawingml/2006/picture">
                  <pic:nvPicPr>
                    <pic:cNvPr id="39" name="IM 39"/>
                    <pic:cNvPicPr/>
                  </pic:nvPicPr>
                  <pic:blipFill>
                    <a:blip r:embed="rId39"/>
                    <a:stretch>
                      <a:fillRect/>
                    </a:stretch>
                  </pic:blipFill>
                  <pic:spPr>
                    <a:xfrm>
                      <a:off x="0" y="0"/>
                      <a:ext cx="425196" cy="162470"/>
                    </a:xfrm>
                    <a:prstGeom prst="rect">
                      <a:avLst/>
                    </a:prstGeom>
                  </pic:spPr>
                </pic:pic>
              </a:graphicData>
            </a:graphic>
          </wp:inline>
        </w:drawing>
      </w:r>
    </w:p>
    <w:p>
      <w:pPr>
        <w:spacing w:before="107" w:line="292" w:lineRule="auto"/>
        <w:ind w:left="40" w:right="166" w:firstLine="31"/>
        <w:rPr>
          <w:rFonts w:ascii="宋体" w:hAnsi="宋体" w:eastAsia="宋体" w:cs="宋体"/>
          <w:sz w:val="19"/>
          <w:szCs w:val="19"/>
        </w:rPr>
      </w:pPr>
      <w:r>
        <w:rPr>
          <w:rFonts w:ascii="宋体" w:hAnsi="宋体" w:eastAsia="宋体" w:cs="宋体"/>
          <w:spacing w:val="6"/>
          <w:sz w:val="19"/>
          <w:szCs w:val="19"/>
        </w:rPr>
        <w:t xml:space="preserve">台湾北士设计创办人， </w:t>
      </w:r>
      <w:r>
        <w:rPr>
          <w:rFonts w:ascii="宋体" w:hAnsi="宋体" w:eastAsia="宋体" w:cs="宋体"/>
          <w:spacing w:val="5"/>
          <w:sz w:val="19"/>
          <w:szCs w:val="19"/>
        </w:rPr>
        <w:t>品</w:t>
      </w:r>
      <w:r>
        <w:rPr>
          <w:rFonts w:ascii="宋体" w:hAnsi="宋体" w:eastAsia="宋体" w:cs="宋体"/>
          <w:sz w:val="19"/>
          <w:szCs w:val="19"/>
        </w:rPr>
        <w:t xml:space="preserve"> </w:t>
      </w:r>
      <w:r>
        <w:rPr>
          <w:rFonts w:ascii="宋体" w:hAnsi="宋体" w:eastAsia="宋体" w:cs="宋体"/>
          <w:spacing w:val="10"/>
          <w:sz w:val="19"/>
          <w:szCs w:val="19"/>
        </w:rPr>
        <w:t>牌</w:t>
      </w:r>
      <w:r>
        <w:rPr>
          <w:rFonts w:ascii="宋体" w:hAnsi="宋体" w:eastAsia="宋体" w:cs="宋体"/>
          <w:spacing w:val="8"/>
          <w:sz w:val="19"/>
          <w:szCs w:val="19"/>
        </w:rPr>
        <w:t>识别形象规划、 网络营</w:t>
      </w:r>
      <w:r>
        <w:rPr>
          <w:rFonts w:ascii="宋体" w:hAnsi="宋体" w:eastAsia="宋体" w:cs="宋体"/>
          <w:sz w:val="19"/>
          <w:szCs w:val="19"/>
        </w:rPr>
        <w:t xml:space="preserve"> </w:t>
      </w:r>
      <w:r>
        <w:rPr>
          <w:rFonts w:ascii="宋体" w:hAnsi="宋体" w:eastAsia="宋体" w:cs="宋体"/>
          <w:spacing w:val="22"/>
          <w:sz w:val="19"/>
          <w:szCs w:val="19"/>
        </w:rPr>
        <w:t>销</w:t>
      </w:r>
      <w:r>
        <w:rPr>
          <w:rFonts w:ascii="宋体" w:hAnsi="宋体" w:eastAsia="宋体" w:cs="宋体"/>
          <w:spacing w:val="14"/>
          <w:sz w:val="19"/>
          <w:szCs w:val="19"/>
        </w:rPr>
        <w:t>、创意商品规划专家。</w:t>
      </w:r>
    </w:p>
    <w:p>
      <w:pPr>
        <w:spacing w:line="14" w:lineRule="auto"/>
        <w:rPr>
          <w:rFonts w:ascii="Arial"/>
          <w:sz w:val="2"/>
        </w:rPr>
      </w:pPr>
      <w:r>
        <w:rPr>
          <w:rFonts w:ascii="Arial" w:hAnsi="Arial" w:eastAsia="Arial" w:cs="Arial"/>
          <w:sz w:val="2"/>
          <w:szCs w:val="2"/>
        </w:rPr>
        <w:br w:type="column"/>
      </w:r>
    </w:p>
    <w:p>
      <w:pPr>
        <w:spacing w:line="291" w:lineRule="auto"/>
        <w:rPr>
          <w:rFonts w:ascii="Arial"/>
          <w:sz w:val="21"/>
        </w:rPr>
      </w:pPr>
    </w:p>
    <w:p>
      <w:pPr>
        <w:spacing w:before="1" w:line="7297" w:lineRule="exact"/>
        <w:textAlignment w:val="center"/>
      </w:pPr>
      <w:r>
        <w:drawing>
          <wp:inline distT="0" distB="0" distL="0" distR="0">
            <wp:extent cx="877570" cy="4633595"/>
            <wp:effectExtent l="0" t="0" r="0" b="0"/>
            <wp:docPr id="40" name="IM 40"/>
            <wp:cNvGraphicFramePr/>
            <a:graphic xmlns:a="http://schemas.openxmlformats.org/drawingml/2006/main">
              <a:graphicData uri="http://schemas.openxmlformats.org/drawingml/2006/picture">
                <pic:pic xmlns:pic="http://schemas.openxmlformats.org/drawingml/2006/picture">
                  <pic:nvPicPr>
                    <pic:cNvPr id="40" name="IM 40"/>
                    <pic:cNvPicPr/>
                  </pic:nvPicPr>
                  <pic:blipFill>
                    <a:blip r:embed="rId40"/>
                    <a:stretch>
                      <a:fillRect/>
                    </a:stretch>
                  </pic:blipFill>
                  <pic:spPr>
                    <a:xfrm>
                      <a:off x="0" y="0"/>
                      <a:ext cx="877823" cy="4633595"/>
                    </a:xfrm>
                    <a:prstGeom prst="rect">
                      <a:avLst/>
                    </a:prstGeom>
                  </pic:spPr>
                </pic:pic>
              </a:graphicData>
            </a:graphic>
          </wp:inline>
        </w:drawing>
      </w:r>
    </w:p>
    <w:p>
      <w:pPr>
        <w:spacing w:line="14" w:lineRule="auto"/>
        <w:rPr>
          <w:rFonts w:ascii="Arial"/>
          <w:sz w:val="2"/>
        </w:rPr>
      </w:pPr>
      <w:r>
        <w:rPr>
          <w:rFonts w:ascii="Arial" w:hAnsi="Arial" w:eastAsia="Arial" w:cs="Arial"/>
          <w:sz w:val="2"/>
          <w:szCs w:val="2"/>
        </w:rPr>
        <w:br w:type="column"/>
      </w:r>
    </w:p>
    <w:p>
      <w:pPr>
        <w:spacing w:line="297" w:lineRule="auto"/>
        <w:rPr>
          <w:rFonts w:ascii="Arial"/>
          <w:sz w:val="21"/>
        </w:rPr>
      </w:pPr>
    </w:p>
    <w:p>
      <w:pPr>
        <w:spacing w:before="1" w:line="255" w:lineRule="exact"/>
        <w:ind w:firstLine="64"/>
        <w:textAlignment w:val="center"/>
      </w:pPr>
      <w:r>
        <w:drawing>
          <wp:inline distT="0" distB="0" distL="0" distR="0">
            <wp:extent cx="421640" cy="161290"/>
            <wp:effectExtent l="0" t="0" r="0" b="0"/>
            <wp:docPr id="41" name="IM 41"/>
            <wp:cNvGraphicFramePr/>
            <a:graphic xmlns:a="http://schemas.openxmlformats.org/drawingml/2006/main">
              <a:graphicData uri="http://schemas.openxmlformats.org/drawingml/2006/picture">
                <pic:pic xmlns:pic="http://schemas.openxmlformats.org/drawingml/2006/picture">
                  <pic:nvPicPr>
                    <pic:cNvPr id="41" name="IM 41"/>
                    <pic:cNvPicPr/>
                  </pic:nvPicPr>
                  <pic:blipFill>
                    <a:blip r:embed="rId41"/>
                    <a:stretch>
                      <a:fillRect/>
                    </a:stretch>
                  </pic:blipFill>
                  <pic:spPr>
                    <a:xfrm>
                      <a:off x="0" y="0"/>
                      <a:ext cx="421856" cy="161798"/>
                    </a:xfrm>
                    <a:prstGeom prst="rect">
                      <a:avLst/>
                    </a:prstGeom>
                  </pic:spPr>
                </pic:pic>
              </a:graphicData>
            </a:graphic>
          </wp:inline>
        </w:drawing>
      </w:r>
    </w:p>
    <w:p>
      <w:pPr>
        <w:spacing w:before="81" w:line="336" w:lineRule="exact"/>
        <w:ind w:left="96"/>
        <w:rPr>
          <w:rFonts w:ascii="宋体" w:hAnsi="宋体" w:eastAsia="宋体" w:cs="宋体"/>
          <w:sz w:val="19"/>
          <w:szCs w:val="19"/>
        </w:rPr>
      </w:pPr>
      <w:r>
        <w:rPr>
          <w:rFonts w:ascii="宋体" w:hAnsi="宋体" w:eastAsia="宋体" w:cs="宋体"/>
          <w:spacing w:val="22"/>
          <w:position w:val="10"/>
          <w:sz w:val="19"/>
          <w:szCs w:val="19"/>
        </w:rPr>
        <w:t>华</w:t>
      </w:r>
      <w:r>
        <w:rPr>
          <w:rFonts w:ascii="宋体" w:hAnsi="宋体" w:eastAsia="宋体" w:cs="宋体"/>
          <w:spacing w:val="17"/>
          <w:position w:val="10"/>
          <w:sz w:val="19"/>
          <w:szCs w:val="19"/>
        </w:rPr>
        <w:t>东师范大学教授，亚欧商</w:t>
      </w:r>
    </w:p>
    <w:p>
      <w:pPr>
        <w:spacing w:line="228" w:lineRule="auto"/>
        <w:ind w:left="101"/>
        <w:rPr>
          <w:rFonts w:ascii="宋体" w:hAnsi="宋体" w:eastAsia="宋体" w:cs="宋体"/>
          <w:sz w:val="19"/>
          <w:szCs w:val="19"/>
        </w:rPr>
      </w:pPr>
      <w:r>
        <w:rPr>
          <w:rFonts w:ascii="宋体" w:hAnsi="宋体" w:eastAsia="宋体" w:cs="宋体"/>
          <w:spacing w:val="14"/>
          <w:sz w:val="19"/>
          <w:szCs w:val="19"/>
        </w:rPr>
        <w:t>学</w:t>
      </w:r>
      <w:r>
        <w:rPr>
          <w:rFonts w:ascii="宋体" w:hAnsi="宋体" w:eastAsia="宋体" w:cs="宋体"/>
          <w:spacing w:val="8"/>
          <w:sz w:val="19"/>
          <w:szCs w:val="19"/>
        </w:rPr>
        <w:t>院</w:t>
      </w:r>
      <w:r>
        <w:rPr>
          <w:rFonts w:ascii="宋体" w:hAnsi="宋体" w:eastAsia="宋体" w:cs="宋体"/>
          <w:spacing w:val="7"/>
          <w:sz w:val="19"/>
          <w:szCs w:val="19"/>
        </w:rPr>
        <w:t>中方院长， 国家品牌战</w:t>
      </w:r>
    </w:p>
    <w:p>
      <w:pPr>
        <w:spacing w:before="82" w:line="227" w:lineRule="auto"/>
        <w:ind w:left="111"/>
        <w:rPr>
          <w:rFonts w:ascii="宋体" w:hAnsi="宋体" w:eastAsia="宋体" w:cs="宋体"/>
          <w:sz w:val="19"/>
          <w:szCs w:val="19"/>
        </w:rPr>
      </w:pPr>
      <w:r>
        <w:rPr>
          <w:rFonts w:ascii="宋体" w:hAnsi="宋体" w:eastAsia="宋体" w:cs="宋体"/>
          <w:spacing w:val="11"/>
          <w:sz w:val="19"/>
          <w:szCs w:val="19"/>
        </w:rPr>
        <w:t>略研究中心主任。</w:t>
      </w:r>
    </w:p>
    <w:p>
      <w:pPr>
        <w:spacing w:before="210" w:line="256" w:lineRule="exact"/>
        <w:ind w:firstLine="78"/>
        <w:textAlignment w:val="center"/>
      </w:pPr>
      <w:r>
        <w:drawing>
          <wp:inline distT="0" distB="0" distL="0" distR="0">
            <wp:extent cx="414020" cy="161925"/>
            <wp:effectExtent l="0" t="0" r="0" b="0"/>
            <wp:docPr id="42" name="IM 42"/>
            <wp:cNvGraphicFramePr/>
            <a:graphic xmlns:a="http://schemas.openxmlformats.org/drawingml/2006/main">
              <a:graphicData uri="http://schemas.openxmlformats.org/drawingml/2006/picture">
                <pic:pic xmlns:pic="http://schemas.openxmlformats.org/drawingml/2006/picture">
                  <pic:nvPicPr>
                    <pic:cNvPr id="42" name="IM 42"/>
                    <pic:cNvPicPr/>
                  </pic:nvPicPr>
                  <pic:blipFill>
                    <a:blip r:embed="rId42"/>
                    <a:stretch>
                      <a:fillRect/>
                    </a:stretch>
                  </pic:blipFill>
                  <pic:spPr>
                    <a:xfrm>
                      <a:off x="0" y="0"/>
                      <a:ext cx="414311" cy="162458"/>
                    </a:xfrm>
                    <a:prstGeom prst="rect">
                      <a:avLst/>
                    </a:prstGeom>
                  </pic:spPr>
                </pic:pic>
              </a:graphicData>
            </a:graphic>
          </wp:inline>
        </w:drawing>
      </w:r>
    </w:p>
    <w:p>
      <w:pPr>
        <w:spacing w:before="95" w:line="302" w:lineRule="exact"/>
        <w:ind w:left="96"/>
        <w:rPr>
          <w:rFonts w:ascii="宋体" w:hAnsi="宋体" w:eastAsia="宋体" w:cs="宋体"/>
          <w:sz w:val="19"/>
          <w:szCs w:val="19"/>
        </w:rPr>
      </w:pPr>
      <w:r>
        <w:rPr>
          <w:rFonts w:ascii="宋体" w:hAnsi="宋体" w:eastAsia="宋体" w:cs="宋体"/>
          <w:spacing w:val="20"/>
          <w:position w:val="7"/>
          <w:sz w:val="19"/>
          <w:szCs w:val="19"/>
        </w:rPr>
        <w:t>华</w:t>
      </w:r>
      <w:r>
        <w:rPr>
          <w:rFonts w:ascii="宋体" w:hAnsi="宋体" w:eastAsia="宋体" w:cs="宋体"/>
          <w:spacing w:val="17"/>
          <w:position w:val="7"/>
          <w:sz w:val="19"/>
          <w:szCs w:val="19"/>
        </w:rPr>
        <w:t>东师范大学商学院副教</w:t>
      </w:r>
    </w:p>
    <w:p>
      <w:pPr>
        <w:spacing w:before="1" w:line="229" w:lineRule="auto"/>
        <w:ind w:left="92"/>
        <w:rPr>
          <w:rFonts w:ascii="宋体" w:hAnsi="宋体" w:eastAsia="宋体" w:cs="宋体"/>
          <w:sz w:val="19"/>
          <w:szCs w:val="19"/>
        </w:rPr>
      </w:pPr>
      <w:r>
        <w:rPr>
          <w:rFonts w:ascii="宋体" w:hAnsi="宋体" w:eastAsia="宋体" w:cs="宋体"/>
          <w:spacing w:val="24"/>
          <w:sz w:val="19"/>
          <w:szCs w:val="19"/>
        </w:rPr>
        <w:t>授</w:t>
      </w:r>
      <w:r>
        <w:rPr>
          <w:rFonts w:ascii="宋体" w:hAnsi="宋体" w:eastAsia="宋体" w:cs="宋体"/>
          <w:spacing w:val="17"/>
          <w:sz w:val="19"/>
          <w:szCs w:val="19"/>
        </w:rPr>
        <w:t>，课程深受学员认可，被</w:t>
      </w:r>
    </w:p>
    <w:p>
      <w:pPr>
        <w:spacing w:before="99" w:line="229" w:lineRule="auto"/>
        <w:ind w:left="92"/>
        <w:rPr>
          <w:rFonts w:ascii="宋体" w:hAnsi="宋体" w:eastAsia="宋体" w:cs="宋体"/>
          <w:sz w:val="19"/>
          <w:szCs w:val="19"/>
        </w:rPr>
      </w:pPr>
      <w:r>
        <w:rPr>
          <w:rFonts w:ascii="宋体" w:hAnsi="宋体" w:eastAsia="宋体" w:cs="宋体"/>
          <w:spacing w:val="16"/>
          <w:sz w:val="19"/>
          <w:szCs w:val="19"/>
        </w:rPr>
        <w:t>评</w:t>
      </w:r>
      <w:r>
        <w:rPr>
          <w:rFonts w:ascii="宋体" w:hAnsi="宋体" w:eastAsia="宋体" w:cs="宋体"/>
          <w:spacing w:val="11"/>
          <w:sz w:val="19"/>
          <w:szCs w:val="19"/>
        </w:rPr>
        <w:t>“具有魅力的老师 ”。</w:t>
      </w:r>
    </w:p>
    <w:p>
      <w:pPr>
        <w:spacing w:line="372" w:lineRule="auto"/>
        <w:rPr>
          <w:rFonts w:ascii="Arial"/>
          <w:sz w:val="21"/>
        </w:rPr>
      </w:pPr>
    </w:p>
    <w:p>
      <w:pPr>
        <w:spacing w:before="1" w:line="256" w:lineRule="exact"/>
        <w:ind w:firstLine="50"/>
        <w:textAlignment w:val="center"/>
      </w:pPr>
      <w:r>
        <w:drawing>
          <wp:inline distT="0" distB="0" distL="0" distR="0">
            <wp:extent cx="292100" cy="161925"/>
            <wp:effectExtent l="0" t="0" r="0" b="0"/>
            <wp:docPr id="43" name="IM 43"/>
            <wp:cNvGraphicFramePr/>
            <a:graphic xmlns:a="http://schemas.openxmlformats.org/drawingml/2006/main">
              <a:graphicData uri="http://schemas.openxmlformats.org/drawingml/2006/picture">
                <pic:pic xmlns:pic="http://schemas.openxmlformats.org/drawingml/2006/picture">
                  <pic:nvPicPr>
                    <pic:cNvPr id="43" name="IM 43"/>
                    <pic:cNvPicPr/>
                  </pic:nvPicPr>
                  <pic:blipFill>
                    <a:blip r:embed="rId43"/>
                    <a:stretch>
                      <a:fillRect/>
                    </a:stretch>
                  </pic:blipFill>
                  <pic:spPr>
                    <a:xfrm>
                      <a:off x="0" y="0"/>
                      <a:ext cx="292328" cy="162445"/>
                    </a:xfrm>
                    <a:prstGeom prst="rect">
                      <a:avLst/>
                    </a:prstGeom>
                  </pic:spPr>
                </pic:pic>
              </a:graphicData>
            </a:graphic>
          </wp:inline>
        </w:drawing>
      </w:r>
    </w:p>
    <w:p>
      <w:pPr>
        <w:spacing w:before="77" w:line="336" w:lineRule="exact"/>
        <w:ind w:left="89"/>
        <w:rPr>
          <w:rFonts w:ascii="宋体" w:hAnsi="宋体" w:eastAsia="宋体" w:cs="宋体"/>
          <w:sz w:val="19"/>
          <w:szCs w:val="19"/>
        </w:rPr>
      </w:pPr>
      <w:r>
        <w:rPr>
          <w:rFonts w:ascii="宋体" w:hAnsi="宋体" w:eastAsia="宋体" w:cs="宋体"/>
          <w:spacing w:val="14"/>
          <w:position w:val="10"/>
          <w:sz w:val="19"/>
          <w:szCs w:val="19"/>
        </w:rPr>
        <w:t>互联网+电商运营管理专家</w:t>
      </w:r>
      <w:r>
        <w:rPr>
          <w:rFonts w:ascii="宋体" w:hAnsi="宋体" w:eastAsia="宋体" w:cs="宋体"/>
          <w:spacing w:val="11"/>
          <w:position w:val="10"/>
          <w:sz w:val="19"/>
          <w:szCs w:val="19"/>
        </w:rPr>
        <w:t>，</w:t>
      </w:r>
    </w:p>
    <w:p>
      <w:pPr>
        <w:spacing w:line="228" w:lineRule="auto"/>
        <w:ind w:left="112"/>
        <w:rPr>
          <w:rFonts w:ascii="宋体" w:hAnsi="宋体" w:eastAsia="宋体" w:cs="宋体"/>
          <w:sz w:val="19"/>
          <w:szCs w:val="19"/>
        </w:rPr>
      </w:pPr>
      <w:r>
        <w:rPr>
          <w:rFonts w:ascii="宋体" w:hAnsi="宋体" w:eastAsia="宋体" w:cs="宋体"/>
          <w:spacing w:val="11"/>
          <w:sz w:val="19"/>
          <w:szCs w:val="19"/>
        </w:rPr>
        <w:t>1</w:t>
      </w:r>
      <w:r>
        <w:rPr>
          <w:rFonts w:ascii="宋体" w:hAnsi="宋体" w:eastAsia="宋体" w:cs="宋体"/>
          <w:spacing w:val="10"/>
          <w:sz w:val="19"/>
          <w:szCs w:val="19"/>
        </w:rPr>
        <w:t>8 年电子商务实战经验，9</w:t>
      </w:r>
    </w:p>
    <w:p>
      <w:pPr>
        <w:spacing w:before="84" w:line="228" w:lineRule="auto"/>
        <w:ind w:left="84"/>
        <w:rPr>
          <w:rFonts w:ascii="宋体" w:hAnsi="宋体" w:eastAsia="宋体" w:cs="宋体"/>
          <w:sz w:val="19"/>
          <w:szCs w:val="19"/>
        </w:rPr>
      </w:pPr>
      <w:r>
        <w:rPr>
          <w:rFonts w:ascii="宋体" w:hAnsi="宋体" w:eastAsia="宋体" w:cs="宋体"/>
          <w:spacing w:val="22"/>
          <w:sz w:val="19"/>
          <w:szCs w:val="19"/>
        </w:rPr>
        <w:t>年</w:t>
      </w:r>
      <w:r>
        <w:rPr>
          <w:rFonts w:ascii="宋体" w:hAnsi="宋体" w:eastAsia="宋体" w:cs="宋体"/>
          <w:spacing w:val="17"/>
          <w:sz w:val="19"/>
          <w:szCs w:val="19"/>
        </w:rPr>
        <w:t>互联网营销新零售实战培</w:t>
      </w:r>
    </w:p>
    <w:p>
      <w:pPr>
        <w:spacing w:before="85" w:line="229" w:lineRule="auto"/>
        <w:ind w:left="88"/>
        <w:rPr>
          <w:rFonts w:ascii="宋体" w:hAnsi="宋体" w:eastAsia="宋体" w:cs="宋体"/>
          <w:sz w:val="19"/>
          <w:szCs w:val="19"/>
        </w:rPr>
      </w:pPr>
      <w:r>
        <w:rPr>
          <w:rFonts w:ascii="宋体" w:hAnsi="宋体" w:eastAsia="宋体" w:cs="宋体"/>
          <w:spacing w:val="8"/>
          <w:sz w:val="19"/>
          <w:szCs w:val="19"/>
        </w:rPr>
        <w:t>训</w:t>
      </w:r>
      <w:r>
        <w:rPr>
          <w:rFonts w:ascii="宋体" w:hAnsi="宋体" w:eastAsia="宋体" w:cs="宋体"/>
          <w:spacing w:val="6"/>
          <w:sz w:val="19"/>
          <w:szCs w:val="19"/>
        </w:rPr>
        <w:t>经验。</w:t>
      </w:r>
    </w:p>
    <w:p>
      <w:pPr>
        <w:spacing w:before="55" w:line="256" w:lineRule="exact"/>
        <w:ind w:firstLine="40"/>
        <w:textAlignment w:val="center"/>
      </w:pPr>
      <w:r>
        <w:drawing>
          <wp:inline distT="0" distB="0" distL="0" distR="0">
            <wp:extent cx="417195" cy="161925"/>
            <wp:effectExtent l="0" t="0" r="0" b="0"/>
            <wp:docPr id="44" name="IM 44"/>
            <wp:cNvGraphicFramePr/>
            <a:graphic xmlns:a="http://schemas.openxmlformats.org/drawingml/2006/main">
              <a:graphicData uri="http://schemas.openxmlformats.org/drawingml/2006/picture">
                <pic:pic xmlns:pic="http://schemas.openxmlformats.org/drawingml/2006/picture">
                  <pic:nvPicPr>
                    <pic:cNvPr id="44" name="IM 44"/>
                    <pic:cNvPicPr/>
                  </pic:nvPicPr>
                  <pic:blipFill>
                    <a:blip r:embed="rId44"/>
                    <a:stretch>
                      <a:fillRect/>
                    </a:stretch>
                  </pic:blipFill>
                  <pic:spPr>
                    <a:xfrm>
                      <a:off x="0" y="0"/>
                      <a:ext cx="417550" cy="162217"/>
                    </a:xfrm>
                    <a:prstGeom prst="rect">
                      <a:avLst/>
                    </a:prstGeom>
                  </pic:spPr>
                </pic:pic>
              </a:graphicData>
            </a:graphic>
          </wp:inline>
        </w:drawing>
      </w:r>
    </w:p>
    <w:p>
      <w:pPr>
        <w:spacing w:before="77" w:line="334" w:lineRule="exact"/>
        <w:ind w:left="67"/>
        <w:rPr>
          <w:rFonts w:ascii="宋体" w:hAnsi="宋体" w:eastAsia="宋体" w:cs="宋体"/>
          <w:sz w:val="19"/>
          <w:szCs w:val="19"/>
        </w:rPr>
      </w:pPr>
      <w:r>
        <w:rPr>
          <w:rFonts w:ascii="宋体" w:hAnsi="宋体" w:eastAsia="宋体" w:cs="宋体"/>
          <w:spacing w:val="12"/>
          <w:position w:val="10"/>
          <w:sz w:val="19"/>
          <w:szCs w:val="19"/>
        </w:rPr>
        <w:t>长</w:t>
      </w:r>
      <w:r>
        <w:rPr>
          <w:rFonts w:ascii="宋体" w:hAnsi="宋体" w:eastAsia="宋体" w:cs="宋体"/>
          <w:spacing w:val="11"/>
          <w:position w:val="10"/>
          <w:sz w:val="19"/>
          <w:szCs w:val="19"/>
        </w:rPr>
        <w:t>期从事数据分析、市场调查</w:t>
      </w:r>
    </w:p>
    <w:p>
      <w:pPr>
        <w:spacing w:line="228" w:lineRule="auto"/>
        <w:ind w:left="68"/>
        <w:rPr>
          <w:rFonts w:ascii="宋体" w:hAnsi="宋体" w:eastAsia="宋体" w:cs="宋体"/>
          <w:sz w:val="19"/>
          <w:szCs w:val="19"/>
        </w:rPr>
      </w:pPr>
      <w:r>
        <w:rPr>
          <w:rFonts w:ascii="宋体" w:hAnsi="宋体" w:eastAsia="宋体" w:cs="宋体"/>
          <w:spacing w:val="11"/>
          <w:sz w:val="19"/>
          <w:szCs w:val="19"/>
        </w:rPr>
        <w:t>等培训工作，拥有数据分析和</w:t>
      </w:r>
    </w:p>
    <w:p>
      <w:pPr>
        <w:spacing w:before="87" w:line="228" w:lineRule="auto"/>
        <w:ind w:left="76"/>
        <w:rPr>
          <w:rFonts w:ascii="宋体" w:hAnsi="宋体" w:eastAsia="宋体" w:cs="宋体"/>
          <w:sz w:val="19"/>
          <w:szCs w:val="19"/>
        </w:rPr>
      </w:pPr>
      <w:r>
        <w:rPr>
          <w:rFonts w:ascii="宋体" w:hAnsi="宋体" w:eastAsia="宋体" w:cs="宋体"/>
          <w:spacing w:val="15"/>
          <w:sz w:val="19"/>
          <w:szCs w:val="19"/>
        </w:rPr>
        <w:t>市</w:t>
      </w:r>
      <w:r>
        <w:rPr>
          <w:rFonts w:ascii="宋体" w:hAnsi="宋体" w:eastAsia="宋体" w:cs="宋体"/>
          <w:spacing w:val="10"/>
          <w:sz w:val="19"/>
          <w:szCs w:val="19"/>
        </w:rPr>
        <w:t>场营销经验。</w:t>
      </w:r>
    </w:p>
    <w:p>
      <w:pPr>
        <w:spacing w:before="191" w:line="255" w:lineRule="exact"/>
        <w:textAlignment w:val="center"/>
      </w:pPr>
      <w:r>
        <w:drawing>
          <wp:inline distT="0" distB="0" distL="0" distR="0">
            <wp:extent cx="426720" cy="161925"/>
            <wp:effectExtent l="0" t="0" r="0" b="0"/>
            <wp:docPr id="45" name="IM 45"/>
            <wp:cNvGraphicFramePr/>
            <a:graphic xmlns:a="http://schemas.openxmlformats.org/drawingml/2006/main">
              <a:graphicData uri="http://schemas.openxmlformats.org/drawingml/2006/picture">
                <pic:pic xmlns:pic="http://schemas.openxmlformats.org/drawingml/2006/picture">
                  <pic:nvPicPr>
                    <pic:cNvPr id="45" name="IM 45"/>
                    <pic:cNvPicPr/>
                  </pic:nvPicPr>
                  <pic:blipFill>
                    <a:blip r:embed="rId45"/>
                    <a:stretch>
                      <a:fillRect/>
                    </a:stretch>
                  </pic:blipFill>
                  <pic:spPr>
                    <a:xfrm>
                      <a:off x="0" y="0"/>
                      <a:ext cx="427329" cy="162013"/>
                    </a:xfrm>
                    <a:prstGeom prst="rect">
                      <a:avLst/>
                    </a:prstGeom>
                  </pic:spPr>
                </pic:pic>
              </a:graphicData>
            </a:graphic>
          </wp:inline>
        </w:drawing>
      </w:r>
    </w:p>
    <w:p>
      <w:pPr>
        <w:spacing w:before="80" w:line="331" w:lineRule="exact"/>
        <w:ind w:left="71"/>
        <w:rPr>
          <w:rFonts w:ascii="宋体" w:hAnsi="宋体" w:eastAsia="宋体" w:cs="宋体"/>
          <w:sz w:val="19"/>
          <w:szCs w:val="19"/>
        </w:rPr>
      </w:pPr>
      <w:r>
        <w:rPr>
          <w:rFonts w:ascii="宋体" w:hAnsi="宋体" w:eastAsia="宋体" w:cs="宋体"/>
          <w:spacing w:val="11"/>
          <w:position w:val="10"/>
          <w:sz w:val="19"/>
          <w:szCs w:val="19"/>
        </w:rPr>
        <w:t>品牌与内容营销专家，十余</w:t>
      </w:r>
      <w:r>
        <w:rPr>
          <w:rFonts w:ascii="宋体" w:hAnsi="宋体" w:eastAsia="宋体" w:cs="宋体"/>
          <w:spacing w:val="8"/>
          <w:position w:val="10"/>
          <w:sz w:val="19"/>
          <w:szCs w:val="19"/>
        </w:rPr>
        <w:t>年</w:t>
      </w:r>
    </w:p>
    <w:p>
      <w:pPr>
        <w:spacing w:line="222" w:lineRule="auto"/>
        <w:ind w:left="38"/>
        <w:rPr>
          <w:rFonts w:ascii="宋体" w:hAnsi="宋体" w:eastAsia="宋体" w:cs="宋体"/>
          <w:sz w:val="19"/>
          <w:szCs w:val="19"/>
        </w:rPr>
      </w:pPr>
      <w:r>
        <w:rPr>
          <w:rFonts w:ascii="宋体" w:hAnsi="宋体" w:eastAsia="宋体" w:cs="宋体"/>
          <w:sz w:val="19"/>
          <w:szCs w:val="19"/>
        </w:rPr>
        <w:t>agency</w:t>
      </w:r>
      <w:r>
        <w:rPr>
          <w:rFonts w:ascii="宋体" w:hAnsi="宋体" w:eastAsia="宋体" w:cs="宋体"/>
          <w:spacing w:val="18"/>
          <w:sz w:val="19"/>
          <w:szCs w:val="19"/>
        </w:rPr>
        <w:t xml:space="preserve"> </w:t>
      </w:r>
      <w:r>
        <w:rPr>
          <w:rFonts w:ascii="宋体" w:hAnsi="宋体" w:eastAsia="宋体" w:cs="宋体"/>
          <w:spacing w:val="16"/>
          <w:sz w:val="19"/>
          <w:szCs w:val="19"/>
        </w:rPr>
        <w:t>策略及新媒体内容机</w:t>
      </w:r>
    </w:p>
    <w:p>
      <w:pPr>
        <w:spacing w:before="95" w:line="229" w:lineRule="auto"/>
        <w:ind w:left="42"/>
        <w:rPr>
          <w:rFonts w:ascii="宋体" w:hAnsi="宋体" w:eastAsia="宋体" w:cs="宋体"/>
          <w:sz w:val="19"/>
          <w:szCs w:val="19"/>
        </w:rPr>
      </w:pPr>
      <w:r>
        <w:rPr>
          <w:rFonts w:ascii="宋体" w:hAnsi="宋体" w:eastAsia="宋体" w:cs="宋体"/>
          <w:spacing w:val="15"/>
          <w:sz w:val="19"/>
          <w:szCs w:val="19"/>
        </w:rPr>
        <w:t>构</w:t>
      </w:r>
      <w:r>
        <w:rPr>
          <w:rFonts w:ascii="宋体" w:hAnsi="宋体" w:eastAsia="宋体" w:cs="宋体"/>
          <w:spacing w:val="12"/>
          <w:sz w:val="19"/>
          <w:szCs w:val="19"/>
        </w:rPr>
        <w:t>商业策略经历。</w:t>
      </w:r>
    </w:p>
    <w:p>
      <w:pPr>
        <w:sectPr>
          <w:type w:val="continuous"/>
          <w:pgSz w:w="11906" w:h="16840"/>
          <w:pgMar w:top="455" w:right="1" w:bottom="0" w:left="0" w:header="0" w:footer="0" w:gutter="0"/>
          <w:cols w:equalWidth="0" w:num="4">
            <w:col w:w="3193" w:space="100"/>
            <w:col w:w="2496" w:space="100"/>
            <w:col w:w="1399" w:space="100"/>
            <w:col w:w="4519"/>
          </w:cols>
        </w:sectPr>
      </w:pPr>
    </w:p>
    <w:p>
      <w:pPr>
        <w:spacing w:line="416" w:lineRule="auto"/>
        <w:rPr>
          <w:rFonts w:ascii="Arial"/>
          <w:sz w:val="21"/>
        </w:rPr>
      </w:pPr>
    </w:p>
    <w:p>
      <w:pPr>
        <w:spacing w:line="487" w:lineRule="exact"/>
        <w:textAlignment w:val="center"/>
      </w:pPr>
      <w:r>
        <w:drawing>
          <wp:inline distT="0" distB="0" distL="0" distR="0">
            <wp:extent cx="7559040" cy="309245"/>
            <wp:effectExtent l="0" t="0" r="0" b="0"/>
            <wp:docPr id="46" name="IM 46"/>
            <wp:cNvGraphicFramePr/>
            <a:graphic xmlns:a="http://schemas.openxmlformats.org/drawingml/2006/main">
              <a:graphicData uri="http://schemas.openxmlformats.org/drawingml/2006/picture">
                <pic:pic xmlns:pic="http://schemas.openxmlformats.org/drawingml/2006/picture">
                  <pic:nvPicPr>
                    <pic:cNvPr id="46" name="IM 46"/>
                    <pic:cNvPicPr/>
                  </pic:nvPicPr>
                  <pic:blipFill>
                    <a:blip r:embed="rId19"/>
                    <a:stretch>
                      <a:fillRect/>
                    </a:stretch>
                  </pic:blipFill>
                  <pic:spPr>
                    <a:xfrm>
                      <a:off x="0" y="0"/>
                      <a:ext cx="7559040" cy="309371"/>
                    </a:xfrm>
                    <a:prstGeom prst="rect">
                      <a:avLst/>
                    </a:prstGeom>
                  </pic:spPr>
                </pic:pic>
              </a:graphicData>
            </a:graphic>
          </wp:inline>
        </w:drawing>
      </w:r>
    </w:p>
    <w:p>
      <w:pPr>
        <w:sectPr>
          <w:type w:val="continuous"/>
          <w:pgSz w:w="11906" w:h="16840"/>
          <w:pgMar w:top="455" w:right="1" w:bottom="0" w:left="0" w:header="0" w:footer="0" w:gutter="0"/>
          <w:cols w:equalWidth="0" w:num="1">
            <w:col w:w="11905"/>
          </w:cols>
        </w:sectPr>
      </w:pPr>
    </w:p>
    <w:p>
      <w:pPr>
        <w:spacing w:line="905" w:lineRule="exact"/>
        <w:ind w:firstLine="7"/>
        <w:textAlignment w:val="center"/>
      </w:pPr>
      <w:r>
        <w:drawing>
          <wp:anchor distT="0" distB="0" distL="0" distR="0" simplePos="0" relativeHeight="251661312" behindDoc="0" locked="0" layoutInCell="0" allowOverlap="1">
            <wp:simplePos x="0" y="0"/>
            <wp:positionH relativeFrom="page">
              <wp:posOffset>1137285</wp:posOffset>
            </wp:positionH>
            <wp:positionV relativeFrom="page">
              <wp:posOffset>5512435</wp:posOffset>
            </wp:positionV>
            <wp:extent cx="910590" cy="163195"/>
            <wp:effectExtent l="0" t="0" r="0" b="0"/>
            <wp:wrapNone/>
            <wp:docPr id="47" name="IM 47"/>
            <wp:cNvGraphicFramePr/>
            <a:graphic xmlns:a="http://schemas.openxmlformats.org/drawingml/2006/main">
              <a:graphicData uri="http://schemas.openxmlformats.org/drawingml/2006/picture">
                <pic:pic xmlns:pic="http://schemas.openxmlformats.org/drawingml/2006/picture">
                  <pic:nvPicPr>
                    <pic:cNvPr id="47" name="IM 47"/>
                    <pic:cNvPicPr/>
                  </pic:nvPicPr>
                  <pic:blipFill>
                    <a:blip r:embed="rId46"/>
                    <a:stretch>
                      <a:fillRect/>
                    </a:stretch>
                  </pic:blipFill>
                  <pic:spPr>
                    <a:xfrm>
                      <a:off x="0" y="0"/>
                      <a:ext cx="910323" cy="163080"/>
                    </a:xfrm>
                    <a:prstGeom prst="rect">
                      <a:avLst/>
                    </a:prstGeom>
                  </pic:spPr>
                </pic:pic>
              </a:graphicData>
            </a:graphic>
          </wp:anchor>
        </w:drawing>
      </w:r>
      <w:r>
        <w:drawing>
          <wp:inline distT="0" distB="0" distL="0" distR="0">
            <wp:extent cx="7310120" cy="574675"/>
            <wp:effectExtent l="0" t="0" r="0" b="0"/>
            <wp:docPr id="48" name="IM 48"/>
            <wp:cNvGraphicFramePr/>
            <a:graphic xmlns:a="http://schemas.openxmlformats.org/drawingml/2006/main">
              <a:graphicData uri="http://schemas.openxmlformats.org/drawingml/2006/picture">
                <pic:pic xmlns:pic="http://schemas.openxmlformats.org/drawingml/2006/picture">
                  <pic:nvPicPr>
                    <pic:cNvPr id="48" name="IM 48"/>
                    <pic:cNvPicPr/>
                  </pic:nvPicPr>
                  <pic:blipFill>
                    <a:blip r:embed="rId6"/>
                    <a:stretch>
                      <a:fillRect/>
                    </a:stretch>
                  </pic:blipFill>
                  <pic:spPr>
                    <a:xfrm>
                      <a:off x="0" y="0"/>
                      <a:ext cx="7310627" cy="575182"/>
                    </a:xfrm>
                    <a:prstGeom prst="rect">
                      <a:avLst/>
                    </a:prstGeom>
                  </pic:spPr>
                </pic:pic>
              </a:graphicData>
            </a:graphic>
          </wp:inline>
        </w:drawing>
      </w:r>
    </w:p>
    <w:p>
      <w:pPr>
        <w:spacing w:line="109" w:lineRule="exact"/>
      </w:pPr>
    </w:p>
    <w:p>
      <w:pPr>
        <w:sectPr>
          <w:pgSz w:w="11906" w:h="16840"/>
          <w:pgMar w:top="455" w:right="1" w:bottom="0" w:left="0" w:header="0" w:footer="0" w:gutter="0"/>
          <w:cols w:equalWidth="0" w:num="1">
            <w:col w:w="11905"/>
          </w:cols>
        </w:sectPr>
      </w:pPr>
    </w:p>
    <w:p>
      <w:pPr>
        <w:spacing w:before="8" w:line="1310" w:lineRule="exact"/>
        <w:ind w:firstLine="1771"/>
        <w:textAlignment w:val="center"/>
      </w:pPr>
      <w:r>
        <w:drawing>
          <wp:inline distT="0" distB="0" distL="0" distR="0">
            <wp:extent cx="831850" cy="831850"/>
            <wp:effectExtent l="0" t="0" r="0" b="0"/>
            <wp:docPr id="49" name="IM 49"/>
            <wp:cNvGraphicFramePr/>
            <a:graphic xmlns:a="http://schemas.openxmlformats.org/drawingml/2006/main">
              <a:graphicData uri="http://schemas.openxmlformats.org/drawingml/2006/picture">
                <pic:pic xmlns:pic="http://schemas.openxmlformats.org/drawingml/2006/picture">
                  <pic:nvPicPr>
                    <pic:cNvPr id="49" name="IM 49"/>
                    <pic:cNvPicPr/>
                  </pic:nvPicPr>
                  <pic:blipFill>
                    <a:blip r:embed="rId47"/>
                    <a:stretch>
                      <a:fillRect/>
                    </a:stretch>
                  </pic:blipFill>
                  <pic:spPr>
                    <a:xfrm>
                      <a:off x="0" y="0"/>
                      <a:ext cx="832103" cy="832104"/>
                    </a:xfrm>
                    <a:prstGeom prst="rect">
                      <a:avLst/>
                    </a:prstGeom>
                  </pic:spPr>
                </pic:pic>
              </a:graphicData>
            </a:graphic>
          </wp:inline>
        </w:drawing>
      </w:r>
    </w:p>
    <w:p>
      <w:pPr>
        <w:spacing w:line="14" w:lineRule="auto"/>
        <w:rPr>
          <w:rFonts w:ascii="Arial"/>
          <w:sz w:val="2"/>
        </w:rPr>
      </w:pPr>
      <w:r>
        <w:rPr>
          <w:rFonts w:ascii="Arial" w:hAnsi="Arial" w:eastAsia="Arial" w:cs="Arial"/>
          <w:sz w:val="2"/>
          <w:szCs w:val="2"/>
        </w:rPr>
        <w:br w:type="column"/>
      </w:r>
    </w:p>
    <w:p>
      <w:pPr>
        <w:spacing w:before="32" w:line="255" w:lineRule="exact"/>
        <w:textAlignment w:val="center"/>
      </w:pPr>
      <w:r>
        <w:drawing>
          <wp:inline distT="0" distB="0" distL="0" distR="0">
            <wp:extent cx="285750" cy="161925"/>
            <wp:effectExtent l="0" t="0" r="0" b="0"/>
            <wp:docPr id="50" name="IM 50"/>
            <wp:cNvGraphicFramePr/>
            <a:graphic xmlns:a="http://schemas.openxmlformats.org/drawingml/2006/main">
              <a:graphicData uri="http://schemas.openxmlformats.org/drawingml/2006/picture">
                <pic:pic xmlns:pic="http://schemas.openxmlformats.org/drawingml/2006/picture">
                  <pic:nvPicPr>
                    <pic:cNvPr id="50" name="IM 50"/>
                    <pic:cNvPicPr/>
                  </pic:nvPicPr>
                  <pic:blipFill>
                    <a:blip r:embed="rId48"/>
                    <a:stretch>
                      <a:fillRect/>
                    </a:stretch>
                  </pic:blipFill>
                  <pic:spPr>
                    <a:xfrm>
                      <a:off x="0" y="0"/>
                      <a:ext cx="286257" cy="162280"/>
                    </a:xfrm>
                    <a:prstGeom prst="rect">
                      <a:avLst/>
                    </a:prstGeom>
                  </pic:spPr>
                </pic:pic>
              </a:graphicData>
            </a:graphic>
          </wp:inline>
        </w:drawing>
      </w:r>
    </w:p>
    <w:p>
      <w:pPr>
        <w:spacing w:before="102" w:line="296" w:lineRule="auto"/>
        <w:ind w:left="29" w:right="51" w:firstLine="4"/>
        <w:rPr>
          <w:rFonts w:ascii="宋体" w:hAnsi="宋体" w:eastAsia="宋体" w:cs="宋体"/>
          <w:sz w:val="19"/>
          <w:szCs w:val="19"/>
        </w:rPr>
      </w:pPr>
      <w:r>
        <w:rPr>
          <w:rFonts w:ascii="宋体" w:hAnsi="宋体" w:eastAsia="宋体" w:cs="宋体"/>
          <w:spacing w:val="18"/>
          <w:sz w:val="19"/>
          <w:szCs w:val="19"/>
        </w:rPr>
        <w:t>互</w:t>
      </w:r>
      <w:r>
        <w:rPr>
          <w:rFonts w:ascii="宋体" w:hAnsi="宋体" w:eastAsia="宋体" w:cs="宋体"/>
          <w:spacing w:val="15"/>
          <w:sz w:val="19"/>
          <w:szCs w:val="19"/>
        </w:rPr>
        <w:t>联网早期创业者、品牌营</w:t>
      </w:r>
      <w:r>
        <w:rPr>
          <w:rFonts w:ascii="宋体" w:hAnsi="宋体" w:eastAsia="宋体" w:cs="宋体"/>
          <w:sz w:val="19"/>
          <w:szCs w:val="19"/>
        </w:rPr>
        <w:t xml:space="preserve"> </w:t>
      </w:r>
      <w:r>
        <w:rPr>
          <w:rFonts w:ascii="宋体" w:hAnsi="宋体" w:eastAsia="宋体" w:cs="宋体"/>
          <w:spacing w:val="13"/>
          <w:sz w:val="19"/>
          <w:szCs w:val="19"/>
        </w:rPr>
        <w:t>销专家、「发现营销理论」</w:t>
      </w:r>
      <w:r>
        <w:rPr>
          <w:rFonts w:ascii="宋体" w:hAnsi="宋体" w:eastAsia="宋体" w:cs="宋体"/>
          <w:sz w:val="19"/>
          <w:szCs w:val="19"/>
        </w:rPr>
        <w:t xml:space="preserve"> </w:t>
      </w:r>
      <w:r>
        <w:rPr>
          <w:rFonts w:ascii="宋体" w:hAnsi="宋体" w:eastAsia="宋体" w:cs="宋体"/>
          <w:spacing w:val="7"/>
          <w:sz w:val="19"/>
          <w:szCs w:val="19"/>
        </w:rPr>
        <w:t>提出者。</w:t>
      </w:r>
    </w:p>
    <w:p>
      <w:pPr>
        <w:spacing w:line="14" w:lineRule="auto"/>
        <w:rPr>
          <w:rFonts w:ascii="Arial"/>
          <w:sz w:val="2"/>
        </w:rPr>
      </w:pPr>
      <w:r>
        <w:rPr>
          <w:rFonts w:ascii="Arial" w:hAnsi="Arial" w:eastAsia="Arial" w:cs="Arial"/>
          <w:sz w:val="2"/>
          <w:szCs w:val="2"/>
        </w:rPr>
        <w:br w:type="column"/>
      </w:r>
    </w:p>
    <w:p>
      <w:pPr>
        <w:spacing w:line="1288" w:lineRule="exact"/>
        <w:textAlignment w:val="center"/>
      </w:pPr>
      <w:r>
        <w:drawing>
          <wp:inline distT="0" distB="0" distL="0" distR="0">
            <wp:extent cx="825500" cy="817880"/>
            <wp:effectExtent l="0" t="0" r="0" b="0"/>
            <wp:docPr id="51" name="IM 51"/>
            <wp:cNvGraphicFramePr/>
            <a:graphic xmlns:a="http://schemas.openxmlformats.org/drawingml/2006/main">
              <a:graphicData uri="http://schemas.openxmlformats.org/drawingml/2006/picture">
                <pic:pic xmlns:pic="http://schemas.openxmlformats.org/drawingml/2006/picture">
                  <pic:nvPicPr>
                    <pic:cNvPr id="51" name="IM 51"/>
                    <pic:cNvPicPr/>
                  </pic:nvPicPr>
                  <pic:blipFill>
                    <a:blip r:embed="rId49"/>
                    <a:stretch>
                      <a:fillRect/>
                    </a:stretch>
                  </pic:blipFill>
                  <pic:spPr>
                    <a:xfrm>
                      <a:off x="0" y="0"/>
                      <a:ext cx="826008" cy="818274"/>
                    </a:xfrm>
                    <a:prstGeom prst="rect">
                      <a:avLst/>
                    </a:prstGeom>
                  </pic:spPr>
                </pic:pic>
              </a:graphicData>
            </a:graphic>
          </wp:inline>
        </w:drawing>
      </w:r>
    </w:p>
    <w:p>
      <w:pPr>
        <w:spacing w:line="14" w:lineRule="auto"/>
        <w:rPr>
          <w:rFonts w:ascii="Arial"/>
          <w:sz w:val="2"/>
        </w:rPr>
      </w:pPr>
      <w:r>
        <w:rPr>
          <w:rFonts w:ascii="Arial" w:hAnsi="Arial" w:eastAsia="Arial" w:cs="Arial"/>
          <w:sz w:val="2"/>
          <w:szCs w:val="2"/>
        </w:rPr>
        <w:br w:type="column"/>
      </w:r>
    </w:p>
    <w:p>
      <w:pPr>
        <w:spacing w:before="33" w:line="255" w:lineRule="exact"/>
        <w:textAlignment w:val="center"/>
      </w:pPr>
      <w:r>
        <w:drawing>
          <wp:inline distT="0" distB="0" distL="0" distR="0">
            <wp:extent cx="287020" cy="161925"/>
            <wp:effectExtent l="0" t="0" r="0" b="0"/>
            <wp:docPr id="52" name="IM 52"/>
            <wp:cNvGraphicFramePr/>
            <a:graphic xmlns:a="http://schemas.openxmlformats.org/drawingml/2006/main">
              <a:graphicData uri="http://schemas.openxmlformats.org/drawingml/2006/picture">
                <pic:pic xmlns:pic="http://schemas.openxmlformats.org/drawingml/2006/picture">
                  <pic:nvPicPr>
                    <pic:cNvPr id="52" name="IM 52"/>
                    <pic:cNvPicPr/>
                  </pic:nvPicPr>
                  <pic:blipFill>
                    <a:blip r:embed="rId50"/>
                    <a:stretch>
                      <a:fillRect/>
                    </a:stretch>
                  </pic:blipFill>
                  <pic:spPr>
                    <a:xfrm>
                      <a:off x="0" y="0"/>
                      <a:ext cx="287464" cy="162115"/>
                    </a:xfrm>
                    <a:prstGeom prst="rect">
                      <a:avLst/>
                    </a:prstGeom>
                  </pic:spPr>
                </pic:pic>
              </a:graphicData>
            </a:graphic>
          </wp:inline>
        </w:drawing>
      </w:r>
    </w:p>
    <w:p>
      <w:pPr>
        <w:spacing w:before="78" w:line="334" w:lineRule="exact"/>
        <w:ind w:left="78"/>
        <w:rPr>
          <w:rFonts w:ascii="宋体" w:hAnsi="宋体" w:eastAsia="宋体" w:cs="宋体"/>
          <w:sz w:val="19"/>
          <w:szCs w:val="19"/>
        </w:rPr>
      </w:pPr>
      <w:r>
        <w:rPr>
          <w:rFonts w:ascii="宋体" w:hAnsi="宋体" w:eastAsia="宋体" w:cs="宋体"/>
          <w:spacing w:val="10"/>
          <w:position w:val="10"/>
          <w:sz w:val="19"/>
          <w:szCs w:val="19"/>
        </w:rPr>
        <w:t>曾服务于顺丰、珀莱雅等业内</w:t>
      </w:r>
    </w:p>
    <w:p>
      <w:pPr>
        <w:spacing w:line="230" w:lineRule="auto"/>
        <w:ind w:left="34"/>
        <w:rPr>
          <w:rFonts w:ascii="宋体" w:hAnsi="宋体" w:eastAsia="宋体" w:cs="宋体"/>
          <w:sz w:val="19"/>
          <w:szCs w:val="19"/>
        </w:rPr>
      </w:pPr>
      <w:r>
        <w:rPr>
          <w:rFonts w:ascii="宋体" w:hAnsi="宋体" w:eastAsia="宋体" w:cs="宋体"/>
          <w:spacing w:val="21"/>
          <w:sz w:val="19"/>
          <w:szCs w:val="19"/>
        </w:rPr>
        <w:t>知</w:t>
      </w:r>
      <w:r>
        <w:rPr>
          <w:rFonts w:ascii="宋体" w:hAnsi="宋体" w:eastAsia="宋体" w:cs="宋体"/>
          <w:spacing w:val="12"/>
          <w:sz w:val="19"/>
          <w:szCs w:val="19"/>
        </w:rPr>
        <w:t>名企业，多家企业社群项目</w:t>
      </w:r>
    </w:p>
    <w:p>
      <w:pPr>
        <w:spacing w:before="84" w:line="229" w:lineRule="auto"/>
        <w:ind w:left="25"/>
        <w:rPr>
          <w:rFonts w:ascii="宋体" w:hAnsi="宋体" w:eastAsia="宋体" w:cs="宋体"/>
          <w:sz w:val="19"/>
          <w:szCs w:val="19"/>
        </w:rPr>
      </w:pPr>
      <w:r>
        <w:rPr>
          <w:rFonts w:ascii="宋体" w:hAnsi="宋体" w:eastAsia="宋体" w:cs="宋体"/>
          <w:spacing w:val="5"/>
          <w:sz w:val="19"/>
          <w:szCs w:val="19"/>
        </w:rPr>
        <w:t>顾问。</w:t>
      </w:r>
    </w:p>
    <w:p>
      <w:pPr>
        <w:sectPr>
          <w:type w:val="continuous"/>
          <w:pgSz w:w="11906" w:h="16840"/>
          <w:pgMar w:top="455" w:right="1" w:bottom="0" w:left="0" w:header="0" w:footer="0" w:gutter="0"/>
          <w:cols w:equalWidth="0" w:num="4">
            <w:col w:w="3158" w:space="100"/>
            <w:col w:w="2549" w:space="100"/>
            <w:col w:w="1392" w:space="100"/>
            <w:col w:w="4506"/>
          </w:cols>
        </w:sectPr>
      </w:pPr>
    </w:p>
    <w:p>
      <w:pPr>
        <w:spacing w:line="320" w:lineRule="auto"/>
        <w:rPr>
          <w:rFonts w:ascii="Arial"/>
          <w:sz w:val="21"/>
        </w:rPr>
      </w:pPr>
    </w:p>
    <w:p>
      <w:pPr>
        <w:spacing w:line="256" w:lineRule="exact"/>
        <w:ind w:firstLine="1831"/>
        <w:textAlignment w:val="center"/>
      </w:pPr>
      <w:r>
        <w:drawing>
          <wp:inline distT="0" distB="0" distL="0" distR="0">
            <wp:extent cx="527050" cy="161925"/>
            <wp:effectExtent l="0" t="0" r="0" b="0"/>
            <wp:docPr id="53" name="IM 53"/>
            <wp:cNvGraphicFramePr/>
            <a:graphic xmlns:a="http://schemas.openxmlformats.org/drawingml/2006/main">
              <a:graphicData uri="http://schemas.openxmlformats.org/drawingml/2006/picture">
                <pic:pic xmlns:pic="http://schemas.openxmlformats.org/drawingml/2006/picture">
                  <pic:nvPicPr>
                    <pic:cNvPr id="53" name="IM 53"/>
                    <pic:cNvPicPr/>
                  </pic:nvPicPr>
                  <pic:blipFill>
                    <a:blip r:embed="rId51"/>
                    <a:stretch>
                      <a:fillRect/>
                    </a:stretch>
                  </pic:blipFill>
                  <pic:spPr>
                    <a:xfrm>
                      <a:off x="0" y="0"/>
                      <a:ext cx="527367" cy="162548"/>
                    </a:xfrm>
                    <a:prstGeom prst="rect">
                      <a:avLst/>
                    </a:prstGeom>
                  </pic:spPr>
                </pic:pic>
              </a:graphicData>
            </a:graphic>
          </wp:inline>
        </w:drawing>
      </w:r>
    </w:p>
    <w:p>
      <w:pPr>
        <w:spacing w:before="63" w:line="227" w:lineRule="auto"/>
        <w:ind w:left="1869"/>
        <w:rPr>
          <w:rFonts w:ascii="宋体" w:hAnsi="宋体" w:eastAsia="宋体" w:cs="宋体"/>
          <w:sz w:val="19"/>
          <w:szCs w:val="19"/>
        </w:rPr>
      </w:pPr>
      <w:r>
        <w:rPr>
          <w:rFonts w:ascii="宋体" w:hAnsi="宋体" w:eastAsia="宋体" w:cs="宋体"/>
          <w:spacing w:val="30"/>
          <w:sz w:val="19"/>
          <w:szCs w:val="19"/>
        </w:rPr>
        <w:t>申</w:t>
      </w:r>
      <w:r>
        <w:rPr>
          <w:rFonts w:ascii="宋体" w:hAnsi="宋体" w:eastAsia="宋体" w:cs="宋体"/>
          <w:spacing w:val="17"/>
          <w:sz w:val="19"/>
          <w:szCs w:val="19"/>
        </w:rPr>
        <w:t>请</w:t>
      </w:r>
      <w:r>
        <w:rPr>
          <w:rFonts w:ascii="宋体" w:hAnsi="宋体" w:eastAsia="宋体" w:cs="宋体"/>
          <w:spacing w:val="15"/>
          <w:sz w:val="19"/>
          <w:szCs w:val="19"/>
        </w:rPr>
        <w:t>者可以使用手机端扫描以下二维码进行在线报名申请。</w:t>
      </w:r>
    </w:p>
    <w:p>
      <w:pPr>
        <w:spacing w:before="66" w:line="322" w:lineRule="exact"/>
        <w:ind w:left="1869"/>
        <w:rPr>
          <w:rFonts w:ascii="宋体" w:hAnsi="宋体" w:eastAsia="宋体" w:cs="宋体"/>
          <w:sz w:val="19"/>
          <w:szCs w:val="19"/>
        </w:rPr>
      </w:pPr>
      <w:r>
        <w:rPr>
          <w:rFonts w:ascii="宋体" w:hAnsi="宋体" w:eastAsia="宋体" w:cs="宋体"/>
          <w:spacing w:val="26"/>
          <w:position w:val="9"/>
          <w:sz w:val="19"/>
          <w:szCs w:val="19"/>
        </w:rPr>
        <w:t>申</w:t>
      </w:r>
      <w:r>
        <w:rPr>
          <w:rFonts w:ascii="宋体" w:hAnsi="宋体" w:eastAsia="宋体" w:cs="宋体"/>
          <w:spacing w:val="17"/>
          <w:position w:val="9"/>
          <w:sz w:val="19"/>
          <w:szCs w:val="19"/>
        </w:rPr>
        <w:t>请</w:t>
      </w:r>
      <w:r>
        <w:rPr>
          <w:rFonts w:ascii="宋体" w:hAnsi="宋体" w:eastAsia="宋体" w:cs="宋体"/>
          <w:spacing w:val="13"/>
          <w:position w:val="9"/>
          <w:sz w:val="19"/>
          <w:szCs w:val="19"/>
        </w:rPr>
        <w:t>经课程招生小组审核通过后， 由招生老师发放录取通知书。课程</w:t>
      </w:r>
    </w:p>
    <w:p>
      <w:pPr>
        <w:spacing w:line="228" w:lineRule="auto"/>
        <w:ind w:left="1869"/>
        <w:rPr>
          <w:rFonts w:ascii="宋体" w:hAnsi="宋体" w:eastAsia="宋体" w:cs="宋体"/>
          <w:sz w:val="19"/>
          <w:szCs w:val="19"/>
        </w:rPr>
      </w:pPr>
      <w:r>
        <w:rPr>
          <w:rFonts w:ascii="宋体" w:hAnsi="宋体" w:eastAsia="宋体" w:cs="宋体"/>
          <w:spacing w:val="5"/>
          <w:sz w:val="19"/>
          <w:szCs w:val="19"/>
        </w:rPr>
        <w:t>申请必须在开课前 30 日完成</w:t>
      </w:r>
      <w:r>
        <w:rPr>
          <w:rFonts w:ascii="宋体" w:hAnsi="宋体" w:eastAsia="宋体" w:cs="宋体"/>
          <w:spacing w:val="3"/>
          <w:sz w:val="19"/>
          <w:szCs w:val="19"/>
        </w:rPr>
        <w:t>。</w:t>
      </w:r>
    </w:p>
    <w:p>
      <w:pPr>
        <w:spacing w:line="355" w:lineRule="auto"/>
        <w:rPr>
          <w:rFonts w:ascii="Arial"/>
          <w:sz w:val="21"/>
        </w:rPr>
      </w:pPr>
    </w:p>
    <w:p>
      <w:pPr>
        <w:spacing w:line="256" w:lineRule="exact"/>
        <w:ind w:firstLine="1779"/>
        <w:textAlignment w:val="center"/>
      </w:pPr>
      <w:r>
        <w:drawing>
          <wp:inline distT="0" distB="0" distL="0" distR="0">
            <wp:extent cx="554355" cy="161925"/>
            <wp:effectExtent l="0" t="0" r="0" b="0"/>
            <wp:docPr id="54" name="IM 54"/>
            <wp:cNvGraphicFramePr/>
            <a:graphic xmlns:a="http://schemas.openxmlformats.org/drawingml/2006/main">
              <a:graphicData uri="http://schemas.openxmlformats.org/drawingml/2006/picture">
                <pic:pic xmlns:pic="http://schemas.openxmlformats.org/drawingml/2006/picture">
                  <pic:nvPicPr>
                    <pic:cNvPr id="54" name="IM 54"/>
                    <pic:cNvPicPr/>
                  </pic:nvPicPr>
                  <pic:blipFill>
                    <a:blip r:embed="rId52"/>
                    <a:stretch>
                      <a:fillRect/>
                    </a:stretch>
                  </pic:blipFill>
                  <pic:spPr>
                    <a:xfrm>
                      <a:off x="0" y="0"/>
                      <a:ext cx="554608" cy="162496"/>
                    </a:xfrm>
                    <a:prstGeom prst="rect">
                      <a:avLst/>
                    </a:prstGeom>
                  </pic:spPr>
                </pic:pic>
              </a:graphicData>
            </a:graphic>
          </wp:inline>
        </w:drawing>
      </w:r>
    </w:p>
    <w:p>
      <w:pPr>
        <w:spacing w:before="85" w:line="228" w:lineRule="auto"/>
        <w:ind w:left="1819"/>
        <w:rPr>
          <w:rFonts w:ascii="宋体" w:hAnsi="宋体" w:eastAsia="宋体" w:cs="宋体"/>
          <w:sz w:val="19"/>
          <w:szCs w:val="19"/>
        </w:rPr>
      </w:pPr>
      <w:r>
        <w:rPr>
          <w:rFonts w:ascii="宋体" w:hAnsi="宋体" w:eastAsia="宋体" w:cs="宋体"/>
          <w:spacing w:val="26"/>
          <w:sz w:val="19"/>
          <w:szCs w:val="19"/>
        </w:rPr>
        <w:t>为</w:t>
      </w:r>
      <w:r>
        <w:rPr>
          <w:rFonts w:ascii="宋体" w:hAnsi="宋体" w:eastAsia="宋体" w:cs="宋体"/>
          <w:spacing w:val="18"/>
          <w:sz w:val="19"/>
          <w:szCs w:val="19"/>
        </w:rPr>
        <w:t>确保学习的连贯性与完整性，在您收到课程录取通知书后，请即根</w:t>
      </w:r>
    </w:p>
    <w:p>
      <w:pPr>
        <w:spacing w:before="88" w:line="283" w:lineRule="auto"/>
        <w:ind w:left="1814" w:right="1824"/>
        <w:rPr>
          <w:rFonts w:ascii="宋体" w:hAnsi="宋体" w:eastAsia="宋体" w:cs="宋体"/>
          <w:sz w:val="19"/>
          <w:szCs w:val="19"/>
        </w:rPr>
      </w:pPr>
      <w:r>
        <w:rPr>
          <w:rFonts w:ascii="宋体" w:hAnsi="宋体" w:eastAsia="宋体" w:cs="宋体"/>
          <w:spacing w:val="32"/>
          <w:sz w:val="19"/>
          <w:szCs w:val="19"/>
        </w:rPr>
        <w:t>据</w:t>
      </w:r>
      <w:r>
        <w:rPr>
          <w:rFonts w:ascii="宋体" w:hAnsi="宋体" w:eastAsia="宋体" w:cs="宋体"/>
          <w:spacing w:val="25"/>
          <w:sz w:val="19"/>
          <w:szCs w:val="19"/>
        </w:rPr>
        <w:t>学</w:t>
      </w:r>
      <w:r>
        <w:rPr>
          <w:rFonts w:ascii="宋体" w:hAnsi="宋体" w:eastAsia="宋体" w:cs="宋体"/>
          <w:spacing w:val="16"/>
          <w:sz w:val="19"/>
          <w:szCs w:val="19"/>
        </w:rPr>
        <w:t>院公布的课程时间提前做好工作安排。完成所有课时，才可颁发结业证书。我院保留对</w:t>
      </w:r>
      <w:r>
        <w:rPr>
          <w:rFonts w:ascii="宋体" w:hAnsi="宋体" w:eastAsia="宋体" w:cs="宋体"/>
          <w:sz w:val="19"/>
          <w:szCs w:val="19"/>
        </w:rPr>
        <w:t xml:space="preserve"> </w:t>
      </w:r>
      <w:r>
        <w:rPr>
          <w:rFonts w:ascii="宋体" w:hAnsi="宋体" w:eastAsia="宋体" w:cs="宋体"/>
          <w:spacing w:val="16"/>
          <w:sz w:val="19"/>
          <w:szCs w:val="19"/>
        </w:rPr>
        <w:t>课</w:t>
      </w:r>
      <w:r>
        <w:rPr>
          <w:rFonts w:ascii="宋体" w:hAnsi="宋体" w:eastAsia="宋体" w:cs="宋体"/>
          <w:spacing w:val="12"/>
          <w:sz w:val="19"/>
          <w:szCs w:val="19"/>
        </w:rPr>
        <w:t>程信息 (包括价格、  日期、地点、师资、课程安排等其他细节) 进行调整的权利。</w:t>
      </w:r>
    </w:p>
    <w:p>
      <w:pPr>
        <w:spacing w:line="309" w:lineRule="auto"/>
        <w:rPr>
          <w:rFonts w:ascii="Arial"/>
          <w:sz w:val="21"/>
        </w:rPr>
      </w:pPr>
    </w:p>
    <w:p>
      <w:pPr>
        <w:spacing w:before="1" w:line="256" w:lineRule="exact"/>
        <w:ind w:firstLine="1781"/>
        <w:textAlignment w:val="center"/>
      </w:pPr>
      <w:r>
        <w:drawing>
          <wp:inline distT="0" distB="0" distL="0" distR="0">
            <wp:extent cx="551815" cy="162560"/>
            <wp:effectExtent l="0" t="0" r="0" b="0"/>
            <wp:docPr id="55" name="IM 55"/>
            <wp:cNvGraphicFramePr/>
            <a:graphic xmlns:a="http://schemas.openxmlformats.org/drawingml/2006/main">
              <a:graphicData uri="http://schemas.openxmlformats.org/drawingml/2006/picture">
                <pic:pic xmlns:pic="http://schemas.openxmlformats.org/drawingml/2006/picture">
                  <pic:nvPicPr>
                    <pic:cNvPr id="55" name="IM 55"/>
                    <pic:cNvPicPr/>
                  </pic:nvPicPr>
                  <pic:blipFill>
                    <a:blip r:embed="rId53"/>
                    <a:stretch>
                      <a:fillRect/>
                    </a:stretch>
                  </pic:blipFill>
                  <pic:spPr>
                    <a:xfrm>
                      <a:off x="0" y="0"/>
                      <a:ext cx="552196" cy="162674"/>
                    </a:xfrm>
                    <a:prstGeom prst="rect">
                      <a:avLst/>
                    </a:prstGeom>
                  </pic:spPr>
                </pic:pic>
              </a:graphicData>
            </a:graphic>
          </wp:inline>
        </w:drawing>
      </w:r>
    </w:p>
    <w:p>
      <w:pPr>
        <w:spacing w:before="85" w:line="228" w:lineRule="auto"/>
        <w:ind w:left="1818"/>
        <w:rPr>
          <w:rFonts w:ascii="宋体" w:hAnsi="宋体" w:eastAsia="宋体" w:cs="宋体"/>
          <w:sz w:val="19"/>
          <w:szCs w:val="19"/>
        </w:rPr>
      </w:pPr>
      <w:r>
        <w:rPr>
          <w:rFonts w:ascii="宋体" w:hAnsi="宋体" w:eastAsia="宋体" w:cs="宋体"/>
          <w:spacing w:val="20"/>
          <w:sz w:val="19"/>
          <w:szCs w:val="19"/>
        </w:rPr>
        <w:t>上</w:t>
      </w:r>
      <w:r>
        <w:rPr>
          <w:rFonts w:ascii="宋体" w:hAnsi="宋体" w:eastAsia="宋体" w:cs="宋体"/>
          <w:spacing w:val="16"/>
          <w:sz w:val="19"/>
          <w:szCs w:val="19"/>
        </w:rPr>
        <w:t>海交通大学终身教育学院</w:t>
      </w:r>
    </w:p>
    <w:p>
      <w:pPr>
        <w:spacing w:before="65" w:line="324" w:lineRule="exact"/>
        <w:ind w:left="1814"/>
        <w:rPr>
          <w:rFonts w:ascii="宋体" w:hAnsi="宋体" w:eastAsia="宋体" w:cs="宋体"/>
          <w:sz w:val="19"/>
          <w:szCs w:val="19"/>
        </w:rPr>
      </w:pPr>
      <w:r>
        <w:rPr>
          <w:rFonts w:ascii="宋体" w:hAnsi="宋体" w:eastAsia="宋体" w:cs="宋体"/>
          <w:spacing w:val="17"/>
          <w:position w:val="9"/>
          <w:sz w:val="19"/>
          <w:szCs w:val="19"/>
        </w:rPr>
        <w:t>地</w:t>
      </w:r>
      <w:r>
        <w:rPr>
          <w:rFonts w:ascii="宋体" w:hAnsi="宋体" w:eastAsia="宋体" w:cs="宋体"/>
          <w:spacing w:val="10"/>
          <w:position w:val="9"/>
          <w:sz w:val="19"/>
          <w:szCs w:val="19"/>
        </w:rPr>
        <w:t>址：上海市徐汇区华山路 1954 号</w:t>
      </w:r>
    </w:p>
    <w:p>
      <w:pPr>
        <w:spacing w:line="230" w:lineRule="auto"/>
        <w:ind w:left="1862"/>
        <w:rPr>
          <w:rFonts w:ascii="宋体" w:hAnsi="宋体" w:eastAsia="宋体" w:cs="宋体"/>
          <w:sz w:val="19"/>
          <w:szCs w:val="19"/>
        </w:rPr>
      </w:pPr>
      <w:r>
        <w:rPr>
          <w:rFonts w:ascii="宋体" w:hAnsi="宋体" w:eastAsia="宋体" w:cs="宋体"/>
          <w:spacing w:val="8"/>
          <w:sz w:val="19"/>
          <w:szCs w:val="19"/>
        </w:rPr>
        <w:t xml:space="preserve">电话：程老师 </w:t>
      </w:r>
      <w:r>
        <w:rPr>
          <w:rFonts w:ascii="宋体" w:hAnsi="宋体" w:eastAsia="宋体" w:cs="宋体"/>
          <w:color w:val="333333"/>
          <w:spacing w:val="8"/>
          <w:sz w:val="19"/>
          <w:szCs w:val="19"/>
        </w:rPr>
        <w:t>400-061-658</w:t>
      </w:r>
      <w:r>
        <w:rPr>
          <w:rFonts w:ascii="宋体" w:hAnsi="宋体" w:eastAsia="宋体" w:cs="宋体"/>
          <w:color w:val="333333"/>
          <w:spacing w:val="4"/>
          <w:sz w:val="19"/>
          <w:szCs w:val="19"/>
        </w:rPr>
        <w:t>6</w:t>
      </w:r>
    </w:p>
    <w:p>
      <w:pPr>
        <w:spacing w:line="336" w:lineRule="auto"/>
        <w:rPr>
          <w:rFonts w:ascii="Arial"/>
          <w:sz w:val="21"/>
        </w:rPr>
      </w:pPr>
    </w:p>
    <w:p>
      <w:pPr>
        <w:spacing w:line="336" w:lineRule="auto"/>
        <w:rPr>
          <w:rFonts w:ascii="Arial"/>
          <w:sz w:val="21"/>
        </w:rPr>
      </w:pPr>
    </w:p>
    <w:p>
      <w:pPr>
        <w:spacing w:before="1" w:line="249" w:lineRule="exact"/>
        <w:ind w:firstLine="1780"/>
        <w:textAlignment w:val="center"/>
      </w:pPr>
      <w:r>
        <w:drawing>
          <wp:inline distT="0" distB="0" distL="0" distR="0">
            <wp:extent cx="233680" cy="157480"/>
            <wp:effectExtent l="0" t="0" r="0" b="0"/>
            <wp:docPr id="56" name="IM 56"/>
            <wp:cNvGraphicFramePr/>
            <a:graphic xmlns:a="http://schemas.openxmlformats.org/drawingml/2006/main">
              <a:graphicData uri="http://schemas.openxmlformats.org/drawingml/2006/picture">
                <pic:pic xmlns:pic="http://schemas.openxmlformats.org/drawingml/2006/picture">
                  <pic:nvPicPr>
                    <pic:cNvPr id="56" name="IM 56"/>
                    <pic:cNvPicPr/>
                  </pic:nvPicPr>
                  <pic:blipFill>
                    <a:blip r:embed="rId54"/>
                    <a:stretch>
                      <a:fillRect/>
                    </a:stretch>
                  </pic:blipFill>
                  <pic:spPr>
                    <a:xfrm>
                      <a:off x="0" y="0"/>
                      <a:ext cx="234175" cy="157962"/>
                    </a:xfrm>
                    <a:prstGeom prst="rect">
                      <a:avLst/>
                    </a:prstGeom>
                  </pic:spPr>
                </pic:pic>
              </a:graphicData>
            </a:graphic>
          </wp:inline>
        </w:drawing>
      </w:r>
    </w:p>
    <w:p>
      <w:pPr>
        <w:spacing w:before="52" w:line="258" w:lineRule="exact"/>
        <w:ind w:firstLine="1774"/>
        <w:textAlignment w:val="center"/>
      </w:pPr>
      <w:r>
        <w:drawing>
          <wp:inline distT="0" distB="0" distL="0" distR="0">
            <wp:extent cx="1856740" cy="163195"/>
            <wp:effectExtent l="0" t="0" r="0" b="0"/>
            <wp:docPr id="57" name="IM 57"/>
            <wp:cNvGraphicFramePr/>
            <a:graphic xmlns:a="http://schemas.openxmlformats.org/drawingml/2006/main">
              <a:graphicData uri="http://schemas.openxmlformats.org/drawingml/2006/picture">
                <pic:pic xmlns:pic="http://schemas.openxmlformats.org/drawingml/2006/picture">
                  <pic:nvPicPr>
                    <pic:cNvPr id="57" name="IM 57"/>
                    <pic:cNvPicPr/>
                  </pic:nvPicPr>
                  <pic:blipFill>
                    <a:blip r:embed="rId55"/>
                    <a:stretch>
                      <a:fillRect/>
                    </a:stretch>
                  </pic:blipFill>
                  <pic:spPr>
                    <a:xfrm>
                      <a:off x="0" y="0"/>
                      <a:ext cx="1856778" cy="163563"/>
                    </a:xfrm>
                    <a:prstGeom prst="rect">
                      <a:avLst/>
                    </a:prstGeom>
                  </pic:spPr>
                </pic:pic>
              </a:graphicData>
            </a:graphic>
          </wp:inline>
        </w:drawing>
      </w:r>
    </w:p>
    <w:p>
      <w:pPr>
        <w:spacing w:before="51" w:line="255" w:lineRule="exact"/>
        <w:ind w:firstLine="3302"/>
        <w:textAlignment w:val="center"/>
      </w:pPr>
      <w:r>
        <w:fldChar w:fldCharType="begin"/>
      </w:r>
      <w:r>
        <w:instrText xml:space="preserve"> HYPERLINK "http://fxl.sjtu.edu.cn/" </w:instrText>
      </w:r>
      <w:r>
        <w:fldChar w:fldCharType="separate"/>
      </w:r>
      <w:r>
        <w:drawing>
          <wp:inline distT="0" distB="0" distL="0" distR="0">
            <wp:extent cx="1533525" cy="161290"/>
            <wp:effectExtent l="0" t="0" r="0" b="0"/>
            <wp:docPr id="58" name="IM 58"/>
            <wp:cNvGraphicFramePr/>
            <a:graphic xmlns:a="http://schemas.openxmlformats.org/drawingml/2006/main">
              <a:graphicData uri="http://schemas.openxmlformats.org/drawingml/2006/picture">
                <pic:pic xmlns:pic="http://schemas.openxmlformats.org/drawingml/2006/picture">
                  <pic:nvPicPr>
                    <pic:cNvPr id="58" name="IM 58"/>
                    <pic:cNvPicPr/>
                  </pic:nvPicPr>
                  <pic:blipFill>
                    <a:blip r:embed="rId56"/>
                    <a:stretch>
                      <a:fillRect/>
                    </a:stretch>
                  </pic:blipFill>
                  <pic:spPr>
                    <a:xfrm>
                      <a:off x="0" y="0"/>
                      <a:ext cx="1533689" cy="161836"/>
                    </a:xfrm>
                    <a:prstGeom prst="rect">
                      <a:avLst/>
                    </a:prstGeom>
                  </pic:spPr>
                </pic:pic>
              </a:graphicData>
            </a:graphic>
          </wp:inline>
        </w:drawing>
      </w:r>
      <w:r>
        <w:fldChar w:fldCharType="end"/>
      </w:r>
    </w:p>
    <w:p>
      <w:pPr>
        <w:spacing w:before="59" w:line="259" w:lineRule="exact"/>
        <w:ind w:firstLine="1773"/>
        <w:textAlignment w:val="center"/>
      </w:pPr>
      <w:r>
        <w:drawing>
          <wp:inline distT="0" distB="0" distL="0" distR="0">
            <wp:extent cx="5201285" cy="163830"/>
            <wp:effectExtent l="0" t="0" r="0" b="0"/>
            <wp:docPr id="59" name="IM 59"/>
            <wp:cNvGraphicFramePr/>
            <a:graphic xmlns:a="http://schemas.openxmlformats.org/drawingml/2006/main">
              <a:graphicData uri="http://schemas.openxmlformats.org/drawingml/2006/picture">
                <pic:pic xmlns:pic="http://schemas.openxmlformats.org/drawingml/2006/picture">
                  <pic:nvPicPr>
                    <pic:cNvPr id="59" name="IM 59"/>
                    <pic:cNvPicPr/>
                  </pic:nvPicPr>
                  <pic:blipFill>
                    <a:blip r:embed="rId57"/>
                    <a:stretch>
                      <a:fillRect/>
                    </a:stretch>
                  </pic:blipFill>
                  <pic:spPr>
                    <a:xfrm>
                      <a:off x="0" y="0"/>
                      <a:ext cx="5201411" cy="164108"/>
                    </a:xfrm>
                    <a:prstGeom prst="rect">
                      <a:avLst/>
                    </a:prstGeom>
                  </pic:spPr>
                </pic:pic>
              </a:graphicData>
            </a:graphic>
          </wp:inline>
        </w:drawing>
      </w: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487" w:lineRule="exact"/>
        <w:textAlignment w:val="center"/>
      </w:pPr>
      <w:r>
        <w:drawing>
          <wp:inline distT="0" distB="0" distL="0" distR="0">
            <wp:extent cx="7559040" cy="309245"/>
            <wp:effectExtent l="0" t="0" r="0" b="0"/>
            <wp:docPr id="60" name="IM 60"/>
            <wp:cNvGraphicFramePr/>
            <a:graphic xmlns:a="http://schemas.openxmlformats.org/drawingml/2006/main">
              <a:graphicData uri="http://schemas.openxmlformats.org/drawingml/2006/picture">
                <pic:pic xmlns:pic="http://schemas.openxmlformats.org/drawingml/2006/picture">
                  <pic:nvPicPr>
                    <pic:cNvPr id="60" name="IM 60"/>
                    <pic:cNvPicPr/>
                  </pic:nvPicPr>
                  <pic:blipFill>
                    <a:blip r:embed="rId19"/>
                    <a:stretch>
                      <a:fillRect/>
                    </a:stretch>
                  </pic:blipFill>
                  <pic:spPr>
                    <a:xfrm>
                      <a:off x="0" y="0"/>
                      <a:ext cx="7559040" cy="309371"/>
                    </a:xfrm>
                    <a:prstGeom prst="rect">
                      <a:avLst/>
                    </a:prstGeom>
                  </pic:spPr>
                </pic:pic>
              </a:graphicData>
            </a:graphic>
          </wp:inline>
        </w:drawing>
      </w:r>
    </w:p>
    <w:sectPr>
      <w:type w:val="continuous"/>
      <w:pgSz w:w="11906" w:h="16840"/>
      <w:pgMar w:top="455" w:right="1" w:bottom="0" w:left="0" w:header="0" w:footer="0" w:gutter="0"/>
      <w:cols w:equalWidth="0" w:num="1">
        <w:col w:w="1190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rsids>
    <w:rsidRoot w:val="00000000"/>
    <w:rsid w:val="3AAF525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png"/><Relationship Id="rId6" Type="http://schemas.openxmlformats.org/officeDocument/2006/relationships/image" Target="media/image1.png"/><Relationship Id="rId58" Type="http://schemas.openxmlformats.org/officeDocument/2006/relationships/fontTable" Target="fontTable.xml"/><Relationship Id="rId57" Type="http://schemas.openxmlformats.org/officeDocument/2006/relationships/image" Target="media/image52.jpeg"/><Relationship Id="rId56" Type="http://schemas.openxmlformats.org/officeDocument/2006/relationships/image" Target="media/image51.png"/><Relationship Id="rId55" Type="http://schemas.openxmlformats.org/officeDocument/2006/relationships/image" Target="media/image50.jpeg"/><Relationship Id="rId54" Type="http://schemas.openxmlformats.org/officeDocument/2006/relationships/image" Target="media/image49.jpeg"/><Relationship Id="rId53" Type="http://schemas.openxmlformats.org/officeDocument/2006/relationships/image" Target="media/image48.jpeg"/><Relationship Id="rId52" Type="http://schemas.openxmlformats.org/officeDocument/2006/relationships/image" Target="media/image47.jpeg"/><Relationship Id="rId51" Type="http://schemas.openxmlformats.org/officeDocument/2006/relationships/image" Target="media/image46.jpeg"/><Relationship Id="rId50" Type="http://schemas.openxmlformats.org/officeDocument/2006/relationships/image" Target="media/image45.jpeg"/><Relationship Id="rId5" Type="http://schemas.openxmlformats.org/officeDocument/2006/relationships/theme" Target="theme/theme1.xml"/><Relationship Id="rId49" Type="http://schemas.openxmlformats.org/officeDocument/2006/relationships/image" Target="media/image44.jpeg"/><Relationship Id="rId48" Type="http://schemas.openxmlformats.org/officeDocument/2006/relationships/image" Target="media/image43.jpeg"/><Relationship Id="rId47" Type="http://schemas.openxmlformats.org/officeDocument/2006/relationships/image" Target="media/image42.jpeg"/><Relationship Id="rId46" Type="http://schemas.openxmlformats.org/officeDocument/2006/relationships/image" Target="media/image41.jpeg"/><Relationship Id="rId45" Type="http://schemas.openxmlformats.org/officeDocument/2006/relationships/image" Target="media/image40.jpeg"/><Relationship Id="rId44" Type="http://schemas.openxmlformats.org/officeDocument/2006/relationships/image" Target="media/image39.jpeg"/><Relationship Id="rId43" Type="http://schemas.openxmlformats.org/officeDocument/2006/relationships/image" Target="media/image38.jpeg"/><Relationship Id="rId42" Type="http://schemas.openxmlformats.org/officeDocument/2006/relationships/image" Target="media/image37.jpeg"/><Relationship Id="rId41" Type="http://schemas.openxmlformats.org/officeDocument/2006/relationships/image" Target="media/image36.jpeg"/><Relationship Id="rId40" Type="http://schemas.openxmlformats.org/officeDocument/2006/relationships/image" Target="media/image35.png"/><Relationship Id="rId4" Type="http://schemas.openxmlformats.org/officeDocument/2006/relationships/endnotes" Target="endnotes.xml"/><Relationship Id="rId39" Type="http://schemas.openxmlformats.org/officeDocument/2006/relationships/image" Target="media/image34.jpeg"/><Relationship Id="rId38" Type="http://schemas.openxmlformats.org/officeDocument/2006/relationships/image" Target="media/image33.jpeg"/><Relationship Id="rId37" Type="http://schemas.openxmlformats.org/officeDocument/2006/relationships/image" Target="media/image32.jpeg"/><Relationship Id="rId36" Type="http://schemas.openxmlformats.org/officeDocument/2006/relationships/image" Target="media/image31.jpeg"/><Relationship Id="rId35" Type="http://schemas.openxmlformats.org/officeDocument/2006/relationships/image" Target="media/image30.jpeg"/><Relationship Id="rId34" Type="http://schemas.openxmlformats.org/officeDocument/2006/relationships/image" Target="media/image29.png"/><Relationship Id="rId33" Type="http://schemas.openxmlformats.org/officeDocument/2006/relationships/image" Target="media/image28.jpeg"/><Relationship Id="rId32" Type="http://schemas.openxmlformats.org/officeDocument/2006/relationships/image" Target="media/image27.jpeg"/><Relationship Id="rId31" Type="http://schemas.openxmlformats.org/officeDocument/2006/relationships/image" Target="media/image26.png"/><Relationship Id="rId30" Type="http://schemas.openxmlformats.org/officeDocument/2006/relationships/image" Target="media/image25.jpeg"/><Relationship Id="rId3" Type="http://schemas.openxmlformats.org/officeDocument/2006/relationships/footnotes" Target="footnotes.xml"/><Relationship Id="rId29" Type="http://schemas.openxmlformats.org/officeDocument/2006/relationships/image" Target="media/image24.png"/><Relationship Id="rId28" Type="http://schemas.openxmlformats.org/officeDocument/2006/relationships/image" Target="media/image23.jpeg"/><Relationship Id="rId27" Type="http://schemas.openxmlformats.org/officeDocument/2006/relationships/image" Target="media/image22.png"/><Relationship Id="rId26" Type="http://schemas.openxmlformats.org/officeDocument/2006/relationships/image" Target="media/image21.png"/><Relationship Id="rId25" Type="http://schemas.openxmlformats.org/officeDocument/2006/relationships/image" Target="media/image20.jpeg"/><Relationship Id="rId24" Type="http://schemas.openxmlformats.org/officeDocument/2006/relationships/image" Target="media/image19.png"/><Relationship Id="rId23" Type="http://schemas.openxmlformats.org/officeDocument/2006/relationships/image" Target="media/image18.png"/><Relationship Id="rId22" Type="http://schemas.openxmlformats.org/officeDocument/2006/relationships/image" Target="media/image17.jpeg"/><Relationship Id="rId21" Type="http://schemas.openxmlformats.org/officeDocument/2006/relationships/image" Target="media/image16.png"/><Relationship Id="rId20" Type="http://schemas.openxmlformats.org/officeDocument/2006/relationships/image" Target="media/image15.png"/><Relationship Id="rId2" Type="http://schemas.openxmlformats.org/officeDocument/2006/relationships/settings" Target="settings.xml"/><Relationship Id="rId19" Type="http://schemas.openxmlformats.org/officeDocument/2006/relationships/image" Target="media/image14.png"/><Relationship Id="rId18" Type="http://schemas.openxmlformats.org/officeDocument/2006/relationships/image" Target="media/image13.png"/><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jpeg"/><Relationship Id="rId13" Type="http://schemas.openxmlformats.org/officeDocument/2006/relationships/image" Target="media/image8.png"/><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6</Pages>
  <Words>5635</Words>
  <Characters>5676</Characters>
  <TotalTime>0</TotalTime>
  <ScaleCrop>false</ScaleCrop>
  <LinksUpToDate>false</LinksUpToDate>
  <CharactersWithSpaces>6180</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2023-09-05T10:09:00Z</dcterms:created>
  <dc:creator>mac</dc:creator>
  <cp:lastModifiedBy>冰冰⊙▽⊙＊</cp:lastModifiedBy>
  <dcterms:modified xsi:type="dcterms:W3CDTF">2023-09-05T06:53:58Z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2023-09-05T14:53:40Z</vt:filetime>
  </property>
  <property fmtid="{D5CDD505-2E9C-101B-9397-08002B2CF9AE}" pid="4" name="KSOProductBuildVer">
    <vt:lpwstr>2052-11.1.0.14309</vt:lpwstr>
  </property>
  <property fmtid="{D5CDD505-2E9C-101B-9397-08002B2CF9AE}" pid="5" name="ICV">
    <vt:lpwstr>934AAFB842BA4DD5A6390BFB6B754247_13</vt:lpwstr>
  </property>
</Properties>
</file>