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55" w:lineRule="exact"/>
        <w:textAlignment w:val="center"/>
      </w:pPr>
      <w:r>
        <w:drawing>
          <wp:inline distT="0" distB="0" distL="0" distR="0">
            <wp:extent cx="2378710" cy="6699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896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4" w:line="57" w:lineRule="exact"/>
        <w:ind w:firstLine="184"/>
        <w:textAlignment w:val="center"/>
      </w:pPr>
      <w:r>
        <w:pict>
          <v:shape id="_x0000_s1026" o:spid="_x0000_s1026" style="height:2.9pt;width:473pt;" fillcolor="#003366" filled="t" stroked="f" coordsize="9460,58" path="m0,0l9460,0,9460,28,0,28,0,0xem0,43l9460,43,9460,57,0,57,0,43xe"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before="201" w:line="187" w:lineRule="auto"/>
        <w:ind w:left="214"/>
        <w:rPr>
          <w:rFonts w:ascii="微软雅黑" w:hAnsi="微软雅黑" w:eastAsia="微软雅黑" w:cs="微软雅黑"/>
          <w:sz w:val="47"/>
          <w:szCs w:val="47"/>
        </w:rPr>
      </w:pPr>
      <w:r>
        <w:fldChar w:fldCharType="begin"/>
      </w:r>
      <w:r>
        <w:instrText xml:space="preserve"> HYPERLINK "https://baike.baidu.com/item/%E4%B8%AD%E5%A4%AE%E8%B4%A2%E7%BB%8F%E5%A4%A7%E5%AD%A6/182071" </w:instrText>
      </w:r>
      <w:r>
        <w:fldChar w:fldCharType="separate"/>
      </w:r>
      <w:r>
        <w:rPr>
          <w:rFonts w:ascii="微软雅黑" w:hAnsi="微软雅黑" w:eastAsia="微软雅黑" w:cs="微软雅黑"/>
          <w:color w:val="17365D"/>
          <w:spacing w:val="49"/>
          <w:sz w:val="47"/>
          <w:szCs w:val="47"/>
          <w14:textOutline w14:w="6350" w14:cap="flat" w14:cmpd="sng">
            <w14:solidFill>
              <w14:srgbClr w14:val="17365D"/>
            </w14:solidFill>
            <w14:prstDash w14:val="solid"/>
            <w14:miter w14:val="0"/>
          </w14:textOutline>
        </w:rPr>
        <w:t>中</w:t>
      </w:r>
      <w:r>
        <w:rPr>
          <w:rFonts w:ascii="微软雅黑" w:hAnsi="微软雅黑" w:eastAsia="微软雅黑" w:cs="微软雅黑"/>
          <w:color w:val="17365D"/>
          <w:spacing w:val="48"/>
          <w:sz w:val="47"/>
          <w:szCs w:val="47"/>
          <w14:textOutline w14:w="6350" w14:cap="flat" w14:cmpd="sng">
            <w14:solidFill>
              <w14:srgbClr w14:val="17365D"/>
            </w14:solidFill>
            <w14:prstDash w14:val="solid"/>
            <w14:miter w14:val="0"/>
          </w14:textOutline>
        </w:rPr>
        <w:t>央财经大学</w:t>
      </w:r>
      <w:r>
        <w:rPr>
          <w:rFonts w:ascii="微软雅黑" w:hAnsi="微软雅黑" w:eastAsia="微软雅黑" w:cs="微软雅黑"/>
          <w:color w:val="17365D"/>
          <w:spacing w:val="48"/>
          <w:sz w:val="47"/>
          <w:szCs w:val="47"/>
          <w14:textOutline w14:w="6350" w14:cap="flat" w14:cmpd="sng">
            <w14:solidFill>
              <w14:srgbClr w14:val="17365D"/>
            </w14:solidFill>
            <w14:prstDash w14:val="solid"/>
            <w14:miter w14:val="0"/>
          </w14:textOutline>
        </w:rPr>
        <w:fldChar w:fldCharType="end"/>
      </w:r>
      <w:r>
        <w:rPr>
          <w:rFonts w:ascii="微软雅黑" w:hAnsi="微软雅黑" w:eastAsia="微软雅黑" w:cs="微软雅黑"/>
          <w:color w:val="17365D"/>
          <w:spacing w:val="48"/>
          <w:sz w:val="47"/>
          <w:szCs w:val="47"/>
          <w14:textOutline w14:w="6350" w14:cap="flat" w14:cmpd="sng">
            <w14:solidFill>
              <w14:srgbClr w14:val="17365D"/>
            </w14:solidFill>
            <w14:prstDash w14:val="solid"/>
            <w14:miter w14:val="0"/>
          </w14:textOutline>
        </w:rPr>
        <w:t>新金融与私募投融资研修班</w:t>
      </w:r>
    </w:p>
    <w:p>
      <w:pPr>
        <w:spacing w:before="172" w:line="4863" w:lineRule="exact"/>
        <w:ind w:firstLine="211"/>
        <w:textAlignment w:val="center"/>
      </w:pPr>
      <w:r>
        <w:drawing>
          <wp:inline distT="0" distB="0" distL="0" distR="0">
            <wp:extent cx="5848985" cy="308737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9111" cy="308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134" w:line="187" w:lineRule="auto"/>
        <w:ind w:left="20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003366"/>
          <w:spacing w:val="10"/>
          <w:sz w:val="31"/>
          <w:szCs w:val="31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中</w:t>
      </w:r>
      <w:r>
        <w:rPr>
          <w:rFonts w:ascii="微软雅黑" w:hAnsi="微软雅黑" w:eastAsia="微软雅黑" w:cs="微软雅黑"/>
          <w:color w:val="003366"/>
          <w:spacing w:val="6"/>
          <w:sz w:val="31"/>
          <w:szCs w:val="31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央财经大学</w:t>
      </w:r>
    </w:p>
    <w:p>
      <w:pPr>
        <w:spacing w:before="127" w:line="227" w:lineRule="auto"/>
        <w:ind w:left="188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1"/>
          <w:sz w:val="22"/>
          <w:szCs w:val="22"/>
        </w:rPr>
        <w:t>始建于 1949 年，是新中国成立后创办的第</w:t>
      </w:r>
      <w:r>
        <w:rPr>
          <w:rFonts w:ascii="微软雅黑" w:hAnsi="微软雅黑" w:eastAsia="微软雅黑" w:cs="微软雅黑"/>
          <w:sz w:val="22"/>
          <w:szCs w:val="22"/>
        </w:rPr>
        <w:t>一所新型高等财经院校；</w:t>
      </w:r>
    </w:p>
    <w:p>
      <w:pPr>
        <w:spacing w:before="267" w:line="226" w:lineRule="auto"/>
        <w:ind w:left="187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1"/>
          <w:sz w:val="22"/>
          <w:szCs w:val="22"/>
        </w:rPr>
        <w:t>校训</w:t>
      </w:r>
      <w:r>
        <w:rPr>
          <w:rFonts w:ascii="微软雅黑" w:hAnsi="微软雅黑" w:eastAsia="微软雅黑" w:cs="微软雅黑"/>
          <w:sz w:val="22"/>
          <w:szCs w:val="22"/>
        </w:rPr>
        <w:t>：忠诚、团结、求实、创新；</w:t>
      </w:r>
    </w:p>
    <w:p>
      <w:pPr>
        <w:spacing w:before="269" w:line="226" w:lineRule="auto"/>
        <w:ind w:left="188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7"/>
          <w:sz w:val="22"/>
          <w:szCs w:val="22"/>
        </w:rPr>
        <w:t>办</w:t>
      </w:r>
      <w:r>
        <w:rPr>
          <w:rFonts w:ascii="微软雅黑" w:hAnsi="微软雅黑" w:eastAsia="微软雅黑" w:cs="微软雅黑"/>
          <w:spacing w:val="-4"/>
          <w:sz w:val="22"/>
          <w:szCs w:val="22"/>
        </w:rPr>
        <w:t>学理念：求真求是 ，追求卓越；</w:t>
      </w:r>
    </w:p>
    <w:p>
      <w:pPr>
        <w:spacing w:before="269" w:line="226" w:lineRule="auto"/>
        <w:ind w:left="186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1"/>
          <w:sz w:val="22"/>
          <w:szCs w:val="22"/>
        </w:rPr>
        <w:t>是中</w:t>
      </w:r>
      <w:r>
        <w:rPr>
          <w:rFonts w:ascii="微软雅黑" w:hAnsi="微软雅黑" w:eastAsia="微软雅黑" w:cs="微软雅黑"/>
          <w:sz w:val="22"/>
          <w:szCs w:val="22"/>
        </w:rPr>
        <w:t>国首批“优势学科创新平台”项目建设高校；</w:t>
      </w:r>
    </w:p>
    <w:p>
      <w:pPr>
        <w:spacing w:before="268" w:line="226" w:lineRule="auto"/>
        <w:ind w:left="202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1"/>
          <w:sz w:val="22"/>
          <w:szCs w:val="22"/>
        </w:rPr>
        <w:t>中国首批实施“长江学者奖励计划”</w:t>
      </w:r>
      <w:r>
        <w:rPr>
          <w:rFonts w:ascii="微软雅黑" w:hAnsi="微软雅黑" w:eastAsia="微软雅黑" w:cs="微软雅黑"/>
          <w:sz w:val="22"/>
          <w:szCs w:val="22"/>
        </w:rPr>
        <w:t>的人文社科类院校；</w:t>
      </w:r>
    </w:p>
    <w:p>
      <w:pPr>
        <w:spacing w:before="267" w:line="397" w:lineRule="auto"/>
        <w:ind w:left="197" w:right="988" w:firstLine="5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4"/>
          <w:sz w:val="22"/>
          <w:szCs w:val="22"/>
        </w:rPr>
        <w:t>中央财经大</w:t>
      </w:r>
      <w:r>
        <w:rPr>
          <w:rFonts w:ascii="微软雅黑" w:hAnsi="微软雅黑" w:eastAsia="微软雅黑" w:cs="微软雅黑"/>
          <w:spacing w:val="-2"/>
          <w:sz w:val="22"/>
          <w:szCs w:val="22"/>
        </w:rPr>
        <w:t>学金融学科于 2002 年和 2007 年先后两次被教育部认定为国家级重点学科；</w:t>
      </w:r>
      <w:r>
        <w:rPr>
          <w:rFonts w:ascii="微软雅黑" w:hAnsi="微软雅黑" w:eastAsia="微软雅黑" w:cs="微软雅黑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pacing w:val="-1"/>
          <w:sz w:val="22"/>
          <w:szCs w:val="22"/>
        </w:rPr>
        <w:t>2012 年成为教育部、财政部和北京市人民政</w:t>
      </w:r>
      <w:r>
        <w:rPr>
          <w:rFonts w:ascii="微软雅黑" w:hAnsi="微软雅黑" w:eastAsia="微软雅黑" w:cs="微软雅黑"/>
          <w:sz w:val="22"/>
          <w:szCs w:val="22"/>
        </w:rPr>
        <w:t>府共建高校；</w:t>
      </w:r>
    </w:p>
    <w:p>
      <w:pPr>
        <w:spacing w:before="2" w:line="225" w:lineRule="auto"/>
        <w:ind w:left="197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1"/>
          <w:sz w:val="22"/>
          <w:szCs w:val="22"/>
        </w:rPr>
        <w:t>2017 年成为国家“世界一流学科建设高校</w:t>
      </w:r>
      <w:r>
        <w:rPr>
          <w:rFonts w:ascii="微软雅黑" w:hAnsi="微软雅黑" w:eastAsia="微软雅黑" w:cs="微软雅黑"/>
          <w:sz w:val="22"/>
          <w:szCs w:val="22"/>
        </w:rPr>
        <w:t>”；</w:t>
      </w:r>
    </w:p>
    <w:p>
      <w:pPr>
        <w:spacing w:before="308" w:line="185" w:lineRule="auto"/>
        <w:ind w:left="202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1"/>
          <w:sz w:val="22"/>
          <w:szCs w:val="22"/>
        </w:rPr>
        <w:t>中央财经大学被誉为“中国财经管理专家</w:t>
      </w:r>
      <w:r>
        <w:rPr>
          <w:rFonts w:ascii="微软雅黑" w:hAnsi="微软雅黑" w:eastAsia="微软雅黑" w:cs="微软雅黑"/>
          <w:sz w:val="22"/>
          <w:szCs w:val="22"/>
        </w:rPr>
        <w:t>的摇篮”。</w:t>
      </w:r>
    </w:p>
    <w:p>
      <w:pPr>
        <w:sectPr>
          <w:footerReference r:id="rId5" w:type="default"/>
          <w:pgSz w:w="11906" w:h="16839"/>
          <w:pgMar w:top="528" w:right="1065" w:bottom="964" w:left="1195" w:header="0" w:footer="752" w:gutter="0"/>
          <w:cols w:space="720" w:num="1"/>
        </w:sectPr>
      </w:pPr>
    </w:p>
    <w:p>
      <w:pPr>
        <w:spacing w:line="1055" w:lineRule="exact"/>
        <w:textAlignment w:val="center"/>
      </w:pPr>
      <w:r>
        <w:pict>
          <v:rect id="_x0000_s1027" o:spid="_x0000_s1027" o:spt="1" style="position:absolute;left:0pt;margin-left:69pt;margin-top:90.4pt;height:2.9pt;width:473pt;mso-position-horizontal-relative:page;mso-position-vertical-relative:page;z-index:251659264;mso-width-relative:page;mso-height-relative:page;" fillcolor="#003366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inline distT="0" distB="0" distL="0" distR="0">
            <wp:extent cx="2378710" cy="66992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896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1" w:lineRule="auto"/>
        <w:rPr>
          <w:rFonts w:ascii="Arial"/>
          <w:sz w:val="21"/>
        </w:rPr>
      </w:pPr>
    </w:p>
    <w:p>
      <w:pPr>
        <w:spacing w:before="98" w:line="238" w:lineRule="auto"/>
        <w:ind w:left="20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03366"/>
          <w:spacing w:val="7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课程背景】</w:t>
      </w:r>
    </w:p>
    <w:p>
      <w:pPr>
        <w:spacing w:before="175" w:line="317" w:lineRule="auto"/>
        <w:ind w:left="187" w:right="18" w:firstLine="429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6"/>
          <w:sz w:val="22"/>
          <w:szCs w:val="22"/>
        </w:rPr>
        <w:t>当前 ，</w:t>
      </w:r>
      <w:r>
        <w:rPr>
          <w:rFonts w:ascii="微软雅黑" w:hAnsi="微软雅黑" w:eastAsia="微软雅黑" w:cs="微软雅黑"/>
          <w:spacing w:val="-3"/>
          <w:sz w:val="22"/>
          <w:szCs w:val="22"/>
        </w:rPr>
        <w:t>中国金融政策及热点问题越来越受到广泛关注 ，国内、国际金融市场高度关联并互相产</w:t>
      </w:r>
      <w:r>
        <w:rPr>
          <w:rFonts w:ascii="微软雅黑" w:hAnsi="微软雅黑" w:eastAsia="微软雅黑" w:cs="微软雅黑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pacing w:val="-1"/>
          <w:sz w:val="22"/>
          <w:szCs w:val="22"/>
        </w:rPr>
        <w:t>生深</w:t>
      </w:r>
      <w:r>
        <w:rPr>
          <w:rFonts w:ascii="微软雅黑" w:hAnsi="微软雅黑" w:eastAsia="微软雅黑" w:cs="微软雅黑"/>
          <w:sz w:val="22"/>
          <w:szCs w:val="22"/>
        </w:rPr>
        <w:t>远影响。</w:t>
      </w:r>
    </w:p>
    <w:p>
      <w:pPr>
        <w:spacing w:before="1" w:line="318" w:lineRule="auto"/>
        <w:ind w:left="186" w:right="102" w:firstLine="440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4"/>
          <w:sz w:val="22"/>
          <w:szCs w:val="22"/>
        </w:rPr>
        <w:t>如何跳过短期看长期，透过</w:t>
      </w:r>
      <w:r>
        <w:rPr>
          <w:rFonts w:ascii="微软雅黑" w:hAnsi="微软雅黑" w:eastAsia="微软雅黑" w:cs="微软雅黑"/>
          <w:spacing w:val="-3"/>
          <w:sz w:val="22"/>
          <w:szCs w:val="22"/>
        </w:rPr>
        <w:t>现</w:t>
      </w:r>
      <w:r>
        <w:rPr>
          <w:rFonts w:ascii="微软雅黑" w:hAnsi="微软雅黑" w:eastAsia="微软雅黑" w:cs="微软雅黑"/>
          <w:spacing w:val="-2"/>
          <w:sz w:val="22"/>
          <w:szCs w:val="22"/>
        </w:rPr>
        <w:t>象看本质，滤掉波动看趋势，对今天的企业家来说尤为重要。全</w:t>
      </w:r>
      <w:r>
        <w:rPr>
          <w:rFonts w:ascii="微软雅黑" w:hAnsi="微软雅黑" w:eastAsia="微软雅黑" w:cs="微软雅黑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pacing w:val="-1"/>
          <w:sz w:val="22"/>
          <w:szCs w:val="22"/>
        </w:rPr>
        <w:t>球经</w:t>
      </w:r>
      <w:r>
        <w:rPr>
          <w:rFonts w:ascii="微软雅黑" w:hAnsi="微软雅黑" w:eastAsia="微软雅黑" w:cs="微软雅黑"/>
          <w:sz w:val="22"/>
          <w:szCs w:val="22"/>
        </w:rPr>
        <w:t xml:space="preserve">济的核心问题是什么？中国经济的核心问题是什么？中国产业的发展机遇又如何？后疫情时  </w:t>
      </w:r>
      <w:r>
        <w:rPr>
          <w:rFonts w:ascii="微软雅黑" w:hAnsi="微软雅黑" w:eastAsia="微软雅黑" w:cs="微软雅黑"/>
          <w:spacing w:val="-4"/>
          <w:sz w:val="22"/>
          <w:szCs w:val="22"/>
        </w:rPr>
        <w:t>代，资本市场将迎来</w:t>
      </w:r>
      <w:r>
        <w:rPr>
          <w:rFonts w:ascii="微软雅黑" w:hAnsi="微软雅黑" w:eastAsia="微软雅黑" w:cs="微软雅黑"/>
          <w:spacing w:val="-2"/>
          <w:sz w:val="22"/>
          <w:szCs w:val="22"/>
        </w:rPr>
        <w:t>怎样的政策与发展？企业是寻发展，还是追增长？透过问题、深入内核，企业</w:t>
      </w:r>
      <w:r>
        <w:rPr>
          <w:rFonts w:ascii="微软雅黑" w:hAnsi="微软雅黑" w:eastAsia="微软雅黑" w:cs="微软雅黑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pacing w:val="-10"/>
          <w:sz w:val="22"/>
          <w:szCs w:val="22"/>
        </w:rPr>
        <w:t>家需要认</w:t>
      </w:r>
      <w:r>
        <w:rPr>
          <w:rFonts w:ascii="微软雅黑" w:hAnsi="微软雅黑" w:eastAsia="微软雅黑" w:cs="微软雅黑"/>
          <w:spacing w:val="-5"/>
          <w:sz w:val="22"/>
          <w:szCs w:val="22"/>
        </w:rPr>
        <w:t>清发展的规律 ，背后的逻辑 ，在跌宕起伏的经济变革中找寻适合自身的发展之道 … …</w:t>
      </w:r>
    </w:p>
    <w:p>
      <w:pPr>
        <w:spacing w:before="4" w:line="317" w:lineRule="auto"/>
        <w:ind w:left="187" w:right="43" w:firstLine="465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6"/>
          <w:sz w:val="22"/>
          <w:szCs w:val="22"/>
        </w:rPr>
        <w:t>“中央</w:t>
      </w:r>
      <w:r>
        <w:rPr>
          <w:rFonts w:ascii="微软雅黑" w:hAnsi="微软雅黑" w:eastAsia="微软雅黑" w:cs="微软雅黑"/>
          <w:spacing w:val="-5"/>
          <w:sz w:val="22"/>
          <w:szCs w:val="22"/>
        </w:rPr>
        <w:t>财</w:t>
      </w:r>
      <w:r>
        <w:rPr>
          <w:rFonts w:ascii="微软雅黑" w:hAnsi="微软雅黑" w:eastAsia="微软雅黑" w:cs="微软雅黑"/>
          <w:spacing w:val="-3"/>
          <w:sz w:val="22"/>
          <w:szCs w:val="22"/>
        </w:rPr>
        <w:t>经大学新金融与私募投融资研修班”将引领未来金融家、投资家顺应世界多极化、经</w:t>
      </w:r>
      <w:r>
        <w:rPr>
          <w:rFonts w:ascii="微软雅黑" w:hAnsi="微软雅黑" w:eastAsia="微软雅黑" w:cs="微软雅黑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pacing w:val="-4"/>
          <w:sz w:val="22"/>
          <w:szCs w:val="22"/>
        </w:rPr>
        <w:t>济全球化、文化多样化、</w:t>
      </w:r>
      <w:r>
        <w:rPr>
          <w:rFonts w:ascii="微软雅黑" w:hAnsi="微软雅黑" w:eastAsia="微软雅黑" w:cs="微软雅黑"/>
          <w:spacing w:val="-2"/>
          <w:sz w:val="22"/>
          <w:szCs w:val="22"/>
        </w:rPr>
        <w:t>社会信息化的潮流，突破同类课程仅限于“术”的层面进行讲解所导致的</w:t>
      </w:r>
      <w:r>
        <w:rPr>
          <w:rFonts w:ascii="微软雅黑" w:hAnsi="微软雅黑" w:eastAsia="微软雅黑" w:cs="微软雅黑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pacing w:val="-12"/>
          <w:sz w:val="22"/>
          <w:szCs w:val="22"/>
        </w:rPr>
        <w:t xml:space="preserve">同质性 </w:t>
      </w:r>
      <w:r>
        <w:rPr>
          <w:rFonts w:ascii="微软雅黑" w:hAnsi="微软雅黑" w:eastAsia="微软雅黑" w:cs="微软雅黑"/>
          <w:spacing w:val="-7"/>
          <w:sz w:val="22"/>
          <w:szCs w:val="22"/>
        </w:rPr>
        <w:t>，</w:t>
      </w:r>
      <w:r>
        <w:rPr>
          <w:rFonts w:ascii="微软雅黑" w:hAnsi="微软雅黑" w:eastAsia="微软雅黑" w:cs="微软雅黑"/>
          <w:spacing w:val="-6"/>
          <w:sz w:val="22"/>
          <w:szCs w:val="22"/>
        </w:rPr>
        <w:t>以前沿的课程内容 ，多层次、多维度的延展决策者的视野 ，以全局的胸怀 ，世界的眼光，</w:t>
      </w:r>
    </w:p>
    <w:p>
      <w:pPr>
        <w:spacing w:before="1" w:line="184" w:lineRule="auto"/>
        <w:ind w:left="187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5"/>
          <w:sz w:val="22"/>
          <w:szCs w:val="22"/>
        </w:rPr>
        <w:t>把握金融政策动向 ，追踪前沿热点问题 ，发现投资价值</w:t>
      </w:r>
      <w:r>
        <w:rPr>
          <w:rFonts w:ascii="微软雅黑" w:hAnsi="微软雅黑" w:eastAsia="微软雅黑" w:cs="微软雅黑"/>
          <w:spacing w:val="-3"/>
          <w:sz w:val="22"/>
          <w:szCs w:val="22"/>
        </w:rPr>
        <w:t>。</w:t>
      </w:r>
    </w:p>
    <w:p>
      <w:pPr>
        <w:spacing w:before="144" w:line="565" w:lineRule="exact"/>
        <w:ind w:left="20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03366"/>
          <w:spacing w:val="7"/>
          <w:position w:val="21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003366"/>
          <w:spacing w:val="4"/>
          <w:position w:val="21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课程亮点】</w:t>
      </w:r>
    </w:p>
    <w:p>
      <w:pPr>
        <w:spacing w:before="1" w:line="185" w:lineRule="auto"/>
        <w:ind w:left="191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003366"/>
          <w:spacing w:val="-2"/>
          <w:sz w:val="22"/>
          <w:szCs w:val="22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一</w:t>
      </w:r>
      <w:r>
        <w:rPr>
          <w:rFonts w:ascii="微软雅黑" w:hAnsi="微软雅黑" w:eastAsia="微软雅黑" w:cs="微软雅黑"/>
          <w:color w:val="003366"/>
          <w:spacing w:val="-1"/>
          <w:sz w:val="22"/>
          <w:szCs w:val="22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、核心特色</w:t>
      </w:r>
    </w:p>
    <w:p>
      <w:pPr>
        <w:spacing w:before="165" w:line="273" w:lineRule="auto"/>
        <w:ind w:left="187" w:right="186" w:firstLine="17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4"/>
          <w:sz w:val="22"/>
          <w:szCs w:val="22"/>
        </w:rPr>
        <w:t xml:space="preserve">● </w:t>
      </w:r>
      <w:r>
        <w:rPr>
          <w:rFonts w:ascii="微软雅黑" w:hAnsi="微软雅黑" w:eastAsia="微软雅黑" w:cs="微软雅黑"/>
          <w:spacing w:val="-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完整体系：</w:t>
      </w:r>
      <w:r>
        <w:rPr>
          <w:rFonts w:ascii="微软雅黑" w:hAnsi="微软雅黑" w:eastAsia="微软雅黑" w:cs="微软雅黑"/>
          <w:spacing w:val="-4"/>
          <w:sz w:val="22"/>
          <w:szCs w:val="22"/>
        </w:rPr>
        <w:t>部</w:t>
      </w:r>
      <w:r>
        <w:rPr>
          <w:rFonts w:ascii="微软雅黑" w:hAnsi="微软雅黑" w:eastAsia="微软雅黑" w:cs="微软雅黑"/>
          <w:spacing w:val="-2"/>
          <w:sz w:val="22"/>
          <w:szCs w:val="22"/>
        </w:rPr>
        <w:t>分师资由校内专业领域内硕导、博导集中授课 ，将依据完整的课程体系 ，让知识</w:t>
      </w:r>
      <w:r>
        <w:rPr>
          <w:rFonts w:ascii="微软雅黑" w:hAnsi="微软雅黑" w:eastAsia="微软雅黑" w:cs="微软雅黑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pacing w:val="-6"/>
          <w:sz w:val="22"/>
          <w:szCs w:val="22"/>
        </w:rPr>
        <w:t>循序渐进地</w:t>
      </w:r>
      <w:r>
        <w:rPr>
          <w:rFonts w:ascii="微软雅黑" w:hAnsi="微软雅黑" w:eastAsia="微软雅黑" w:cs="微软雅黑"/>
          <w:spacing w:val="-5"/>
          <w:sz w:val="22"/>
          <w:szCs w:val="22"/>
        </w:rPr>
        <w:t>融</w:t>
      </w:r>
      <w:r>
        <w:rPr>
          <w:rFonts w:ascii="微软雅黑" w:hAnsi="微软雅黑" w:eastAsia="微软雅黑" w:cs="微软雅黑"/>
          <w:spacing w:val="-3"/>
          <w:sz w:val="22"/>
          <w:szCs w:val="22"/>
        </w:rPr>
        <w:t>会贯通 ，整合碎片化学习理论 ，正确有效地建立自己的金融逻辑体系；</w:t>
      </w:r>
    </w:p>
    <w:p>
      <w:pPr>
        <w:spacing w:before="137" w:line="289" w:lineRule="auto"/>
        <w:ind w:left="187" w:right="38" w:firstLine="18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10"/>
          <w:sz w:val="22"/>
          <w:szCs w:val="22"/>
        </w:rPr>
        <w:t xml:space="preserve">● </w:t>
      </w:r>
      <w:r>
        <w:rPr>
          <w:rFonts w:ascii="微软雅黑" w:hAnsi="微软雅黑" w:eastAsia="微软雅黑" w:cs="微软雅黑"/>
          <w:spacing w:val="-10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实战统</w:t>
      </w:r>
      <w:r>
        <w:rPr>
          <w:rFonts w:ascii="微软雅黑" w:hAnsi="微软雅黑" w:eastAsia="微软雅黑" w:cs="微软雅黑"/>
          <w:spacing w:val="-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领</w:t>
      </w:r>
      <w:r>
        <w:rPr>
          <w:rFonts w:ascii="微软雅黑" w:hAnsi="微软雅黑" w:eastAsia="微软雅黑" w:cs="微软雅黑"/>
          <w:spacing w:val="-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微软雅黑" w:hAnsi="微软雅黑" w:eastAsia="微软雅黑" w:cs="微软雅黑"/>
          <w:spacing w:val="-5"/>
          <w:sz w:val="22"/>
          <w:szCs w:val="22"/>
        </w:rPr>
        <w:t xml:space="preserve">  由业界最顶级专家构成授课团队，  由金融投资实战操盘手组成课后咨询辅导团队 ，</w:t>
      </w:r>
      <w:r>
        <w:rPr>
          <w:rFonts w:ascii="微软雅黑" w:hAnsi="微软雅黑" w:eastAsia="微软雅黑" w:cs="微软雅黑"/>
          <w:sz w:val="22"/>
          <w:szCs w:val="22"/>
        </w:rPr>
        <w:t xml:space="preserve">   </w:t>
      </w:r>
      <w:r>
        <w:rPr>
          <w:rFonts w:ascii="微软雅黑" w:hAnsi="微软雅黑" w:eastAsia="微软雅黑" w:cs="微软雅黑"/>
          <w:spacing w:val="-6"/>
          <w:sz w:val="22"/>
          <w:szCs w:val="22"/>
        </w:rPr>
        <w:t>通过小范围实战辅导，真正实现理论高度与实战落地并举的新型教学模式，改造学员企业商业模式</w:t>
      </w:r>
      <w:r>
        <w:rPr>
          <w:rFonts w:ascii="微软雅黑" w:hAnsi="微软雅黑" w:eastAsia="微软雅黑" w:cs="微软雅黑"/>
          <w:spacing w:val="-4"/>
          <w:sz w:val="22"/>
          <w:szCs w:val="22"/>
        </w:rPr>
        <w:t>，</w:t>
      </w:r>
      <w:r>
        <w:rPr>
          <w:rFonts w:ascii="微软雅黑" w:hAnsi="微软雅黑" w:eastAsia="微软雅黑" w:cs="微软雅黑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pacing w:val="-1"/>
          <w:sz w:val="22"/>
          <w:szCs w:val="22"/>
        </w:rPr>
        <w:t>实现战</w:t>
      </w:r>
      <w:r>
        <w:rPr>
          <w:rFonts w:ascii="微软雅黑" w:hAnsi="微软雅黑" w:eastAsia="微软雅黑" w:cs="微软雅黑"/>
          <w:sz w:val="22"/>
          <w:szCs w:val="22"/>
        </w:rPr>
        <w:t>略突围；</w:t>
      </w:r>
    </w:p>
    <w:p>
      <w:pPr>
        <w:spacing w:before="185" w:line="185" w:lineRule="auto"/>
        <w:ind w:left="191"/>
        <w:outlineLvl w:val="0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003366"/>
          <w:spacing w:val="-1"/>
          <w:sz w:val="22"/>
          <w:szCs w:val="22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二、核心价值</w:t>
      </w:r>
    </w:p>
    <w:p>
      <w:pPr>
        <w:spacing w:before="208" w:line="185" w:lineRule="auto"/>
        <w:ind w:left="190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学投资、全面</w:t>
      </w:r>
      <w:r>
        <w:rPr>
          <w:rFonts w:ascii="微软雅黑" w:hAnsi="微软雅黑" w:eastAsia="微软雅黑" w:cs="微软雅黑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认识投资</w:t>
      </w:r>
    </w:p>
    <w:p>
      <w:pPr>
        <w:spacing w:before="166" w:line="332" w:lineRule="auto"/>
        <w:ind w:left="189" w:right="38" w:firstLine="16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14"/>
          <w:sz w:val="22"/>
          <w:szCs w:val="22"/>
        </w:rPr>
        <w:t xml:space="preserve">● </w:t>
      </w:r>
      <w:r>
        <w:rPr>
          <w:rFonts w:ascii="微软雅黑" w:hAnsi="微软雅黑" w:eastAsia="微软雅黑" w:cs="微软雅黑"/>
          <w:spacing w:val="-7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VC</w:t>
      </w:r>
      <w:r>
        <w:rPr>
          <w:rFonts w:ascii="微软雅黑" w:hAnsi="微软雅黑" w:eastAsia="微软雅黑" w:cs="微软雅黑"/>
          <w:spacing w:val="-7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pacing w:val="-7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投资与风险管控：</w:t>
      </w:r>
      <w:r>
        <w:rPr>
          <w:rFonts w:ascii="微软雅黑" w:hAnsi="微软雅黑" w:eastAsia="微软雅黑" w:cs="微软雅黑"/>
          <w:spacing w:val="-7"/>
          <w:sz w:val="22"/>
          <w:szCs w:val="22"/>
        </w:rPr>
        <w:t xml:space="preserve">   世界级 VC 合伙人讲授近百个经典投资案例，深度解析传授“投资模型”，</w:t>
      </w:r>
      <w:r>
        <w:rPr>
          <w:rFonts w:ascii="微软雅黑" w:hAnsi="微软雅黑" w:eastAsia="微软雅黑" w:cs="微软雅黑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pacing w:val="-6"/>
          <w:sz w:val="22"/>
          <w:szCs w:val="22"/>
        </w:rPr>
        <w:t>带您置身于高手 GP 与 LP 之间 ，领悟国际级投资秘诀 ，探秘格雷厄姆、  巴菲特、索罗斯等顶级投</w:t>
      </w:r>
    </w:p>
    <w:p>
      <w:pPr>
        <w:spacing w:line="184" w:lineRule="auto"/>
        <w:ind w:left="188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5"/>
          <w:sz w:val="22"/>
          <w:szCs w:val="22"/>
        </w:rPr>
        <w:t>资</w:t>
      </w:r>
      <w:r>
        <w:rPr>
          <w:rFonts w:ascii="微软雅黑" w:hAnsi="微软雅黑" w:eastAsia="微软雅黑" w:cs="微软雅黑"/>
          <w:spacing w:val="-3"/>
          <w:sz w:val="22"/>
          <w:szCs w:val="22"/>
        </w:rPr>
        <w:t>大师成功之道 ，从此走向不一样的投资人生。</w:t>
      </w:r>
    </w:p>
    <w:p>
      <w:pPr>
        <w:spacing w:before="165" w:line="273" w:lineRule="auto"/>
        <w:ind w:left="188" w:right="186" w:firstLine="17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6"/>
          <w:sz w:val="22"/>
          <w:szCs w:val="22"/>
        </w:rPr>
        <w:t xml:space="preserve">● </w:t>
      </w:r>
      <w:r>
        <w:rPr>
          <w:rFonts w:ascii="微软雅黑" w:hAnsi="微软雅黑" w:eastAsia="微软雅黑" w:cs="微软雅黑"/>
          <w:spacing w:val="-6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项目剖析与投资分析</w:t>
      </w:r>
      <w:r>
        <w:rPr>
          <w:rFonts w:ascii="微软雅黑" w:hAnsi="微软雅黑" w:eastAsia="微软雅黑" w:cs="微软雅黑"/>
          <w:spacing w:val="-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微软雅黑" w:hAnsi="微软雅黑" w:eastAsia="微软雅黑" w:cs="微软雅黑"/>
          <w:spacing w:val="-3"/>
          <w:sz w:val="22"/>
          <w:szCs w:val="22"/>
        </w:rPr>
        <w:t>学会全面了解一个投资项目的价值点 ，洞悉其商业模式 ，行业展望 ，市</w:t>
      </w:r>
      <w:r>
        <w:rPr>
          <w:rFonts w:ascii="微软雅黑" w:hAnsi="微软雅黑" w:eastAsia="微软雅黑" w:cs="微软雅黑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pacing w:val="-4"/>
          <w:sz w:val="22"/>
          <w:szCs w:val="22"/>
        </w:rPr>
        <w:t>场预期 ，判断价</w:t>
      </w:r>
      <w:r>
        <w:rPr>
          <w:rFonts w:ascii="微软雅黑" w:hAnsi="微软雅黑" w:eastAsia="微软雅黑" w:cs="微软雅黑"/>
          <w:spacing w:val="-3"/>
          <w:sz w:val="22"/>
          <w:szCs w:val="22"/>
        </w:rPr>
        <w:t>值</w:t>
      </w:r>
      <w:r>
        <w:rPr>
          <w:rFonts w:ascii="微软雅黑" w:hAnsi="微软雅黑" w:eastAsia="微软雅黑" w:cs="微软雅黑"/>
          <w:spacing w:val="-2"/>
          <w:sz w:val="22"/>
          <w:szCs w:val="22"/>
        </w:rPr>
        <w:t>风险；做出正确的投资分析与决断。</w:t>
      </w:r>
    </w:p>
    <w:p>
      <w:pPr>
        <w:spacing w:before="140" w:line="274" w:lineRule="auto"/>
        <w:ind w:left="187" w:right="186" w:firstLine="17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1"/>
          <w:sz w:val="22"/>
          <w:szCs w:val="22"/>
        </w:rPr>
        <w:t xml:space="preserve">● </w:t>
      </w:r>
      <w:r>
        <w:rPr>
          <w:rFonts w:ascii="微软雅黑" w:hAnsi="微软雅黑" w:eastAsia="微软雅黑" w:cs="微软雅黑"/>
          <w:spacing w:val="-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资产配置与资产增值：</w:t>
      </w:r>
      <w:r>
        <w:rPr>
          <w:rFonts w:ascii="微软雅黑" w:hAnsi="微软雅黑" w:eastAsia="微软雅黑" w:cs="微软雅黑"/>
          <w:spacing w:val="-1"/>
          <w:sz w:val="22"/>
          <w:szCs w:val="22"/>
        </w:rPr>
        <w:t>分散投资不等同于资产配置 ，企业家如何对企业和个人的财富进</w:t>
      </w:r>
      <w:r>
        <w:rPr>
          <w:rFonts w:ascii="微软雅黑" w:hAnsi="微软雅黑" w:eastAsia="微软雅黑" w:cs="微软雅黑"/>
          <w:sz w:val="22"/>
          <w:szCs w:val="22"/>
        </w:rPr>
        <w:t xml:space="preserve">行保值 </w:t>
      </w:r>
      <w:r>
        <w:rPr>
          <w:rFonts w:ascii="微软雅黑" w:hAnsi="微软雅黑" w:eastAsia="微软雅黑" w:cs="微软雅黑"/>
          <w:spacing w:val="-1"/>
          <w:sz w:val="22"/>
          <w:szCs w:val="22"/>
        </w:rPr>
        <w:t>增值的</w:t>
      </w:r>
      <w:r>
        <w:rPr>
          <w:rFonts w:ascii="微软雅黑" w:hAnsi="微软雅黑" w:eastAsia="微软雅黑" w:cs="微软雅黑"/>
          <w:sz w:val="22"/>
          <w:szCs w:val="22"/>
        </w:rPr>
        <w:t>结构化资产配置？如何安全高效的进行资产配置？保持资金长期可持续盈利。</w:t>
      </w:r>
    </w:p>
    <w:p>
      <w:pPr>
        <w:sectPr>
          <w:footerReference r:id="rId6" w:type="default"/>
          <w:pgSz w:w="11906" w:h="16839"/>
          <w:pgMar w:top="528" w:right="1065" w:bottom="964" w:left="1195" w:header="0" w:footer="752" w:gutter="0"/>
          <w:cols w:space="720" w:num="1"/>
        </w:sectPr>
      </w:pPr>
    </w:p>
    <w:p>
      <w:pPr>
        <w:spacing w:line="1055" w:lineRule="exact"/>
        <w:textAlignment w:val="center"/>
      </w:pPr>
      <w:r>
        <w:pict>
          <v:rect id="_x0000_s1028" o:spid="_x0000_s1028" o:spt="1" style="position:absolute;left:0pt;margin-left:69pt;margin-top:90.4pt;height:2.9pt;width:473pt;mso-position-horizontal-relative:page;mso-position-vertical-relative:page;z-index:251660288;mso-width-relative:page;mso-height-relative:page;" fillcolor="#003366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inline distT="0" distB="0" distL="0" distR="0">
            <wp:extent cx="2378710" cy="6699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896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6" w:lineRule="auto"/>
        <w:rPr>
          <w:rFonts w:ascii="Arial"/>
          <w:sz w:val="21"/>
        </w:rPr>
      </w:pPr>
    </w:p>
    <w:p>
      <w:pPr>
        <w:spacing w:before="95" w:line="327" w:lineRule="auto"/>
        <w:ind w:left="186" w:right="104" w:firstLine="18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4"/>
          <w:sz w:val="22"/>
          <w:szCs w:val="22"/>
        </w:rPr>
        <w:t xml:space="preserve">● </w:t>
      </w:r>
      <w:r>
        <w:rPr>
          <w:rFonts w:ascii="微软雅黑" w:hAnsi="微软雅黑" w:eastAsia="微软雅黑" w:cs="微软雅黑"/>
          <w:spacing w:val="-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产业投资与战</w:t>
      </w:r>
      <w:r>
        <w:rPr>
          <w:rFonts w:ascii="微软雅黑" w:hAnsi="微软雅黑" w:eastAsia="微软雅黑" w:cs="微软雅黑"/>
          <w:spacing w:val="-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略并购：</w:t>
      </w:r>
      <w:r>
        <w:rPr>
          <w:rFonts w:ascii="微软雅黑" w:hAnsi="微软雅黑" w:eastAsia="微软雅黑" w:cs="微软雅黑"/>
          <w:spacing w:val="-2"/>
          <w:sz w:val="22"/>
          <w:szCs w:val="22"/>
        </w:rPr>
        <w:t>制定企业扩张战略的步骤 ，通过对同业、上下游企业的投资分析 ，掌握</w:t>
      </w:r>
      <w:r>
        <w:rPr>
          <w:rFonts w:ascii="微软雅黑" w:hAnsi="微软雅黑" w:eastAsia="微软雅黑" w:cs="微软雅黑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pacing w:val="-4"/>
          <w:sz w:val="22"/>
          <w:szCs w:val="22"/>
        </w:rPr>
        <w:t>如何通过并购、参股，</w:t>
      </w:r>
      <w:r>
        <w:rPr>
          <w:rFonts w:ascii="微软雅黑" w:hAnsi="微软雅黑" w:eastAsia="微软雅黑" w:cs="微软雅黑"/>
          <w:spacing w:val="-3"/>
          <w:sz w:val="22"/>
          <w:szCs w:val="22"/>
        </w:rPr>
        <w:t>实</w:t>
      </w:r>
      <w:r>
        <w:rPr>
          <w:rFonts w:ascii="微软雅黑" w:hAnsi="微软雅黑" w:eastAsia="微软雅黑" w:cs="微软雅黑"/>
          <w:spacing w:val="-2"/>
          <w:sz w:val="22"/>
          <w:szCs w:val="22"/>
        </w:rPr>
        <w:t>现对自身企业的做大做强的战略；如何借助跨行业并购实现多元经营；如</w:t>
      </w:r>
      <w:r>
        <w:rPr>
          <w:rFonts w:ascii="微软雅黑" w:hAnsi="微软雅黑" w:eastAsia="微软雅黑" w:cs="微软雅黑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pacing w:val="-1"/>
          <w:sz w:val="22"/>
          <w:szCs w:val="22"/>
        </w:rPr>
        <w:t>何借</w:t>
      </w:r>
      <w:r>
        <w:rPr>
          <w:rFonts w:ascii="微软雅黑" w:hAnsi="微软雅黑" w:eastAsia="微软雅黑" w:cs="微软雅黑"/>
          <w:sz w:val="22"/>
          <w:szCs w:val="22"/>
        </w:rPr>
        <w:t>助并购国内外新技术、新产品、新市场实现企业的脱胎换骨与跨越式发展。</w:t>
      </w:r>
    </w:p>
    <w:p>
      <w:pPr>
        <w:spacing w:line="186" w:lineRule="auto"/>
        <w:ind w:left="191"/>
        <w:outlineLvl w:val="0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003366"/>
          <w:spacing w:val="-1"/>
          <w:sz w:val="22"/>
          <w:szCs w:val="22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三、拥有高品</w:t>
      </w:r>
      <w:r>
        <w:rPr>
          <w:rFonts w:ascii="微软雅黑" w:hAnsi="微软雅黑" w:eastAsia="微软雅黑" w:cs="微软雅黑"/>
          <w:color w:val="003366"/>
          <w:sz w:val="22"/>
          <w:szCs w:val="22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质校友圈</w:t>
      </w:r>
    </w:p>
    <w:p>
      <w:pPr>
        <w:spacing w:before="209" w:line="317" w:lineRule="auto"/>
        <w:ind w:left="188" w:right="43" w:firstLine="7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4"/>
          <w:sz w:val="22"/>
          <w:szCs w:val="22"/>
        </w:rPr>
        <w:t>以知识、人脉、事业为核心 ，课程</w:t>
      </w:r>
      <w:r>
        <w:rPr>
          <w:rFonts w:ascii="微软雅黑" w:hAnsi="微软雅黑" w:eastAsia="微软雅黑" w:cs="微软雅黑"/>
          <w:spacing w:val="-2"/>
          <w:sz w:val="22"/>
          <w:szCs w:val="22"/>
        </w:rPr>
        <w:t>学习与校友活动相结合。我校校友分布涉及财政、税务、银行、</w:t>
      </w:r>
      <w:r>
        <w:rPr>
          <w:rFonts w:ascii="微软雅黑" w:hAnsi="微软雅黑" w:eastAsia="微软雅黑" w:cs="微软雅黑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pacing w:val="-4"/>
          <w:sz w:val="22"/>
          <w:szCs w:val="22"/>
        </w:rPr>
        <w:t>证券、房地产、高新技术</w:t>
      </w:r>
      <w:r>
        <w:rPr>
          <w:rFonts w:ascii="微软雅黑" w:hAnsi="微软雅黑" w:eastAsia="微软雅黑" w:cs="微软雅黑"/>
          <w:spacing w:val="-3"/>
          <w:sz w:val="22"/>
          <w:szCs w:val="22"/>
        </w:rPr>
        <w:t>、</w:t>
      </w:r>
      <w:r>
        <w:rPr>
          <w:rFonts w:ascii="微软雅黑" w:hAnsi="微软雅黑" w:eastAsia="微软雅黑" w:cs="微软雅黑"/>
          <w:spacing w:val="-2"/>
          <w:sz w:val="22"/>
          <w:szCs w:val="22"/>
        </w:rPr>
        <w:t>投资、贸易等多个行业。学员通过积极参加各项活动，建立高端的人脉</w:t>
      </w:r>
    </w:p>
    <w:p>
      <w:pPr>
        <w:spacing w:line="184" w:lineRule="auto"/>
        <w:ind w:left="188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1"/>
          <w:sz w:val="22"/>
          <w:szCs w:val="22"/>
        </w:rPr>
        <w:t>资源网</w:t>
      </w:r>
      <w:r>
        <w:rPr>
          <w:rFonts w:ascii="微软雅黑" w:hAnsi="微软雅黑" w:eastAsia="微软雅黑" w:cs="微软雅黑"/>
          <w:sz w:val="22"/>
          <w:szCs w:val="22"/>
        </w:rPr>
        <w:t>络。</w:t>
      </w:r>
    </w:p>
    <w:p>
      <w:pPr>
        <w:spacing w:before="165" w:line="230" w:lineRule="auto"/>
        <w:ind w:left="188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你的</w:t>
      </w:r>
      <w:r>
        <w:rPr>
          <w:rFonts w:ascii="微软雅黑" w:hAnsi="微软雅黑" w:eastAsia="微软雅黑" w:cs="微软雅黑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同学分布行业及地区：</w:t>
      </w:r>
    </w:p>
    <w:p>
      <w:pPr>
        <w:spacing w:line="199" w:lineRule="exact"/>
      </w:pPr>
    </w:p>
    <w:p>
      <w:pPr>
        <w:sectPr>
          <w:footerReference r:id="rId7" w:type="default"/>
          <w:pgSz w:w="11906" w:h="16839"/>
          <w:pgMar w:top="528" w:right="1065" w:bottom="964" w:left="1195" w:header="0" w:footer="752" w:gutter="0"/>
          <w:cols w:equalWidth="0" w:num="1">
            <w:col w:w="9645"/>
          </w:cols>
        </w:sectPr>
      </w:pPr>
    </w:p>
    <w:p>
      <w:pPr>
        <w:spacing w:line="29" w:lineRule="exact"/>
      </w:pPr>
    </w:p>
    <w:tbl>
      <w:tblPr>
        <w:tblStyle w:val="4"/>
        <w:tblW w:w="9154" w:type="dxa"/>
        <w:tblInd w:w="2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8"/>
        <w:gridCol w:w="483"/>
        <w:gridCol w:w="16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7" w:hRule="atLeast"/>
        </w:trPr>
        <w:tc>
          <w:tcPr>
            <w:tcW w:w="7038" w:type="dxa"/>
            <w:vAlign w:val="top"/>
          </w:tcPr>
          <w:p>
            <w:pPr>
              <w:spacing w:line="3578" w:lineRule="exact"/>
              <w:ind w:firstLine="25"/>
              <w:textAlignment w:val="center"/>
            </w:pPr>
            <w:r>
              <w:drawing>
                <wp:inline distT="0" distB="0" distL="0" distR="0">
                  <wp:extent cx="4452620" cy="2272030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102" cy="2272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99" w:line="192" w:lineRule="auto"/>
              <w:rPr>
                <w:rFonts w:ascii="微软雅黑" w:hAnsi="微软雅黑" w:eastAsia="微软雅黑" w:cs="微软雅黑"/>
                <w:sz w:val="23"/>
                <w:szCs w:val="23"/>
              </w:rPr>
            </w:pPr>
          </w:p>
        </w:tc>
        <w:tc>
          <w:tcPr>
            <w:tcW w:w="48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141" w:lineRule="exact"/>
              <w:ind w:firstLine="206"/>
              <w:textAlignment w:val="center"/>
            </w:pPr>
            <w:r>
              <w:drawing>
                <wp:inline distT="0" distB="0" distL="0" distR="0">
                  <wp:extent cx="161290" cy="8953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36" w:line="141" w:lineRule="exact"/>
              <w:ind w:firstLine="194"/>
              <w:textAlignment w:val="center"/>
            </w:pPr>
            <w:r>
              <w:drawing>
                <wp:inline distT="0" distB="0" distL="0" distR="0">
                  <wp:extent cx="160655" cy="8953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9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00" w:line="142" w:lineRule="exact"/>
              <w:ind w:firstLine="206"/>
              <w:textAlignment w:val="center"/>
            </w:pPr>
            <w:r>
              <w:drawing>
                <wp:inline distT="0" distB="0" distL="0" distR="0">
                  <wp:extent cx="161290" cy="8953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18" w:line="141" w:lineRule="exact"/>
              <w:ind w:firstLine="206"/>
              <w:textAlignment w:val="center"/>
            </w:pPr>
            <w:r>
              <w:drawing>
                <wp:inline distT="0" distB="0" distL="0" distR="0">
                  <wp:extent cx="161290" cy="89535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37" w:line="141" w:lineRule="exact"/>
              <w:ind w:firstLine="194"/>
              <w:textAlignment w:val="center"/>
            </w:pPr>
            <w:r>
              <w:drawing>
                <wp:inline distT="0" distB="0" distL="0" distR="0">
                  <wp:extent cx="160655" cy="89535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9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5" w:line="475" w:lineRule="auto"/>
              <w:ind w:firstLine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企高管、律师合伙人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投资公司、证券、银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(传统企业转型中)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技公司</w:t>
            </w:r>
          </w:p>
          <w:p>
            <w:pPr>
              <w:spacing w:line="231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由职业者及其他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6" w:h="16839"/>
          <w:pgMar w:top="528" w:right="1065" w:bottom="964" w:left="1195" w:header="0" w:footer="752" w:gutter="0"/>
          <w:cols w:equalWidth="0" w:num="1">
            <w:col w:w="9645"/>
          </w:cols>
        </w:sectPr>
      </w:pPr>
    </w:p>
    <w:p>
      <w:pPr>
        <w:rPr>
          <w:rFonts w:ascii="微软雅黑" w:hAnsi="微软雅黑" w:eastAsia="微软雅黑" w:cs="微软雅黑"/>
          <w:color w:val="003366"/>
          <w:spacing w:val="7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</w:pPr>
    </w:p>
    <w:p>
      <w:r>
        <w:rPr>
          <w:rFonts w:ascii="微软雅黑" w:hAnsi="微软雅黑" w:eastAsia="微软雅黑" w:cs="微软雅黑"/>
          <w:color w:val="003366"/>
          <w:spacing w:val="7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课程设置】</w:t>
      </w:r>
    </w:p>
    <w:p>
      <w:pPr>
        <w:spacing w:line="185" w:lineRule="exact"/>
      </w:pPr>
    </w:p>
    <w:tbl>
      <w:tblPr>
        <w:tblStyle w:val="4"/>
        <w:tblW w:w="9103" w:type="dxa"/>
        <w:tblInd w:w="336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0"/>
        <w:gridCol w:w="4463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640" w:type="dxa"/>
            <w:shd w:val="clear" w:color="auto" w:fill="003366"/>
            <w:vAlign w:val="top"/>
          </w:tcPr>
          <w:p>
            <w:pPr>
              <w:spacing w:before="169" w:line="238" w:lineRule="auto"/>
              <w:ind w:left="20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-4"/>
                <w:sz w:val="20"/>
                <w:szCs w:val="20"/>
              </w:rPr>
              <w:t>模块一</w:t>
            </w:r>
            <w:r>
              <w:rPr>
                <w:rFonts w:ascii="微软雅黑" w:hAnsi="微软雅黑" w:eastAsia="微软雅黑" w:cs="微软雅黑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pacing w:val="-2"/>
                <w:sz w:val="20"/>
                <w:szCs w:val="20"/>
              </w:rPr>
              <w:t>：    宏观形式与金融热点分析</w:t>
            </w:r>
          </w:p>
        </w:tc>
        <w:tc>
          <w:tcPr>
            <w:tcW w:w="4463" w:type="dxa"/>
            <w:shd w:val="clear" w:color="auto" w:fill="003366"/>
            <w:vAlign w:val="top"/>
          </w:tcPr>
          <w:p>
            <w:pPr>
              <w:spacing w:before="170" w:line="238" w:lineRule="auto"/>
              <w:ind w:left="20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16"/>
                <w:sz w:val="20"/>
                <w:szCs w:val="20"/>
              </w:rPr>
              <w:t>模</w:t>
            </w:r>
            <w:r>
              <w:rPr>
                <w:rFonts w:ascii="微软雅黑" w:hAnsi="微软雅黑" w:eastAsia="微软雅黑" w:cs="微软雅黑"/>
                <w:color w:val="FFFFFF"/>
                <w:spacing w:val="9"/>
                <w:sz w:val="20"/>
                <w:szCs w:val="20"/>
              </w:rPr>
              <w:t>块二：金融与产业资本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4640" w:type="dxa"/>
            <w:vAlign w:val="top"/>
          </w:tcPr>
          <w:p>
            <w:pPr>
              <w:spacing w:before="158" w:line="330" w:lineRule="auto"/>
              <w:ind w:left="278" w:right="74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后疫情时代全球产业格局变化与新兴产业发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17"/>
                <w:szCs w:val="17"/>
              </w:rPr>
              <w:t>展</w:t>
            </w: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12"/>
                <w:sz w:val="17"/>
                <w:szCs w:val="17"/>
              </w:rPr>
              <w:t>全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球  (中国)  经济金融形势及未来走势</w:t>
            </w:r>
          </w:p>
          <w:p>
            <w:pPr>
              <w:spacing w:line="191" w:lineRule="auto"/>
              <w:ind w:left="27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6"/>
                <w:sz w:val="17"/>
                <w:szCs w:val="17"/>
              </w:rPr>
              <w:t>未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来中国经济发展前景</w:t>
            </w:r>
          </w:p>
          <w:p>
            <w:pPr>
              <w:spacing w:before="166" w:line="191" w:lineRule="auto"/>
              <w:ind w:left="29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国际经济与企业国际化发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sz w:val="17"/>
                <w:szCs w:val="17"/>
              </w:rPr>
              <w:t>展</w:t>
            </w:r>
          </w:p>
          <w:p>
            <w:pPr>
              <w:spacing w:before="168" w:line="188" w:lineRule="auto"/>
              <w:ind w:left="27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新经济形势下的投资战略分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sz w:val="17"/>
                <w:szCs w:val="17"/>
              </w:rPr>
              <w:t>析</w:t>
            </w:r>
          </w:p>
        </w:tc>
        <w:tc>
          <w:tcPr>
            <w:tcW w:w="4463" w:type="dxa"/>
            <w:vAlign w:val="top"/>
          </w:tcPr>
          <w:p>
            <w:pPr>
              <w:spacing w:before="157" w:line="192" w:lineRule="auto"/>
              <w:ind w:left="28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金融资本与产业资本融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17"/>
                <w:szCs w:val="17"/>
              </w:rPr>
              <w:t>合</w:t>
            </w:r>
          </w:p>
          <w:p>
            <w:pPr>
              <w:spacing w:before="167" w:line="401" w:lineRule="exact"/>
              <w:ind w:left="28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position w:val="17"/>
                <w:sz w:val="17"/>
                <w:szCs w:val="17"/>
              </w:rPr>
              <w:t>金融资本与产业资本协同发展新趋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position w:val="17"/>
                <w:sz w:val="17"/>
                <w:szCs w:val="17"/>
              </w:rPr>
              <w:t>势</w:t>
            </w:r>
          </w:p>
          <w:p>
            <w:pPr>
              <w:spacing w:line="192" w:lineRule="auto"/>
              <w:ind w:left="2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6"/>
                <w:sz w:val="17"/>
                <w:szCs w:val="17"/>
              </w:rPr>
              <w:t>产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业资本如何资源赋能</w:t>
            </w:r>
          </w:p>
          <w:p>
            <w:pPr>
              <w:spacing w:before="166" w:line="191" w:lineRule="auto"/>
              <w:ind w:left="2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产融结合新型经营管理模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sz w:val="17"/>
                <w:szCs w:val="17"/>
              </w:rPr>
              <w:t>式</w:t>
            </w:r>
          </w:p>
          <w:p>
            <w:pPr>
              <w:spacing w:before="168" w:line="188" w:lineRule="auto"/>
              <w:ind w:left="2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7"/>
                <w:sz w:val="17"/>
                <w:szCs w:val="17"/>
              </w:rPr>
              <w:t>产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融结合风险控制及防范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640" w:type="dxa"/>
            <w:shd w:val="clear" w:color="auto" w:fill="003366"/>
            <w:vAlign w:val="top"/>
          </w:tcPr>
          <w:p>
            <w:pPr>
              <w:spacing w:before="175" w:line="233" w:lineRule="auto"/>
              <w:ind w:left="20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20"/>
                <w:sz w:val="20"/>
                <w:szCs w:val="20"/>
              </w:rPr>
              <w:t>模</w:t>
            </w:r>
            <w:r>
              <w:rPr>
                <w:rFonts w:ascii="微软雅黑" w:hAnsi="微软雅黑" w:eastAsia="微软雅黑" w:cs="微软雅黑"/>
                <w:color w:val="FFFFFF"/>
                <w:spacing w:val="13"/>
                <w:sz w:val="20"/>
                <w:szCs w:val="20"/>
              </w:rPr>
              <w:t>块</w:t>
            </w:r>
            <w:r>
              <w:rPr>
                <w:rFonts w:ascii="微软雅黑" w:hAnsi="微软雅黑" w:eastAsia="微软雅黑" w:cs="微软雅黑"/>
                <w:color w:val="FFFFFF"/>
                <w:spacing w:val="10"/>
                <w:sz w:val="20"/>
                <w:szCs w:val="20"/>
              </w:rPr>
              <w:t>三：天使投资与风险投资  (</w:t>
            </w:r>
            <w:r>
              <w:rPr>
                <w:rFonts w:ascii="微软雅黑" w:hAnsi="微软雅黑" w:eastAsia="微软雅黑" w:cs="微软雅黑"/>
                <w:color w:val="FFFFFF"/>
                <w:sz w:val="20"/>
                <w:szCs w:val="20"/>
              </w:rPr>
              <w:t>VC</w:t>
            </w:r>
            <w:r>
              <w:rPr>
                <w:rFonts w:ascii="微软雅黑" w:hAnsi="微软雅黑" w:eastAsia="微软雅黑" w:cs="微软雅黑"/>
                <w:color w:val="FFFFFF"/>
                <w:spacing w:val="10"/>
                <w:sz w:val="20"/>
                <w:szCs w:val="20"/>
              </w:rPr>
              <w:t>)</w:t>
            </w:r>
          </w:p>
        </w:tc>
        <w:tc>
          <w:tcPr>
            <w:tcW w:w="4463" w:type="dxa"/>
            <w:shd w:val="clear" w:color="auto" w:fill="003366"/>
            <w:vAlign w:val="top"/>
          </w:tcPr>
          <w:p>
            <w:pPr>
              <w:spacing w:before="176" w:line="238" w:lineRule="auto"/>
              <w:ind w:left="20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18"/>
                <w:sz w:val="20"/>
                <w:szCs w:val="20"/>
              </w:rPr>
              <w:t>模</w:t>
            </w:r>
            <w:r>
              <w:rPr>
                <w:rFonts w:ascii="微软雅黑" w:hAnsi="微软雅黑" w:eastAsia="微软雅黑" w:cs="微软雅黑"/>
                <w:color w:val="FFFFFF"/>
                <w:spacing w:val="9"/>
                <w:sz w:val="20"/>
                <w:szCs w:val="20"/>
              </w:rPr>
              <w:t>块四：私募股权投资基金实务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4640" w:type="dxa"/>
            <w:vAlign w:val="top"/>
          </w:tcPr>
          <w:p>
            <w:pPr>
              <w:spacing w:before="77" w:line="192" w:lineRule="auto"/>
              <w:ind w:left="27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3"/>
                <w:sz w:val="17"/>
                <w:szCs w:val="17"/>
              </w:rPr>
              <w:t>天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使投资的形式</w:t>
            </w:r>
          </w:p>
          <w:p>
            <w:pPr>
              <w:spacing w:before="78" w:line="192" w:lineRule="auto"/>
              <w:ind w:left="27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如何成为优秀的天使投资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sz w:val="17"/>
                <w:szCs w:val="17"/>
              </w:rPr>
              <w:t>人</w:t>
            </w:r>
          </w:p>
          <w:p>
            <w:pPr>
              <w:spacing w:before="78" w:line="192" w:lineRule="auto"/>
              <w:ind w:left="27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6"/>
                <w:sz w:val="17"/>
                <w:szCs w:val="17"/>
              </w:rPr>
              <w:t>如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何筛选天使投资项目</w:t>
            </w:r>
          </w:p>
          <w:p>
            <w:pPr>
              <w:spacing w:before="45" w:line="217" w:lineRule="auto"/>
              <w:ind w:left="27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天使投资、风险投资  (</w:t>
            </w: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VC</w:t>
            </w: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)  股权配</w:t>
            </w:r>
            <w:r>
              <w:rPr>
                <w:rFonts w:ascii="微软雅黑" w:hAnsi="微软雅黑" w:eastAsia="微软雅黑" w:cs="微软雅黑"/>
                <w:color w:val="333333"/>
                <w:spacing w:val="6"/>
                <w:sz w:val="17"/>
                <w:szCs w:val="17"/>
              </w:rPr>
              <w:t>置</w:t>
            </w:r>
          </w:p>
        </w:tc>
        <w:tc>
          <w:tcPr>
            <w:tcW w:w="4463" w:type="dxa"/>
            <w:vAlign w:val="top"/>
          </w:tcPr>
          <w:p>
            <w:pPr>
              <w:spacing w:before="77" w:line="312" w:lineRule="exact"/>
              <w:ind w:left="2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position w:val="10"/>
                <w:sz w:val="17"/>
                <w:szCs w:val="17"/>
              </w:rPr>
              <w:t>私募股权投资基金政策与法律解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position w:val="10"/>
                <w:sz w:val="17"/>
                <w:szCs w:val="17"/>
              </w:rPr>
              <w:t>析</w:t>
            </w:r>
          </w:p>
          <w:p>
            <w:pPr>
              <w:spacing w:before="1" w:line="191" w:lineRule="auto"/>
              <w:ind w:left="2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私募股权投资基金运作实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sz w:val="17"/>
                <w:szCs w:val="17"/>
              </w:rPr>
              <w:t>务</w:t>
            </w:r>
          </w:p>
          <w:p>
            <w:pPr>
              <w:spacing w:before="79" w:line="191" w:lineRule="auto"/>
              <w:ind w:left="28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项目选择与评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17"/>
                <w:szCs w:val="17"/>
              </w:rPr>
              <w:t>估</w:t>
            </w:r>
          </w:p>
          <w:p>
            <w:pPr>
              <w:spacing w:before="78" w:line="190" w:lineRule="auto"/>
              <w:ind w:left="2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5"/>
                <w:sz w:val="17"/>
                <w:szCs w:val="17"/>
              </w:rPr>
              <w:t>股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权投资及其特点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6" w:h="16839"/>
          <w:pgMar w:top="528" w:right="1065" w:bottom="964" w:left="1195" w:header="0" w:footer="752" w:gutter="0"/>
          <w:cols w:equalWidth="0" w:num="1">
            <w:col w:w="9645"/>
          </w:cols>
        </w:sectPr>
      </w:pPr>
    </w:p>
    <w:p>
      <w:pPr>
        <w:spacing w:line="1055" w:lineRule="exact"/>
        <w:textAlignment w:val="center"/>
      </w:pPr>
      <w:r>
        <w:pict>
          <v:rect id="_x0000_s1029" o:spid="_x0000_s1029" o:spt="1" style="position:absolute;left:0pt;margin-left:69pt;margin-top:90.4pt;height:1.45pt;width:473pt;mso-position-horizontal-relative:page;mso-position-vertical-relative:page;z-index:251661312;mso-width-relative:page;mso-height-relative:page;" fillcolor="#003366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inline distT="0" distB="0" distL="0" distR="0">
            <wp:extent cx="2378710" cy="66992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896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25" w:lineRule="exact"/>
      </w:pPr>
    </w:p>
    <w:tbl>
      <w:tblPr>
        <w:tblStyle w:val="4"/>
        <w:tblW w:w="9444" w:type="dxa"/>
        <w:tblInd w:w="192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4"/>
        <w:gridCol w:w="4660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784" w:type="dxa"/>
            <w:vAlign w:val="top"/>
          </w:tcPr>
          <w:p>
            <w:pPr>
              <w:spacing w:before="48" w:line="312" w:lineRule="exact"/>
              <w:ind w:left="4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9"/>
                <w:position w:val="8"/>
                <w:sz w:val="17"/>
                <w:szCs w:val="17"/>
              </w:rPr>
              <w:t>风险投资  (</w:t>
            </w:r>
            <w:r>
              <w:rPr>
                <w:rFonts w:ascii="微软雅黑" w:hAnsi="微软雅黑" w:eastAsia="微软雅黑" w:cs="微软雅黑"/>
                <w:color w:val="333333"/>
                <w:position w:val="8"/>
                <w:sz w:val="17"/>
                <w:szCs w:val="17"/>
              </w:rPr>
              <w:t>VC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position w:val="8"/>
                <w:sz w:val="17"/>
                <w:szCs w:val="17"/>
              </w:rPr>
              <w:t xml:space="preserve">)  基金运作及 </w:t>
            </w:r>
            <w:r>
              <w:rPr>
                <w:rFonts w:ascii="微软雅黑" w:hAnsi="微软雅黑" w:eastAsia="微软雅黑" w:cs="微软雅黑"/>
                <w:color w:val="333333"/>
                <w:position w:val="8"/>
                <w:sz w:val="17"/>
                <w:szCs w:val="17"/>
              </w:rPr>
              <w:t>VC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position w:val="8"/>
                <w:sz w:val="17"/>
                <w:szCs w:val="17"/>
              </w:rPr>
              <w:t xml:space="preserve"> 投资策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position w:val="8"/>
                <w:sz w:val="17"/>
                <w:szCs w:val="17"/>
              </w:rPr>
              <w:t>略</w:t>
            </w:r>
          </w:p>
          <w:p>
            <w:pPr>
              <w:spacing w:line="225" w:lineRule="auto"/>
              <w:ind w:left="4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如何获得天使投资、风险投资  (</w:t>
            </w: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VC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)</w:t>
            </w:r>
          </w:p>
        </w:tc>
        <w:tc>
          <w:tcPr>
            <w:tcW w:w="4660" w:type="dxa"/>
            <w:vAlign w:val="top"/>
          </w:tcPr>
          <w:p>
            <w:pPr>
              <w:spacing w:before="81" w:line="224" w:lineRule="auto"/>
              <w:ind w:left="283" w:right="403" w:firstLine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8"/>
                <w:sz w:val="17"/>
                <w:szCs w:val="17"/>
              </w:rPr>
              <w:t>融</w:t>
            </w:r>
            <w:r>
              <w:rPr>
                <w:rFonts w:ascii="微软雅黑" w:hAnsi="微软雅黑" w:eastAsia="微软雅黑" w:cs="微软雅黑"/>
                <w:color w:val="333333"/>
                <w:spacing w:val="13"/>
                <w:sz w:val="17"/>
                <w:szCs w:val="17"/>
              </w:rPr>
              <w:t>资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渠道及方式决策以及投资战略与投资回报分析</w:t>
            </w: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私募股权投资基金的“募、投、管、退”实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sz w:val="17"/>
                <w:szCs w:val="17"/>
              </w:rPr>
              <w:t>操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784" w:type="dxa"/>
            <w:shd w:val="clear" w:color="auto" w:fill="003366"/>
            <w:vAlign w:val="top"/>
          </w:tcPr>
          <w:p>
            <w:pPr>
              <w:spacing w:before="169" w:line="238" w:lineRule="auto"/>
              <w:ind w:left="35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18"/>
                <w:sz w:val="20"/>
                <w:szCs w:val="20"/>
              </w:rPr>
              <w:t>模</w:t>
            </w:r>
            <w:r>
              <w:rPr>
                <w:rFonts w:ascii="微软雅黑" w:hAnsi="微软雅黑" w:eastAsia="微软雅黑" w:cs="微软雅黑"/>
                <w:color w:val="FFFFFF"/>
                <w:spacing w:val="13"/>
                <w:sz w:val="20"/>
                <w:szCs w:val="20"/>
              </w:rPr>
              <w:t>块</w:t>
            </w:r>
            <w:r>
              <w:rPr>
                <w:rFonts w:ascii="微软雅黑" w:hAnsi="微软雅黑" w:eastAsia="微软雅黑" w:cs="微软雅黑"/>
                <w:color w:val="FFFFFF"/>
                <w:spacing w:val="9"/>
                <w:sz w:val="20"/>
                <w:szCs w:val="20"/>
              </w:rPr>
              <w:t>五：企业上市路径及资本市场解析</w:t>
            </w:r>
          </w:p>
        </w:tc>
        <w:tc>
          <w:tcPr>
            <w:tcW w:w="4660" w:type="dxa"/>
            <w:shd w:val="clear" w:color="auto" w:fill="003366"/>
            <w:vAlign w:val="top"/>
          </w:tcPr>
          <w:p>
            <w:pPr>
              <w:spacing w:before="169" w:line="238" w:lineRule="auto"/>
              <w:ind w:left="20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18"/>
                <w:sz w:val="20"/>
                <w:szCs w:val="20"/>
              </w:rPr>
              <w:t>模</w:t>
            </w:r>
            <w:r>
              <w:rPr>
                <w:rFonts w:ascii="微软雅黑" w:hAnsi="微软雅黑" w:eastAsia="微软雅黑" w:cs="微软雅黑"/>
                <w:color w:val="FFFFFF"/>
                <w:spacing w:val="11"/>
                <w:sz w:val="20"/>
                <w:szCs w:val="20"/>
              </w:rPr>
              <w:t>块</w:t>
            </w:r>
            <w:r>
              <w:rPr>
                <w:rFonts w:ascii="微软雅黑" w:hAnsi="微软雅黑" w:eastAsia="微软雅黑" w:cs="微软雅黑"/>
                <w:color w:val="FFFFFF"/>
                <w:spacing w:val="9"/>
                <w:sz w:val="20"/>
                <w:szCs w:val="20"/>
              </w:rPr>
              <w:t>六：企业并购重组与并购基金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4784" w:type="dxa"/>
            <w:vAlign w:val="top"/>
          </w:tcPr>
          <w:p>
            <w:pPr>
              <w:spacing w:before="224" w:line="193" w:lineRule="auto"/>
              <w:ind w:left="43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国内、境外上市的逻辑策略分析</w:t>
            </w:r>
          </w:p>
          <w:p>
            <w:pPr>
              <w:spacing w:before="77" w:line="192" w:lineRule="auto"/>
              <w:ind w:left="4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3"/>
                <w:sz w:val="17"/>
                <w:szCs w:val="17"/>
              </w:rPr>
              <w:t>借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壳上市基本路径</w:t>
            </w:r>
          </w:p>
          <w:p>
            <w:pPr>
              <w:spacing w:before="78" w:line="311" w:lineRule="exact"/>
              <w:ind w:left="4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8"/>
                <w:position w:val="10"/>
                <w:sz w:val="17"/>
                <w:szCs w:val="17"/>
              </w:rPr>
              <w:t>主</w:t>
            </w:r>
            <w:r>
              <w:rPr>
                <w:rFonts w:ascii="微软雅黑" w:hAnsi="微软雅黑" w:eastAsia="微软雅黑" w:cs="微软雅黑"/>
                <w:color w:val="333333"/>
                <w:spacing w:val="12"/>
                <w:position w:val="10"/>
                <w:sz w:val="17"/>
                <w:szCs w:val="17"/>
              </w:rPr>
              <w:t>板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position w:val="10"/>
                <w:sz w:val="17"/>
                <w:szCs w:val="17"/>
              </w:rPr>
              <w:t>、创业板、港交所、美交所的机会</w:t>
            </w:r>
          </w:p>
          <w:p>
            <w:pPr>
              <w:spacing w:line="192" w:lineRule="auto"/>
              <w:ind w:left="4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8"/>
                <w:sz w:val="17"/>
                <w:szCs w:val="17"/>
              </w:rPr>
              <w:t>上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市流程的关键阶段的相应策略</w:t>
            </w:r>
          </w:p>
          <w:p>
            <w:pPr>
              <w:spacing w:before="79" w:line="192" w:lineRule="auto"/>
              <w:ind w:left="4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8"/>
                <w:sz w:val="17"/>
                <w:szCs w:val="17"/>
              </w:rPr>
              <w:t>上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市改制中法律问题与财务问题</w:t>
            </w:r>
          </w:p>
          <w:p>
            <w:pPr>
              <w:spacing w:before="78" w:line="192" w:lineRule="auto"/>
              <w:ind w:left="4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7"/>
                <w:sz w:val="17"/>
                <w:szCs w:val="17"/>
              </w:rPr>
              <w:t>如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何控制资本筹措的成本</w:t>
            </w:r>
          </w:p>
        </w:tc>
        <w:tc>
          <w:tcPr>
            <w:tcW w:w="4660" w:type="dxa"/>
            <w:vAlign w:val="top"/>
          </w:tcPr>
          <w:p>
            <w:pPr>
              <w:spacing w:before="69" w:line="191" w:lineRule="auto"/>
              <w:ind w:left="2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5"/>
                <w:sz w:val="17"/>
                <w:szCs w:val="17"/>
              </w:rPr>
              <w:t>并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购的战略与公司评估</w:t>
            </w:r>
          </w:p>
          <w:p>
            <w:pPr>
              <w:spacing w:before="79" w:line="191" w:lineRule="auto"/>
              <w:ind w:left="28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7"/>
                <w:sz w:val="17"/>
                <w:szCs w:val="17"/>
              </w:rPr>
              <w:t>产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融结合与交易结构设计</w:t>
            </w:r>
          </w:p>
          <w:p>
            <w:pPr>
              <w:spacing w:before="78" w:line="314" w:lineRule="exact"/>
              <w:ind w:left="28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position w:val="10"/>
                <w:sz w:val="17"/>
                <w:szCs w:val="17"/>
              </w:rPr>
              <w:t>企业并购法律与税务操作实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position w:val="10"/>
                <w:sz w:val="17"/>
                <w:szCs w:val="17"/>
              </w:rPr>
              <w:t>务</w:t>
            </w:r>
          </w:p>
          <w:p>
            <w:pPr>
              <w:spacing w:line="190" w:lineRule="auto"/>
              <w:ind w:left="2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尽职调查与公司评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17"/>
                <w:szCs w:val="17"/>
              </w:rPr>
              <w:t>估</w:t>
            </w:r>
          </w:p>
          <w:p>
            <w:pPr>
              <w:spacing w:before="79" w:line="312" w:lineRule="exact"/>
              <w:ind w:left="2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8"/>
                <w:position w:val="10"/>
                <w:sz w:val="17"/>
                <w:szCs w:val="17"/>
              </w:rPr>
              <w:t>并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position w:val="10"/>
                <w:sz w:val="17"/>
                <w:szCs w:val="17"/>
              </w:rPr>
              <w:t>购后的资源重组的管理策略</w:t>
            </w:r>
          </w:p>
          <w:p>
            <w:pPr>
              <w:spacing w:before="1" w:line="191" w:lineRule="auto"/>
              <w:ind w:left="2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7"/>
                <w:sz w:val="17"/>
                <w:szCs w:val="17"/>
              </w:rPr>
              <w:t>并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购失败的成因与应对之策</w:t>
            </w:r>
          </w:p>
          <w:p>
            <w:pPr>
              <w:spacing w:before="79" w:line="192" w:lineRule="auto"/>
              <w:ind w:left="28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各大行业中并购成功案例分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析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784" w:type="dxa"/>
            <w:shd w:val="clear" w:color="auto" w:fill="003366"/>
            <w:vAlign w:val="top"/>
          </w:tcPr>
          <w:p>
            <w:pPr>
              <w:spacing w:before="172" w:line="238" w:lineRule="auto"/>
              <w:ind w:left="35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18"/>
                <w:sz w:val="20"/>
                <w:szCs w:val="20"/>
              </w:rPr>
              <w:t>模</w:t>
            </w:r>
            <w:r>
              <w:rPr>
                <w:rFonts w:ascii="微软雅黑" w:hAnsi="微软雅黑" w:eastAsia="微软雅黑" w:cs="微软雅黑"/>
                <w:color w:val="FFFFFF"/>
                <w:spacing w:val="11"/>
                <w:sz w:val="20"/>
                <w:szCs w:val="20"/>
              </w:rPr>
              <w:t>块</w:t>
            </w:r>
            <w:r>
              <w:rPr>
                <w:rFonts w:ascii="微软雅黑" w:hAnsi="微软雅黑" w:eastAsia="微软雅黑" w:cs="微软雅黑"/>
                <w:color w:val="FFFFFF"/>
                <w:spacing w:val="9"/>
                <w:sz w:val="20"/>
                <w:szCs w:val="20"/>
              </w:rPr>
              <w:t>七：科创板、北交所的投资机会</w:t>
            </w:r>
          </w:p>
        </w:tc>
        <w:tc>
          <w:tcPr>
            <w:tcW w:w="4660" w:type="dxa"/>
            <w:shd w:val="clear" w:color="auto" w:fill="003366"/>
            <w:vAlign w:val="top"/>
          </w:tcPr>
          <w:p>
            <w:pPr>
              <w:spacing w:before="172" w:line="238" w:lineRule="auto"/>
              <w:ind w:left="20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16"/>
                <w:sz w:val="20"/>
                <w:szCs w:val="20"/>
              </w:rPr>
              <w:t>模</w:t>
            </w:r>
            <w:r>
              <w:rPr>
                <w:rFonts w:ascii="微软雅黑" w:hAnsi="微软雅黑" w:eastAsia="微软雅黑" w:cs="微软雅黑"/>
                <w:color w:val="FFFFFF"/>
                <w:spacing w:val="9"/>
                <w:sz w:val="20"/>
                <w:szCs w:val="20"/>
              </w:rPr>
              <w:t>块八：科技前瞻性投资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4784" w:type="dxa"/>
            <w:vAlign w:val="top"/>
          </w:tcPr>
          <w:p>
            <w:pPr>
              <w:spacing w:before="228" w:line="191" w:lineRule="auto"/>
              <w:ind w:left="4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6"/>
                <w:sz w:val="17"/>
                <w:szCs w:val="17"/>
              </w:rPr>
              <w:t>新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经济与科创商业模式</w:t>
            </w:r>
          </w:p>
          <w:p>
            <w:pPr>
              <w:spacing w:before="79" w:line="312" w:lineRule="exact"/>
              <w:ind w:left="4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position w:val="10"/>
                <w:sz w:val="17"/>
                <w:szCs w:val="17"/>
              </w:rPr>
              <w:t>科技创新力及科技场景生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position w:val="10"/>
                <w:sz w:val="17"/>
                <w:szCs w:val="17"/>
              </w:rPr>
              <w:t>态</w:t>
            </w:r>
          </w:p>
          <w:p>
            <w:pPr>
              <w:spacing w:line="191" w:lineRule="auto"/>
              <w:ind w:left="4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科创赛道分析与投资策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sz w:val="17"/>
                <w:szCs w:val="17"/>
              </w:rPr>
              <w:t>略</w:t>
            </w:r>
          </w:p>
          <w:p>
            <w:pPr>
              <w:spacing w:before="79" w:line="192" w:lineRule="auto"/>
              <w:ind w:left="4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科创板、北交所深度解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sz w:val="17"/>
                <w:szCs w:val="17"/>
              </w:rPr>
              <w:t>析</w:t>
            </w:r>
          </w:p>
          <w:p>
            <w:pPr>
              <w:spacing w:before="78" w:line="312" w:lineRule="exact"/>
              <w:ind w:left="4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position w:val="10"/>
                <w:sz w:val="17"/>
                <w:szCs w:val="17"/>
              </w:rPr>
              <w:t>如何发展并参与科创板、北交所投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position w:val="10"/>
                <w:sz w:val="17"/>
                <w:szCs w:val="17"/>
              </w:rPr>
              <w:t>资</w:t>
            </w:r>
          </w:p>
          <w:p>
            <w:pPr>
              <w:spacing w:before="1" w:line="191" w:lineRule="auto"/>
              <w:ind w:left="4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4"/>
                <w:sz w:val="17"/>
                <w:szCs w:val="17"/>
              </w:rPr>
              <w:t>挖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掘新兴金融专业增长点</w:t>
            </w:r>
          </w:p>
        </w:tc>
        <w:tc>
          <w:tcPr>
            <w:tcW w:w="4660" w:type="dxa"/>
            <w:vAlign w:val="top"/>
          </w:tcPr>
          <w:p>
            <w:pPr>
              <w:spacing w:before="71" w:line="192" w:lineRule="auto"/>
              <w:ind w:left="28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6"/>
                <w:sz w:val="17"/>
                <w:szCs w:val="17"/>
              </w:rPr>
              <w:t>新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能源技术与储能产业</w:t>
            </w:r>
          </w:p>
          <w:p>
            <w:pPr>
              <w:spacing w:before="79" w:line="191" w:lineRule="auto"/>
              <w:ind w:left="2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碳达峰、碳中和巨大产业机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17"/>
                <w:szCs w:val="17"/>
              </w:rPr>
              <w:t>遇</w:t>
            </w:r>
          </w:p>
          <w:p>
            <w:pPr>
              <w:spacing w:before="79" w:line="191" w:lineRule="auto"/>
              <w:ind w:left="28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7"/>
                <w:sz w:val="17"/>
                <w:szCs w:val="17"/>
              </w:rPr>
              <w:t>生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物医药与生命科学未来</w:t>
            </w:r>
          </w:p>
          <w:p>
            <w:pPr>
              <w:spacing w:before="79" w:line="192" w:lineRule="auto"/>
              <w:ind w:left="28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5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工智能与未来机会</w:t>
            </w:r>
          </w:p>
          <w:p>
            <w:pPr>
              <w:spacing w:before="79" w:line="192" w:lineRule="auto"/>
              <w:ind w:left="29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5</w:t>
            </w: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G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17"/>
                <w:szCs w:val="17"/>
              </w:rPr>
              <w:t xml:space="preserve"> 如何改变生活、社会以及生产</w:t>
            </w:r>
          </w:p>
          <w:p>
            <w:pPr>
              <w:spacing w:before="78" w:line="312" w:lineRule="exact"/>
              <w:ind w:left="2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position w:val="11"/>
                <w:sz w:val="17"/>
                <w:szCs w:val="17"/>
              </w:rPr>
              <w:t>AI</w:t>
            </w:r>
            <w:r>
              <w:rPr>
                <w:rFonts w:ascii="微软雅黑" w:hAnsi="微软雅黑" w:eastAsia="微软雅黑" w:cs="微软雅黑"/>
                <w:color w:val="333333"/>
                <w:spacing w:val="16"/>
                <w:position w:val="11"/>
                <w:sz w:val="17"/>
                <w:szCs w:val="17"/>
              </w:rPr>
              <w:t>、</w:t>
            </w:r>
            <w:r>
              <w:rPr>
                <w:rFonts w:ascii="微软雅黑" w:hAnsi="微软雅黑" w:eastAsia="微软雅黑" w:cs="微软雅黑"/>
                <w:color w:val="333333"/>
                <w:spacing w:val="10"/>
                <w:position w:val="11"/>
                <w:sz w:val="17"/>
                <w:szCs w:val="17"/>
              </w:rPr>
              <w:t>大数据和云技术应用型企业投资逻辑</w:t>
            </w:r>
          </w:p>
          <w:p>
            <w:pPr>
              <w:spacing w:before="1" w:line="190" w:lineRule="auto"/>
              <w:ind w:left="2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8"/>
                <w:sz w:val="17"/>
                <w:szCs w:val="17"/>
              </w:rPr>
              <w:t>专</w:t>
            </w: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特新“小巨人”企业投资策略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784" w:type="dxa"/>
            <w:shd w:val="clear" w:color="auto" w:fill="003366"/>
            <w:vAlign w:val="top"/>
          </w:tcPr>
          <w:p>
            <w:pPr>
              <w:spacing w:before="178" w:line="238" w:lineRule="auto"/>
              <w:ind w:left="35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18"/>
                <w:sz w:val="20"/>
                <w:szCs w:val="20"/>
              </w:rPr>
              <w:t>模</w:t>
            </w:r>
            <w:r>
              <w:rPr>
                <w:rFonts w:ascii="微软雅黑" w:hAnsi="微软雅黑" w:eastAsia="微软雅黑" w:cs="微软雅黑"/>
                <w:color w:val="FFFFFF"/>
                <w:spacing w:val="11"/>
                <w:sz w:val="20"/>
                <w:szCs w:val="20"/>
              </w:rPr>
              <w:t>块</w:t>
            </w:r>
            <w:r>
              <w:rPr>
                <w:rFonts w:ascii="微软雅黑" w:hAnsi="微软雅黑" w:eastAsia="微软雅黑" w:cs="微软雅黑"/>
                <w:color w:val="FFFFFF"/>
                <w:spacing w:val="9"/>
                <w:sz w:val="20"/>
                <w:szCs w:val="20"/>
              </w:rPr>
              <w:t>九：公司内部控制及顶层设计</w:t>
            </w:r>
          </w:p>
        </w:tc>
        <w:tc>
          <w:tcPr>
            <w:tcW w:w="4660" w:type="dxa"/>
            <w:shd w:val="clear" w:color="auto" w:fill="003366"/>
            <w:vAlign w:val="top"/>
          </w:tcPr>
          <w:p>
            <w:pPr>
              <w:spacing w:before="178" w:line="238" w:lineRule="auto"/>
              <w:ind w:left="20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10"/>
                <w:sz w:val="20"/>
                <w:szCs w:val="20"/>
              </w:rPr>
              <w:t>模块十：投资心理学及投资行</w:t>
            </w:r>
            <w:r>
              <w:rPr>
                <w:rFonts w:ascii="微软雅黑" w:hAnsi="微软雅黑" w:eastAsia="微软雅黑" w:cs="微软雅黑"/>
                <w:color w:val="FFFFFF"/>
                <w:spacing w:val="7"/>
                <w:sz w:val="20"/>
                <w:szCs w:val="20"/>
              </w:rPr>
              <w:t>为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4784" w:type="dxa"/>
            <w:vAlign w:val="top"/>
          </w:tcPr>
          <w:p>
            <w:pPr>
              <w:spacing w:before="75" w:line="191" w:lineRule="auto"/>
              <w:ind w:left="4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企业战略规划与管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理</w:t>
            </w:r>
          </w:p>
          <w:p>
            <w:pPr>
              <w:spacing w:before="78" w:line="192" w:lineRule="auto"/>
              <w:ind w:left="4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7"/>
                <w:sz w:val="17"/>
                <w:szCs w:val="17"/>
              </w:rPr>
              <w:t>新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资本商业模式顶层设计</w:t>
            </w:r>
          </w:p>
          <w:p>
            <w:pPr>
              <w:spacing w:before="79" w:line="311" w:lineRule="exact"/>
              <w:ind w:left="4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position w:val="10"/>
                <w:sz w:val="17"/>
                <w:szCs w:val="17"/>
              </w:rPr>
              <w:t>大数据时代下企业创新与转型升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position w:val="10"/>
                <w:sz w:val="17"/>
                <w:szCs w:val="17"/>
              </w:rPr>
              <w:t>级</w:t>
            </w:r>
          </w:p>
          <w:p>
            <w:pPr>
              <w:spacing w:before="1" w:line="191" w:lineRule="auto"/>
              <w:ind w:left="4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股权治理结构与控制权安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17"/>
                <w:szCs w:val="17"/>
              </w:rPr>
              <w:t>排</w:t>
            </w:r>
          </w:p>
          <w:p>
            <w:pPr>
              <w:spacing w:before="79" w:line="192" w:lineRule="auto"/>
              <w:ind w:left="4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5"/>
                <w:sz w:val="17"/>
                <w:szCs w:val="17"/>
              </w:rPr>
              <w:t>巧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妙设计股权激励制度</w:t>
            </w:r>
          </w:p>
          <w:p>
            <w:pPr>
              <w:spacing w:before="80" w:line="189" w:lineRule="auto"/>
              <w:ind w:left="4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3"/>
                <w:sz w:val="17"/>
                <w:szCs w:val="17"/>
              </w:rPr>
              <w:t>非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凝聚力的领导艺术</w:t>
            </w:r>
          </w:p>
        </w:tc>
        <w:tc>
          <w:tcPr>
            <w:tcW w:w="4660" w:type="dxa"/>
            <w:vAlign w:val="top"/>
          </w:tcPr>
          <w:p>
            <w:pPr>
              <w:spacing w:before="74" w:line="192" w:lineRule="auto"/>
              <w:ind w:left="28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投资行为中如何利用“中国智慧”识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sz w:val="17"/>
                <w:szCs w:val="17"/>
              </w:rPr>
              <w:t>人</w:t>
            </w:r>
          </w:p>
          <w:p>
            <w:pPr>
              <w:spacing w:before="78" w:line="192" w:lineRule="auto"/>
              <w:ind w:left="29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2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17"/>
                <w:szCs w:val="17"/>
              </w:rPr>
              <w:t>学智慧与金融投资</w:t>
            </w:r>
          </w:p>
          <w:p>
            <w:pPr>
              <w:spacing w:before="79" w:line="191" w:lineRule="auto"/>
              <w:ind w:left="2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2"/>
                <w:sz w:val="17"/>
                <w:szCs w:val="17"/>
              </w:rPr>
              <w:t>金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融心理学</w:t>
            </w:r>
          </w:p>
          <w:p>
            <w:pPr>
              <w:spacing w:before="80" w:line="191" w:lineRule="auto"/>
              <w:ind w:left="2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组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织行为学</w:t>
            </w:r>
          </w:p>
          <w:p>
            <w:pPr>
              <w:spacing w:before="79" w:line="191" w:lineRule="auto"/>
              <w:ind w:left="2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八大国学中的管理智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17"/>
                <w:szCs w:val="17"/>
              </w:rPr>
              <w:t>慧</w:t>
            </w:r>
          </w:p>
          <w:p>
            <w:pPr>
              <w:spacing w:before="47" w:line="217" w:lineRule="auto"/>
              <w:ind w:left="3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22"/>
                <w:sz w:val="17"/>
                <w:szCs w:val="17"/>
              </w:rPr>
              <w:t>“</w:t>
            </w:r>
            <w:r>
              <w:rPr>
                <w:rFonts w:ascii="微软雅黑" w:hAnsi="微软雅黑" w:eastAsia="微软雅黑" w:cs="微软雅黑"/>
                <w:color w:val="333333"/>
                <w:spacing w:val="12"/>
                <w:sz w:val="17"/>
                <w:szCs w:val="17"/>
              </w:rPr>
              <w:t>商学基础”+“人文素养”+“科技洞见”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4" w:type="dxa"/>
            <w:gridSpan w:val="2"/>
            <w:shd w:val="clear" w:color="auto" w:fill="1F497D"/>
            <w:vAlign w:val="top"/>
          </w:tcPr>
          <w:p>
            <w:pPr>
              <w:spacing w:before="222" w:line="190" w:lineRule="auto"/>
              <w:ind w:left="43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10"/>
                <w:sz w:val="20"/>
                <w:szCs w:val="20"/>
              </w:rPr>
              <w:t>附</w:t>
            </w:r>
            <w:r>
              <w:rPr>
                <w:rFonts w:ascii="微软雅黑" w:hAnsi="微软雅黑" w:eastAsia="微软雅黑" w:cs="微软雅黑"/>
                <w:color w:val="FFFFFF"/>
                <w:spacing w:val="9"/>
                <w:sz w:val="20"/>
                <w:szCs w:val="20"/>
              </w:rPr>
              <w:t>加热点板块模块——元宇宙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9444" w:type="dxa"/>
            <w:gridSpan w:val="2"/>
            <w:vAlign w:val="top"/>
          </w:tcPr>
          <w:p>
            <w:pPr>
              <w:spacing w:before="79" w:line="194" w:lineRule="auto"/>
              <w:ind w:left="4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三大途径赋能企业发展——新空间、新货币、新媒</w:t>
            </w:r>
            <w:r>
              <w:rPr>
                <w:rFonts w:ascii="微软雅黑" w:hAnsi="微软雅黑" w:eastAsia="微软雅黑" w:cs="微软雅黑"/>
                <w:color w:val="333333"/>
                <w:spacing w:val="6"/>
                <w:sz w:val="17"/>
                <w:szCs w:val="17"/>
              </w:rPr>
              <w:t>介</w:t>
            </w:r>
          </w:p>
          <w:p>
            <w:pPr>
              <w:spacing w:before="77" w:line="191" w:lineRule="auto"/>
              <w:ind w:left="4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元宇宙与企业的未来——商业模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17"/>
                <w:szCs w:val="17"/>
              </w:rPr>
              <w:t>式</w:t>
            </w:r>
          </w:p>
          <w:p>
            <w:pPr>
              <w:spacing w:before="79" w:line="191" w:lineRule="auto"/>
              <w:ind w:left="4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7"/>
                <w:sz w:val="17"/>
                <w:szCs w:val="17"/>
              </w:rPr>
              <w:t>元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宇宙的商业理念与规划</w:t>
            </w:r>
          </w:p>
          <w:p>
            <w:pPr>
              <w:spacing w:before="78" w:line="187" w:lineRule="auto"/>
              <w:ind w:left="4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元宇宙的运转模式——高度虚拟化、可感可触、场景广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17"/>
                <w:szCs w:val="17"/>
              </w:rPr>
              <w:t>泛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44" w:type="dxa"/>
            <w:gridSpan w:val="2"/>
            <w:shd w:val="clear" w:color="auto" w:fill="1F497D"/>
            <w:vAlign w:val="top"/>
          </w:tcPr>
          <w:p>
            <w:pPr>
              <w:spacing w:before="180" w:line="233" w:lineRule="auto"/>
              <w:ind w:left="4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10"/>
                <w:sz w:val="20"/>
                <w:szCs w:val="20"/>
              </w:rPr>
              <w:t>资</w:t>
            </w:r>
            <w:r>
              <w:rPr>
                <w:rFonts w:ascii="微软雅黑" w:hAnsi="微软雅黑" w:eastAsia="微软雅黑" w:cs="微软雅黑"/>
                <w:color w:val="FFFFFF"/>
                <w:spacing w:val="9"/>
                <w:sz w:val="20"/>
                <w:szCs w:val="20"/>
              </w:rPr>
              <w:t>本实践课堂  (选修)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444" w:type="dxa"/>
            <w:gridSpan w:val="2"/>
            <w:vAlign w:val="top"/>
          </w:tcPr>
          <w:p>
            <w:pPr>
              <w:spacing w:before="127" w:line="218" w:lineRule="auto"/>
              <w:ind w:left="4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8"/>
                <w:sz w:val="17"/>
                <w:szCs w:val="17"/>
              </w:rPr>
              <w:t>金融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论坛、优秀企业参访与座谈  (投资管理、制造业、互联网平台)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6" w:h="16839"/>
          <w:pgMar w:top="528" w:right="1065" w:bottom="964" w:left="1195" w:header="0" w:footer="752" w:gutter="0"/>
          <w:cols w:space="720" w:num="1"/>
        </w:sectPr>
      </w:pPr>
    </w:p>
    <w:p>
      <w:pPr>
        <w:spacing w:line="1055" w:lineRule="exact"/>
        <w:textAlignment w:val="center"/>
      </w:pPr>
      <w:r>
        <w:pict>
          <v:rect id="_x0000_s1030" o:spid="_x0000_s1030" o:spt="1" style="position:absolute;left:0pt;margin-left:69pt;margin-top:90.4pt;height:2.9pt;width:473pt;mso-position-horizontal-relative:page;mso-position-vertical-relative:page;z-index:251662336;mso-width-relative:page;mso-height-relative:page;" fillcolor="#003366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inline distT="0" distB="0" distL="0" distR="0">
            <wp:extent cx="2378710" cy="66992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896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98" w:line="238" w:lineRule="auto"/>
        <w:ind w:left="207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【部分</w:t>
      </w:r>
      <w:r>
        <w:rPr>
          <w:rFonts w:ascii="微软雅黑" w:hAnsi="微软雅黑" w:eastAsia="微软雅黑" w:cs="微软雅黑"/>
          <w:color w:val="003366"/>
          <w:spacing w:val="3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师</w:t>
      </w:r>
      <w:r>
        <w:rPr>
          <w:rFonts w:ascii="微软雅黑" w:hAnsi="微软雅黑" w:eastAsia="微软雅黑" w:cs="微软雅黑"/>
          <w:color w:val="003366"/>
          <w:spacing w:val="2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资力量】</w:t>
      </w:r>
      <w:r>
        <w:rPr>
          <w:rFonts w:ascii="微软雅黑" w:hAnsi="微软雅黑" w:eastAsia="微软雅黑" w:cs="微软雅黑"/>
          <w:color w:val="003366"/>
          <w:spacing w:val="2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color w:val="003366"/>
          <w:spacing w:val="2"/>
          <w:sz w:val="17"/>
          <w:szCs w:val="17"/>
        </w:rPr>
        <w:t>(排名不分先后)</w:t>
      </w:r>
    </w:p>
    <w:p>
      <w:pPr>
        <w:spacing w:before="57" w:line="241" w:lineRule="auto"/>
        <w:ind w:left="187" w:right="168" w:firstLine="1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03366"/>
          <w:spacing w:val="7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中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央财经大学的资深专家与教授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，享受国务院政府特殊津贴专家、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同时还邀请国家金融部</w:t>
      </w:r>
      <w:r>
        <w:rPr>
          <w:rFonts w:ascii="微软雅黑" w:hAnsi="微软雅黑" w:eastAsia="微软雅黑" w:cs="微软雅黑"/>
          <w:color w:val="003366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03366"/>
          <w:spacing w:val="8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门领导</w:t>
      </w:r>
      <w:r>
        <w:rPr>
          <w:rFonts w:ascii="微软雅黑" w:hAnsi="微软雅黑" w:eastAsia="微软雅黑" w:cs="微软雅黑"/>
          <w:color w:val="003366"/>
          <w:spacing w:val="6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，金融界专家客座教授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，国内外知名企业的实战型高级管理人员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，国际会计师事务</w:t>
      </w:r>
      <w:r>
        <w:rPr>
          <w:rFonts w:ascii="微软雅黑" w:hAnsi="微软雅黑" w:eastAsia="微软雅黑" w:cs="微软雅黑"/>
          <w:color w:val="003366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03366"/>
          <w:spacing w:val="1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所</w:t>
      </w:r>
      <w:r>
        <w:rPr>
          <w:rFonts w:ascii="微软雅黑" w:hAnsi="微软雅黑" w:eastAsia="微软雅黑" w:cs="微软雅黑"/>
          <w:color w:val="003366"/>
          <w:spacing w:val="1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03366"/>
          <w:spacing w:val="1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，著名投资经</w:t>
      </w:r>
      <w:r>
        <w:rPr>
          <w:rFonts w:ascii="微软雅黑" w:hAnsi="微软雅黑" w:eastAsia="微软雅黑" w:cs="微软雅黑"/>
          <w:color w:val="003366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理。</w:t>
      </w:r>
    </w:p>
    <w:p>
      <w:pPr>
        <w:spacing w:before="2" w:line="232" w:lineRule="auto"/>
        <w:ind w:left="18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"/>
          <w:sz w:val="23"/>
          <w:szCs w:val="23"/>
        </w:rPr>
        <w:t>贺   强</w:t>
      </w:r>
      <w:r>
        <w:rPr>
          <w:rFonts w:ascii="微软雅黑" w:hAnsi="微软雅黑" w:eastAsia="微软雅黑" w:cs="微软雅黑"/>
          <w:sz w:val="23"/>
          <w:szCs w:val="23"/>
        </w:rPr>
        <w:t>：  国内著名的金融证券专家 ，  中央财经大学金融学院教授、博导 ，证券期货研究所</w:t>
      </w:r>
    </w:p>
    <w:p>
      <w:pPr>
        <w:spacing w:before="102" w:line="188" w:lineRule="auto"/>
        <w:ind w:left="114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6"/>
          <w:sz w:val="23"/>
          <w:szCs w:val="23"/>
        </w:rPr>
        <w:t>所长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。</w:t>
      </w:r>
    </w:p>
    <w:p>
      <w:pPr>
        <w:spacing w:before="86" w:line="233" w:lineRule="auto"/>
        <w:ind w:left="18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</w:rPr>
        <w:t>蔡如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海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 xml:space="preserve">：  中央财经大学继续教育学院院长、金融学院副教授、硕士生导师 ，商学院 </w:t>
      </w:r>
      <w:r>
        <w:rPr>
          <w:rFonts w:ascii="微软雅黑" w:hAnsi="微软雅黑" w:eastAsia="微软雅黑" w:cs="微软雅黑"/>
          <w:sz w:val="23"/>
          <w:szCs w:val="23"/>
        </w:rPr>
        <w:t>MBA</w:t>
      </w:r>
    </w:p>
    <w:p>
      <w:pPr>
        <w:spacing w:before="100" w:line="190" w:lineRule="auto"/>
        <w:ind w:left="114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4"/>
          <w:sz w:val="23"/>
          <w:szCs w:val="23"/>
        </w:rPr>
        <w:t>导师 ，证券期货研究所研究员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。</w:t>
      </w:r>
    </w:p>
    <w:p>
      <w:pPr>
        <w:spacing w:before="83" w:line="233" w:lineRule="auto"/>
        <w:ind w:left="18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</w:rPr>
        <w:t xml:space="preserve">李   健： 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中央财经大学金融学院教授、博士生导师、博士后流动站导师 ，教育部金融学专</w:t>
      </w:r>
    </w:p>
    <w:p>
      <w:pPr>
        <w:spacing w:before="101" w:line="442" w:lineRule="exact"/>
        <w:ind w:right="168"/>
        <w:jc w:val="right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2"/>
          <w:position w:val="15"/>
          <w:sz w:val="23"/>
          <w:szCs w:val="23"/>
        </w:rPr>
        <w:t>业教学指导委员会副主任 ，  国务院特殊津贴获得者 ，全国首届百位“国家</w:t>
      </w:r>
      <w:r>
        <w:rPr>
          <w:rFonts w:ascii="微软雅黑" w:hAnsi="微软雅黑" w:eastAsia="微软雅黑" w:cs="微软雅黑"/>
          <w:spacing w:val="1"/>
          <w:position w:val="15"/>
          <w:sz w:val="23"/>
          <w:szCs w:val="23"/>
        </w:rPr>
        <w:t>教</w:t>
      </w:r>
      <w:r>
        <w:rPr>
          <w:rFonts w:ascii="微软雅黑" w:hAnsi="微软雅黑" w:eastAsia="微软雅黑" w:cs="微软雅黑"/>
          <w:position w:val="15"/>
          <w:sz w:val="23"/>
          <w:szCs w:val="23"/>
        </w:rPr>
        <w:t>学名</w:t>
      </w:r>
    </w:p>
    <w:p>
      <w:pPr>
        <w:spacing w:before="1" w:line="188" w:lineRule="auto"/>
        <w:ind w:left="116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6"/>
          <w:sz w:val="23"/>
          <w:szCs w:val="23"/>
        </w:rPr>
        <w:t>师奖”获</w:t>
      </w:r>
      <w:r>
        <w:rPr>
          <w:rFonts w:ascii="微软雅黑" w:hAnsi="微软雅黑" w:eastAsia="微软雅黑" w:cs="微软雅黑"/>
          <w:spacing w:val="-4"/>
          <w:sz w:val="23"/>
          <w:szCs w:val="23"/>
        </w:rPr>
        <w:t>得</w:t>
      </w:r>
      <w:r>
        <w:rPr>
          <w:rFonts w:ascii="微软雅黑" w:hAnsi="微软雅黑" w:eastAsia="微软雅黑" w:cs="微软雅黑"/>
          <w:spacing w:val="-3"/>
          <w:sz w:val="23"/>
          <w:szCs w:val="23"/>
        </w:rPr>
        <w:t>者 ，  中国金融学会理事。</w:t>
      </w:r>
    </w:p>
    <w:p>
      <w:pPr>
        <w:spacing w:before="84" w:line="233" w:lineRule="auto"/>
        <w:ind w:left="194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1"/>
          <w:sz w:val="23"/>
          <w:szCs w:val="23"/>
        </w:rPr>
        <w:t>张礼卿：  中央财经大学金融学院教授 ，  国际金融研究</w:t>
      </w:r>
      <w:r>
        <w:rPr>
          <w:rFonts w:ascii="微软雅黑" w:hAnsi="微软雅黑" w:eastAsia="微软雅黑" w:cs="微软雅黑"/>
          <w:sz w:val="23"/>
          <w:szCs w:val="23"/>
        </w:rPr>
        <w:t>中心主任 ，全球金融治理协同创新中</w:t>
      </w:r>
    </w:p>
    <w:p>
      <w:pPr>
        <w:spacing w:before="102" w:line="190" w:lineRule="auto"/>
        <w:ind w:left="114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</w:rPr>
        <w:t>心主任 ，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享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受国务院政府特殊津贴 ，财政部“跨世纪学科带头人”。</w:t>
      </w:r>
    </w:p>
    <w:p>
      <w:pPr>
        <w:spacing w:before="84" w:line="233" w:lineRule="auto"/>
        <w:ind w:left="18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2"/>
          <w:sz w:val="23"/>
          <w:szCs w:val="23"/>
        </w:rPr>
        <w:t>韩复龄：  国内知名金融专家 ，  中央财经大学金融学院教授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、应用金融系主任 ，兼任全国人</w:t>
      </w:r>
    </w:p>
    <w:p>
      <w:pPr>
        <w:spacing w:before="98" w:line="442" w:lineRule="exact"/>
        <w:jc w:val="right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4"/>
          <w:position w:val="15"/>
          <w:sz w:val="23"/>
          <w:szCs w:val="23"/>
        </w:rPr>
        <w:t>大</w:t>
      </w:r>
      <w:r>
        <w:rPr>
          <w:rFonts w:ascii="微软雅黑" w:hAnsi="微软雅黑" w:eastAsia="微软雅黑" w:cs="微软雅黑"/>
          <w:spacing w:val="2"/>
          <w:position w:val="15"/>
          <w:sz w:val="23"/>
          <w:szCs w:val="23"/>
        </w:rPr>
        <w:t>财经委、  中国人民银行研究局专家 ，中国工商银行等多家上市公司的独立董事，</w:t>
      </w:r>
    </w:p>
    <w:p>
      <w:pPr>
        <w:spacing w:before="2" w:line="189" w:lineRule="auto"/>
        <w:ind w:left="1164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6"/>
          <w:sz w:val="23"/>
          <w:szCs w:val="23"/>
        </w:rPr>
        <w:t>中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央电视台、  中央人民广播电台等财经媒体特邀评论员。</w:t>
      </w:r>
    </w:p>
    <w:p>
      <w:pPr>
        <w:spacing w:before="84" w:line="233" w:lineRule="auto"/>
        <w:ind w:left="18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1"/>
          <w:sz w:val="23"/>
          <w:szCs w:val="23"/>
        </w:rPr>
        <w:t xml:space="preserve">郭田勇： </w:t>
      </w:r>
      <w:r>
        <w:rPr>
          <w:rFonts w:ascii="微软雅黑" w:hAnsi="微软雅黑" w:eastAsia="微软雅黑" w:cs="微软雅黑"/>
          <w:sz w:val="23"/>
          <w:szCs w:val="23"/>
        </w:rPr>
        <w:t xml:space="preserve"> 中央财经大学金融学院教授、博士生导师 ，  中国银行业研究中心主任。</w:t>
      </w:r>
    </w:p>
    <w:p>
      <w:pPr>
        <w:spacing w:before="56" w:line="233" w:lineRule="auto"/>
        <w:ind w:left="194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8"/>
          <w:sz w:val="23"/>
          <w:szCs w:val="23"/>
        </w:rPr>
        <w:t>张学勇</w:t>
      </w:r>
      <w:r>
        <w:rPr>
          <w:rFonts w:ascii="微软雅黑" w:hAnsi="微软雅黑" w:eastAsia="微软雅黑" w:cs="微软雅黑"/>
          <w:spacing w:val="11"/>
          <w:sz w:val="23"/>
          <w:szCs w:val="23"/>
        </w:rPr>
        <w:t>：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现任中央财经大学金融学院院长、龙马学者特聘教授、金融学院教授、博士生导</w:t>
      </w:r>
    </w:p>
    <w:p>
      <w:pPr>
        <w:spacing w:before="100" w:line="235" w:lineRule="auto"/>
        <w:ind w:left="1150" w:right="168" w:firstLine="1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6"/>
          <w:sz w:val="23"/>
          <w:szCs w:val="23"/>
        </w:rPr>
        <w:t>师 ，北京</w:t>
      </w:r>
      <w:r>
        <w:rPr>
          <w:rFonts w:ascii="微软雅黑" w:hAnsi="微软雅黑" w:eastAsia="微软雅黑" w:cs="微软雅黑"/>
          <w:spacing w:val="-4"/>
          <w:sz w:val="23"/>
          <w:szCs w:val="23"/>
        </w:rPr>
        <w:t>市</w:t>
      </w:r>
      <w:r>
        <w:rPr>
          <w:rFonts w:ascii="微软雅黑" w:hAnsi="微软雅黑" w:eastAsia="微软雅黑" w:cs="微软雅黑"/>
          <w:spacing w:val="-3"/>
          <w:sz w:val="23"/>
          <w:szCs w:val="23"/>
        </w:rPr>
        <w:t>课程思政名师 ，  中国资产管理研究中心主任 ，  中国注册会计师协会会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 xml:space="preserve">员  ( </w:t>
      </w:r>
      <w:r>
        <w:rPr>
          <w:rFonts w:ascii="微软雅黑" w:hAnsi="微软雅黑" w:eastAsia="微软雅黑" w:cs="微软雅黑"/>
          <w:sz w:val="23"/>
          <w:szCs w:val="23"/>
        </w:rPr>
        <w:t>CPA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)  ，北京市应急委员会金融小组专家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。</w:t>
      </w:r>
    </w:p>
    <w:p>
      <w:pPr>
        <w:spacing w:before="63" w:line="233" w:lineRule="auto"/>
        <w:ind w:left="18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2"/>
          <w:sz w:val="23"/>
          <w:szCs w:val="23"/>
        </w:rPr>
        <w:t>樊   勇：  中央财经大学财政税务学院院长、教授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、博士生导师 ，  中国税务学会学术委员会</w:t>
      </w:r>
    </w:p>
    <w:p>
      <w:pPr>
        <w:spacing w:before="102" w:line="439" w:lineRule="exact"/>
        <w:jc w:val="right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2"/>
          <w:position w:val="15"/>
          <w:sz w:val="23"/>
          <w:szCs w:val="23"/>
        </w:rPr>
        <w:t>副秘书长、  中青年研究会副会长 ，教育部全国税务专业硕士教育指导委员会委员，</w:t>
      </w:r>
    </w:p>
    <w:p>
      <w:pPr>
        <w:spacing w:line="190" w:lineRule="auto"/>
        <w:ind w:left="116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3"/>
          <w:sz w:val="23"/>
          <w:szCs w:val="23"/>
        </w:rPr>
        <w:t>国家税务总局科学研究所特聘研究员 ，  国家社会科学基金重大项目首席专家</w:t>
      </w:r>
      <w:r>
        <w:rPr>
          <w:rFonts w:ascii="微软雅黑" w:hAnsi="微软雅黑" w:eastAsia="微软雅黑" w:cs="微软雅黑"/>
          <w:sz w:val="23"/>
          <w:szCs w:val="23"/>
        </w:rPr>
        <w:t>。</w:t>
      </w:r>
    </w:p>
    <w:p>
      <w:pPr>
        <w:spacing w:before="84" w:line="233" w:lineRule="auto"/>
        <w:ind w:left="194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2"/>
          <w:sz w:val="23"/>
          <w:szCs w:val="23"/>
        </w:rPr>
        <w:t>张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晓涛：  中央财经大学国际经济与贸易学院院长、教授、博士生导师、博士后合作导师，</w:t>
      </w:r>
    </w:p>
    <w:p>
      <w:pPr>
        <w:spacing w:before="102" w:line="267" w:lineRule="auto"/>
        <w:ind w:left="1148" w:right="67" w:firstLine="1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2"/>
          <w:sz w:val="23"/>
          <w:szCs w:val="23"/>
        </w:rPr>
        <w:t>中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央财经大学国际投资研究中心主任 ，兼任全国国际商务专业学位研究生教育指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导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委员会委员、  中国国际贸易学会常务理事、  国家社科基金项目通讯评审专家，</w:t>
      </w:r>
    </w:p>
    <w:p>
      <w:pPr>
        <w:spacing w:line="190" w:lineRule="auto"/>
        <w:ind w:left="114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</w:rPr>
        <w:t>东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莞市外资外贸领域智库专家。</w:t>
      </w:r>
    </w:p>
    <w:p>
      <w:pPr>
        <w:spacing w:before="86" w:line="233" w:lineRule="auto"/>
        <w:ind w:left="18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6"/>
          <w:sz w:val="23"/>
          <w:szCs w:val="23"/>
        </w:rPr>
        <w:t xml:space="preserve">李俊峰： </w:t>
      </w:r>
      <w:r>
        <w:rPr>
          <w:rFonts w:ascii="微软雅黑" w:hAnsi="微软雅黑" w:eastAsia="微软雅黑" w:cs="微软雅黑"/>
          <w:spacing w:val="-5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-3"/>
          <w:sz w:val="23"/>
          <w:szCs w:val="23"/>
        </w:rPr>
        <w:t>中央财经大学金融学院教授 ，  中央财经大学私募投资基金研究中心主任 ，  中央财</w:t>
      </w:r>
    </w:p>
    <w:p>
      <w:pPr>
        <w:spacing w:before="101" w:line="189" w:lineRule="auto"/>
        <w:ind w:left="114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4"/>
          <w:sz w:val="23"/>
          <w:szCs w:val="23"/>
        </w:rPr>
        <w:t>经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大学证券与期货研究所研究员、副秘书长。</w:t>
      </w:r>
    </w:p>
    <w:p>
      <w:pPr>
        <w:spacing w:before="84" w:line="233" w:lineRule="auto"/>
        <w:ind w:left="18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6"/>
          <w:sz w:val="23"/>
          <w:szCs w:val="23"/>
        </w:rPr>
        <w:t>蔡   昌：  中央财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经大学财政税务学院教授、博士生导师 ，  中央财经大学税收筹划与法律研</w:t>
      </w:r>
    </w:p>
    <w:p>
      <w:pPr>
        <w:spacing w:before="57" w:line="229" w:lineRule="auto"/>
        <w:ind w:left="115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6"/>
          <w:sz w:val="23"/>
          <w:szCs w:val="23"/>
        </w:rPr>
        <w:t>究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中心主任 ，博士后合作导师  (应用经济学)  ，  闽江学者讲座教授。</w:t>
      </w:r>
    </w:p>
    <w:p>
      <w:pPr>
        <w:sectPr>
          <w:footerReference r:id="rId9" w:type="default"/>
          <w:pgSz w:w="11906" w:h="16839"/>
          <w:pgMar w:top="528" w:right="997" w:bottom="964" w:left="1195" w:header="0" w:footer="752" w:gutter="0"/>
          <w:cols w:space="720" w:num="1"/>
        </w:sectPr>
      </w:pPr>
    </w:p>
    <w:p>
      <w:pPr>
        <w:spacing w:line="1055" w:lineRule="exact"/>
        <w:textAlignment w:val="center"/>
      </w:pPr>
      <w:r>
        <w:pict>
          <v:rect id="_x0000_s1031" o:spid="_x0000_s1031" o:spt="1" style="position:absolute;left:0pt;margin-left:69pt;margin-top:90.4pt;height:2.9pt;width:473pt;mso-position-horizontal-relative:page;mso-position-vertical-relative:page;z-index:251663360;mso-width-relative:page;mso-height-relative:page;" fillcolor="#003366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inline distT="0" distB="0" distL="0" distR="0">
            <wp:extent cx="2378710" cy="669925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896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7" w:lineRule="auto"/>
        <w:rPr>
          <w:rFonts w:ascii="Arial"/>
          <w:sz w:val="21"/>
        </w:rPr>
      </w:pPr>
    </w:p>
    <w:p>
      <w:pPr>
        <w:spacing w:before="99" w:line="233" w:lineRule="auto"/>
        <w:ind w:left="18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6"/>
          <w:sz w:val="23"/>
          <w:szCs w:val="23"/>
        </w:rPr>
        <w:t>谢桂荣：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 xml:space="preserve"> 中央财经大学会计学院副教授 ，  曾先后在税务局、会计师事务所、管理咨询公司</w:t>
      </w:r>
    </w:p>
    <w:p>
      <w:pPr>
        <w:spacing w:before="101" w:line="190" w:lineRule="auto"/>
        <w:ind w:left="114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8"/>
          <w:sz w:val="23"/>
          <w:szCs w:val="23"/>
        </w:rPr>
        <w:t>从</w:t>
      </w:r>
      <w:r>
        <w:rPr>
          <w:rFonts w:ascii="微软雅黑" w:hAnsi="微软雅黑" w:eastAsia="微软雅黑" w:cs="微软雅黑"/>
          <w:spacing w:val="12"/>
          <w:sz w:val="23"/>
          <w:szCs w:val="23"/>
        </w:rPr>
        <w:t>事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税务检查、财务审计、资产评估、管理咨询等工作。</w:t>
      </w:r>
    </w:p>
    <w:p>
      <w:pPr>
        <w:spacing w:before="84" w:line="233" w:lineRule="auto"/>
        <w:ind w:left="18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1"/>
          <w:sz w:val="23"/>
          <w:szCs w:val="23"/>
        </w:rPr>
        <w:t>莫林虎：  中央财经大学文化与传媒学院教授 ，</w:t>
      </w:r>
      <w:r>
        <w:rPr>
          <w:rFonts w:ascii="微软雅黑" w:hAnsi="微软雅黑" w:eastAsia="微软雅黑" w:cs="微软雅黑"/>
          <w:sz w:val="23"/>
          <w:szCs w:val="23"/>
        </w:rPr>
        <w:t xml:space="preserve">  国出版产业研究领域的著名专家 ，为北京市</w:t>
      </w:r>
    </w:p>
    <w:p>
      <w:pPr>
        <w:spacing w:before="99" w:line="190" w:lineRule="auto"/>
        <w:ind w:left="114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8"/>
          <w:sz w:val="23"/>
          <w:szCs w:val="23"/>
        </w:rPr>
        <w:t>和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国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家新闻出版行业政策制订提供了很多智力支持。</w:t>
      </w:r>
    </w:p>
    <w:p>
      <w:pPr>
        <w:spacing w:before="86" w:line="233" w:lineRule="auto"/>
        <w:ind w:left="18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4"/>
          <w:sz w:val="23"/>
          <w:szCs w:val="23"/>
        </w:rPr>
        <w:t>李志军：哲学博士 ，  中央财经大学马克思主义学院教授、博士生导师。北京市哲</w:t>
      </w:r>
      <w:r>
        <w:rPr>
          <w:rFonts w:ascii="微软雅黑" w:hAnsi="微软雅黑" w:eastAsia="微软雅黑" w:cs="微软雅黑"/>
          <w:sz w:val="23"/>
          <w:szCs w:val="23"/>
        </w:rPr>
        <w:t>学</w:t>
      </w:r>
    </w:p>
    <w:p>
      <w:pPr>
        <w:spacing w:before="100" w:line="189" w:lineRule="auto"/>
        <w:ind w:left="114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7"/>
          <w:sz w:val="23"/>
          <w:szCs w:val="23"/>
        </w:rPr>
        <w:t>会</w:t>
      </w:r>
      <w:r>
        <w:rPr>
          <w:rFonts w:ascii="微软雅黑" w:hAnsi="微软雅黑" w:eastAsia="微软雅黑" w:cs="微软雅黑"/>
          <w:spacing w:val="-6"/>
          <w:sz w:val="23"/>
          <w:szCs w:val="23"/>
        </w:rPr>
        <w:t>理事 ，  中国社会学会理事 ，  中国实学研究会副会长。</w:t>
      </w:r>
    </w:p>
    <w:p>
      <w:pPr>
        <w:spacing w:before="84" w:line="233" w:lineRule="auto"/>
        <w:ind w:left="19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2"/>
          <w:sz w:val="23"/>
          <w:szCs w:val="23"/>
        </w:rPr>
        <w:t xml:space="preserve">马光远：  民建中央经济委员会副主任 ，  </w:t>
      </w:r>
      <w:r>
        <w:rPr>
          <w:rFonts w:ascii="微软雅黑" w:hAnsi="微软雅黑" w:eastAsia="微软雅黑" w:cs="微软雅黑"/>
          <w:spacing w:val="-1"/>
          <w:sz w:val="23"/>
          <w:szCs w:val="23"/>
        </w:rPr>
        <w:t>中央电视台财经频道评论员。</w:t>
      </w:r>
    </w:p>
    <w:p>
      <w:pPr>
        <w:spacing w:before="59" w:line="233" w:lineRule="auto"/>
        <w:ind w:left="18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5"/>
          <w:sz w:val="23"/>
          <w:szCs w:val="23"/>
        </w:rPr>
        <w:t>任寿根：  中央财经大学特约讲师 ，财经培训专家 ，享受国务院特殊津贴专家、管理学博士</w:t>
      </w:r>
    </w:p>
    <w:p>
      <w:pPr>
        <w:spacing w:before="99" w:line="190" w:lineRule="auto"/>
        <w:ind w:right="175"/>
        <w:jc w:val="right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4"/>
          <w:sz w:val="23"/>
          <w:szCs w:val="23"/>
        </w:rPr>
        <w:t>后、</w:t>
      </w:r>
      <w:r>
        <w:rPr>
          <w:rFonts w:ascii="微软雅黑" w:hAnsi="微软雅黑" w:eastAsia="微软雅黑" w:cs="微软雅黑"/>
          <w:spacing w:val="11"/>
          <w:sz w:val="23"/>
          <w:szCs w:val="23"/>
        </w:rPr>
        <w:t>经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济学博士后、经济学教授、博士生导师 ，深圳市福田杰出人才奖获得者。</w:t>
      </w:r>
    </w:p>
    <w:p>
      <w:pPr>
        <w:spacing w:before="84" w:line="233" w:lineRule="auto"/>
        <w:ind w:left="18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1"/>
          <w:sz w:val="23"/>
          <w:szCs w:val="23"/>
        </w:rPr>
        <w:t>李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左东：商务部国际经济贸易问题专家 ，北京大学经济学院特聘教授。</w:t>
      </w:r>
    </w:p>
    <w:p>
      <w:pPr>
        <w:spacing w:before="57" w:line="229" w:lineRule="auto"/>
        <w:ind w:left="18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6"/>
          <w:sz w:val="23"/>
          <w:szCs w:val="23"/>
        </w:rPr>
        <w:t>郑翔洲：  国内著名商业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模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式专家 ，《商界评论》杂志 董事长 ，优势资本  (中国基金)  合伙</w:t>
      </w:r>
    </w:p>
    <w:p>
      <w:pPr>
        <w:spacing w:before="64" w:line="233" w:lineRule="auto"/>
        <w:ind w:left="114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4"/>
          <w:sz w:val="23"/>
          <w:szCs w:val="23"/>
        </w:rPr>
        <w:t>人</w:t>
      </w:r>
      <w:r>
        <w:rPr>
          <w:rFonts w:ascii="微软雅黑" w:hAnsi="微软雅黑" w:eastAsia="微软雅黑" w:cs="微软雅黑"/>
          <w:spacing w:val="1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，当当网畅销书《新商业模式创新设计》、《资本与商业顶层设计》作者。</w:t>
      </w:r>
    </w:p>
    <w:p>
      <w:pPr>
        <w:spacing w:before="55" w:line="268" w:lineRule="auto"/>
        <w:ind w:left="188" w:right="1584" w:firstLine="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</w:rPr>
        <w:t>张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智勇：北京大学心理与认知科学学院副教授 ，“北京大学十佳教师”。</w:t>
      </w:r>
      <w:r>
        <w:rPr>
          <w:rFonts w:ascii="微软雅黑" w:hAnsi="微软雅黑" w:eastAsia="微软雅黑" w:cs="微软雅黑"/>
          <w:sz w:val="23"/>
          <w:szCs w:val="23"/>
        </w:rPr>
        <w:t xml:space="preserve">    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朱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少平：全国人大财经委法案室主任 ，北京大学 、  中国政法大学兼职教授。</w:t>
      </w:r>
    </w:p>
    <w:p>
      <w:pPr>
        <w:spacing w:before="2" w:line="204" w:lineRule="auto"/>
        <w:ind w:left="18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2"/>
          <w:sz w:val="23"/>
          <w:szCs w:val="23"/>
        </w:rPr>
        <w:t>宋洪祥：著名税务专家 ，  中国纳税筹划网总裁 ，亚太国际税收教育研究会副</w:t>
      </w:r>
      <w:r>
        <w:rPr>
          <w:rFonts w:ascii="微软雅黑" w:hAnsi="微软雅黑" w:eastAsia="微软雅黑" w:cs="微软雅黑"/>
          <w:sz w:val="23"/>
          <w:szCs w:val="23"/>
        </w:rPr>
        <w:t>会长。</w:t>
      </w:r>
    </w:p>
    <w:p>
      <w:pPr>
        <w:spacing w:line="440" w:lineRule="exact"/>
        <w:ind w:left="194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2"/>
          <w:position w:val="5"/>
          <w:sz w:val="23"/>
          <w:szCs w:val="23"/>
        </w:rPr>
        <w:t xml:space="preserve">张 </w:t>
      </w:r>
      <w:r>
        <w:rPr>
          <w:rFonts w:ascii="微软雅黑" w:hAnsi="微软雅黑" w:eastAsia="微软雅黑" w:cs="微软雅黑"/>
          <w:spacing w:val="6"/>
          <w:position w:val="5"/>
          <w:sz w:val="23"/>
          <w:szCs w:val="23"/>
        </w:rPr>
        <w:t xml:space="preserve">  勇：</w:t>
      </w:r>
      <w:r>
        <w:fldChar w:fldCharType="begin"/>
      </w:r>
      <w:r>
        <w:instrText xml:space="preserve"> HYPERLINK "https://baike.baidu.com/item/%E5%8D%97%E5%BC%80%E5%A4%A7%E5%AD%A6" </w:instrText>
      </w:r>
      <w:r>
        <w:fldChar w:fldCharType="separate"/>
      </w:r>
      <w:r>
        <w:rPr>
          <w:rFonts w:ascii="微软雅黑" w:hAnsi="微软雅黑" w:eastAsia="微软雅黑" w:cs="微软雅黑"/>
          <w:spacing w:val="6"/>
          <w:position w:val="5"/>
          <w:sz w:val="23"/>
          <w:szCs w:val="23"/>
        </w:rPr>
        <w:t>南开大学</w:t>
      </w:r>
      <w:r>
        <w:rPr>
          <w:rFonts w:ascii="微软雅黑" w:hAnsi="微软雅黑" w:eastAsia="微软雅黑" w:cs="微软雅黑"/>
          <w:spacing w:val="6"/>
          <w:position w:val="5"/>
          <w:sz w:val="23"/>
          <w:szCs w:val="23"/>
        </w:rPr>
        <w:fldChar w:fldCharType="end"/>
      </w:r>
      <w:r>
        <w:rPr>
          <w:rFonts w:ascii="微软雅黑" w:hAnsi="微软雅黑" w:eastAsia="微软雅黑" w:cs="微软雅黑"/>
          <w:spacing w:val="6"/>
          <w:position w:val="5"/>
          <w:sz w:val="23"/>
          <w:szCs w:val="23"/>
        </w:rPr>
        <w:t>国际法法学研究所所长 ，天津仲裁委员会涉外仲裁员 ，</w:t>
      </w:r>
      <w:r>
        <w:fldChar w:fldCharType="begin"/>
      </w:r>
      <w:r>
        <w:instrText xml:space="preserve"> HYPERLINK "https://baike.baidu.com/item/%E5%A4%A9%E6%B4%A5%E5%B8%82%E4%BA%BA%E6%B0%91%E6%94%BF%E5%BA%9C/3294307?fromModule=lemma_inlink" </w:instrText>
      </w:r>
      <w:r>
        <w:fldChar w:fldCharType="separate"/>
      </w:r>
      <w:r>
        <w:rPr>
          <w:rFonts w:ascii="微软雅黑" w:hAnsi="微软雅黑" w:eastAsia="微软雅黑" w:cs="微软雅黑"/>
          <w:spacing w:val="6"/>
          <w:position w:val="5"/>
          <w:sz w:val="23"/>
          <w:szCs w:val="23"/>
        </w:rPr>
        <w:t>天津市人民政府</w:t>
      </w:r>
      <w:r>
        <w:rPr>
          <w:rFonts w:ascii="微软雅黑" w:hAnsi="微软雅黑" w:eastAsia="微软雅黑" w:cs="微软雅黑"/>
          <w:spacing w:val="6"/>
          <w:position w:val="5"/>
          <w:sz w:val="23"/>
          <w:szCs w:val="23"/>
        </w:rPr>
        <w:fldChar w:fldCharType="end"/>
      </w:r>
    </w:p>
    <w:p>
      <w:pPr>
        <w:spacing w:before="148" w:line="189" w:lineRule="auto"/>
        <w:ind w:left="114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</w:rPr>
        <w:t>法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律顾问。</w:t>
      </w:r>
    </w:p>
    <w:p>
      <w:pPr>
        <w:spacing w:before="84" w:line="233" w:lineRule="auto"/>
        <w:ind w:left="18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</w:rPr>
        <w:t>今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 xml:space="preserve">   朝：著名商模专家 ，</w:t>
      </w:r>
      <w:r>
        <w:rPr>
          <w:rFonts w:ascii="微软雅黑" w:hAnsi="微软雅黑" w:eastAsia="微软雅黑" w:cs="微软雅黑"/>
          <w:sz w:val="23"/>
          <w:szCs w:val="23"/>
        </w:rPr>
        <w:t>Now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</w:rPr>
        <w:t>Create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</w:rPr>
        <w:t>Lab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 xml:space="preserve"> 创始人，北京大学汇丰商学院商业模式研究中心</w:t>
      </w:r>
    </w:p>
    <w:p>
      <w:pPr>
        <w:spacing w:before="100" w:line="442" w:lineRule="exact"/>
        <w:jc w:val="right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4"/>
          <w:position w:val="15"/>
          <w:sz w:val="23"/>
          <w:szCs w:val="23"/>
        </w:rPr>
        <w:t>研究员 ，深圳清华大学研究院产业规划研究中心首席顾问 ，曾担任中国第四、</w:t>
      </w:r>
      <w:r>
        <w:rPr>
          <w:rFonts w:ascii="微软雅黑" w:hAnsi="微软雅黑" w:eastAsia="微软雅黑" w:cs="微软雅黑"/>
          <w:spacing w:val="2"/>
          <w:position w:val="15"/>
          <w:sz w:val="23"/>
          <w:szCs w:val="23"/>
        </w:rPr>
        <w:t>五</w:t>
      </w:r>
      <w:r>
        <w:rPr>
          <w:rFonts w:ascii="微软雅黑" w:hAnsi="微软雅黑" w:eastAsia="微软雅黑" w:cs="微软雅黑"/>
          <w:position w:val="15"/>
          <w:sz w:val="23"/>
          <w:szCs w:val="23"/>
        </w:rPr>
        <w:t>、</w:t>
      </w:r>
    </w:p>
    <w:p>
      <w:pPr>
        <w:spacing w:line="189" w:lineRule="auto"/>
        <w:ind w:left="115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</w:rPr>
        <w:t>六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届商业模式大赛主讲导师与专业评委。</w:t>
      </w:r>
    </w:p>
    <w:p>
      <w:pPr>
        <w:spacing w:before="83" w:line="234" w:lineRule="auto"/>
        <w:ind w:left="18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7"/>
          <w:sz w:val="23"/>
          <w:szCs w:val="23"/>
        </w:rPr>
        <w:t>邢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 xml:space="preserve">   凯：一撕得创始人兼 </w:t>
      </w:r>
      <w:r>
        <w:rPr>
          <w:rFonts w:ascii="微软雅黑" w:hAnsi="微软雅黑" w:eastAsia="微软雅黑" w:cs="微软雅黑"/>
          <w:sz w:val="23"/>
          <w:szCs w:val="23"/>
        </w:rPr>
        <w:t>CEO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。</w:t>
      </w:r>
    </w:p>
    <w:p>
      <w:pPr>
        <w:spacing w:before="56" w:line="233" w:lineRule="auto"/>
        <w:ind w:left="18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2"/>
          <w:sz w:val="23"/>
          <w:szCs w:val="23"/>
        </w:rPr>
        <w:t>谢智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勇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 xml:space="preserve">：北京邮电大学 </w:t>
      </w:r>
      <w:r>
        <w:rPr>
          <w:rFonts w:ascii="微软雅黑" w:hAnsi="微软雅黑" w:eastAsia="微软雅黑" w:cs="微软雅黑"/>
          <w:sz w:val="23"/>
          <w:szCs w:val="23"/>
        </w:rPr>
        <w:t>MBA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 xml:space="preserve"> 教育中心主任 ，经济管理学院副教授。</w:t>
      </w:r>
    </w:p>
    <w:p>
      <w:pPr>
        <w:spacing w:before="57" w:line="235" w:lineRule="auto"/>
        <w:ind w:left="19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8"/>
          <w:sz w:val="23"/>
          <w:szCs w:val="23"/>
        </w:rPr>
        <w:t>王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云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鹏：北京大学经济学学士、管理学博士、领导力与执行力实战导师。</w:t>
      </w:r>
    </w:p>
    <w:p>
      <w:pPr>
        <w:spacing w:before="54" w:line="233" w:lineRule="auto"/>
        <w:ind w:left="18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1"/>
          <w:sz w:val="23"/>
          <w:szCs w:val="23"/>
        </w:rPr>
        <w:t>韩迎娣：  中央财经大学特约讲师 ，互联网行业</w:t>
      </w:r>
      <w:r>
        <w:rPr>
          <w:rFonts w:ascii="微软雅黑" w:hAnsi="微软雅黑" w:eastAsia="微软雅黑" w:cs="微软雅黑"/>
          <w:sz w:val="23"/>
          <w:szCs w:val="23"/>
        </w:rPr>
        <w:t>协会新零售分会特约专家 ，  曾任乐村淘中国</w:t>
      </w:r>
    </w:p>
    <w:p>
      <w:pPr>
        <w:spacing w:before="100" w:line="190" w:lineRule="auto"/>
        <w:ind w:left="114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sz w:val="23"/>
          <w:szCs w:val="23"/>
        </w:rPr>
        <w:t>最大农村电商平台执行总裁 ，百安居中国有限公司电子商务顾问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。</w:t>
      </w:r>
    </w:p>
    <w:p>
      <w:pPr>
        <w:spacing w:before="86" w:line="233" w:lineRule="auto"/>
        <w:ind w:left="18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"/>
          <w:sz w:val="23"/>
          <w:szCs w:val="23"/>
        </w:rPr>
        <w:t xml:space="preserve">靳   </w:t>
      </w:r>
      <w:r>
        <w:rPr>
          <w:rFonts w:ascii="微软雅黑" w:hAnsi="微软雅黑" w:eastAsia="微软雅黑" w:cs="微软雅黑"/>
          <w:sz w:val="23"/>
          <w:szCs w:val="23"/>
        </w:rPr>
        <w:t>毅：  中央财经大学特约老师 ，  曾任清科集团清科资本副总裁 ，清科互联网投资平台负</w:t>
      </w:r>
    </w:p>
    <w:p>
      <w:pPr>
        <w:spacing w:before="101" w:line="272" w:lineRule="auto"/>
        <w:ind w:left="1146" w:right="6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4"/>
          <w:sz w:val="23"/>
          <w:szCs w:val="23"/>
        </w:rPr>
        <w:t>责人 ，京东众创生态事业部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负责人 ，  中国建设银行善融商务平台运营专家 ，红星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20"/>
          <w:sz w:val="23"/>
          <w:szCs w:val="23"/>
        </w:rPr>
        <w:t>美</w:t>
      </w:r>
      <w:r>
        <w:rPr>
          <w:rFonts w:ascii="微软雅黑" w:hAnsi="微软雅黑" w:eastAsia="微软雅黑" w:cs="微软雅黑"/>
          <w:spacing w:val="18"/>
          <w:sz w:val="23"/>
          <w:szCs w:val="23"/>
        </w:rPr>
        <w:t>凯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龙集团特聘高级战略顾问；清科沙丘学院和京东众创学院的创始发起人 ，产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业互联网领域天使投资人 ，服务投资项目数百家。</w:t>
      </w:r>
    </w:p>
    <w:p>
      <w:pPr>
        <w:sectPr>
          <w:footerReference r:id="rId10" w:type="default"/>
          <w:pgSz w:w="11906" w:h="16839"/>
          <w:pgMar w:top="528" w:right="1000" w:bottom="964" w:left="1195" w:header="0" w:footer="752" w:gutter="0"/>
          <w:cols w:space="720" w:num="1"/>
        </w:sectPr>
      </w:pPr>
    </w:p>
    <w:p>
      <w:pPr>
        <w:spacing w:line="1055" w:lineRule="exact"/>
        <w:textAlignment w:val="center"/>
      </w:pPr>
      <w:r>
        <w:pict>
          <v:rect id="_x0000_s1032" o:spid="_x0000_s1032" o:spt="1" style="position:absolute;left:0pt;margin-left:69pt;margin-top:90.4pt;height:2.9pt;width:473pt;mso-position-horizontal-relative:page;mso-position-vertical-relative:page;z-index:251664384;mso-width-relative:page;mso-height-relative:page;" fillcolor="#003366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inline distT="0" distB="0" distL="0" distR="0">
            <wp:extent cx="2378710" cy="66992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896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3" w:lineRule="auto"/>
        <w:rPr>
          <w:rFonts w:ascii="Arial"/>
          <w:sz w:val="21"/>
        </w:rPr>
      </w:pPr>
    </w:p>
    <w:p>
      <w:pPr>
        <w:spacing w:before="98" w:line="237" w:lineRule="auto"/>
        <w:ind w:left="20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03366"/>
          <w:spacing w:val="7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参加对象】</w:t>
      </w:r>
    </w:p>
    <w:p>
      <w:pPr>
        <w:spacing w:before="55" w:line="235" w:lineRule="auto"/>
        <w:ind w:left="20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5"/>
          <w:sz w:val="23"/>
          <w:szCs w:val="23"/>
        </w:rPr>
        <w:t>●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 xml:space="preserve"> 企业董事长、总经理、投融资项目负责人及其他中高层管理者；</w:t>
      </w:r>
    </w:p>
    <w:p>
      <w:pPr>
        <w:spacing w:before="54" w:line="233" w:lineRule="auto"/>
        <w:ind w:left="20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5"/>
          <w:sz w:val="23"/>
          <w:szCs w:val="23"/>
        </w:rPr>
        <w:t>●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 xml:space="preserve"> 资本市场投资者及其他相关投资人；</w:t>
      </w:r>
    </w:p>
    <w:p>
      <w:pPr>
        <w:spacing w:before="55" w:line="233" w:lineRule="auto"/>
        <w:ind w:left="20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5"/>
          <w:sz w:val="23"/>
          <w:szCs w:val="23"/>
        </w:rPr>
        <w:t>●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 xml:space="preserve"> 有优质项目需对接资本市场的企业家；</w:t>
      </w:r>
    </w:p>
    <w:p>
      <w:pPr>
        <w:spacing w:before="59" w:line="234" w:lineRule="auto"/>
        <w:ind w:left="20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5"/>
          <w:sz w:val="23"/>
          <w:szCs w:val="23"/>
        </w:rPr>
        <w:t>●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 xml:space="preserve"> 商业银行、投资银行、证券公司、基金公司、投融资负责人；</w:t>
      </w:r>
    </w:p>
    <w:p>
      <w:pPr>
        <w:spacing w:before="55" w:line="233" w:lineRule="auto"/>
        <w:ind w:left="20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5"/>
          <w:sz w:val="23"/>
          <w:szCs w:val="23"/>
        </w:rPr>
        <w:t>●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 xml:space="preserve"> 律师事务所、会计师事务所及战略咨询公司、保险公司高级管理人员；</w:t>
      </w:r>
    </w:p>
    <w:p>
      <w:pPr>
        <w:spacing w:before="55" w:line="234" w:lineRule="auto"/>
        <w:ind w:left="20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5"/>
          <w:sz w:val="23"/>
          <w:szCs w:val="23"/>
        </w:rPr>
        <w:t>●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 xml:space="preserve"> 其他有志于从事私募股权投资工作的各界人士。</w:t>
      </w:r>
    </w:p>
    <w:p>
      <w:pPr>
        <w:spacing w:line="390" w:lineRule="auto"/>
        <w:rPr>
          <w:rFonts w:ascii="Arial"/>
          <w:sz w:val="21"/>
        </w:rPr>
      </w:pPr>
    </w:p>
    <w:p>
      <w:pPr>
        <w:spacing w:before="100" w:line="237" w:lineRule="auto"/>
        <w:ind w:left="20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03366"/>
          <w:spacing w:val="7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报名须知】</w:t>
      </w:r>
    </w:p>
    <w:p>
      <w:pPr>
        <w:spacing w:before="54" w:line="233" w:lineRule="auto"/>
        <w:ind w:left="19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2"/>
          <w:sz w:val="23"/>
          <w:szCs w:val="23"/>
        </w:rPr>
        <w:t>学     制 ：一年 ，每</w:t>
      </w:r>
      <w:r>
        <w:rPr>
          <w:rFonts w:ascii="微软雅黑" w:hAnsi="微软雅黑" w:eastAsia="微软雅黑" w:cs="微软雅黑"/>
          <w:spacing w:val="-1"/>
          <w:sz w:val="23"/>
          <w:szCs w:val="23"/>
        </w:rPr>
        <w:t>月授课一次 ，每次 2 天。</w:t>
      </w:r>
    </w:p>
    <w:p>
      <w:pPr>
        <w:spacing w:before="59" w:line="267" w:lineRule="auto"/>
        <w:ind w:left="1390" w:right="429" w:hanging="120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</w:rPr>
        <w:t xml:space="preserve">学 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 xml:space="preserve">   费 ：人民币 3.8 万元/人  (含 1 年的教学、教材资料 ，不含学习及参访产生的食宿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2"/>
          <w:sz w:val="23"/>
          <w:szCs w:val="23"/>
        </w:rPr>
        <w:t>交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通游览费用)</w:t>
      </w:r>
    </w:p>
    <w:p>
      <w:pPr>
        <w:spacing w:before="1" w:line="233" w:lineRule="auto"/>
        <w:ind w:left="19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4"/>
          <w:sz w:val="23"/>
          <w:szCs w:val="23"/>
        </w:rPr>
        <w:t>上课地</w:t>
      </w:r>
      <w:r>
        <w:rPr>
          <w:rFonts w:ascii="微软雅黑" w:hAnsi="微软雅黑" w:eastAsia="微软雅黑" w:cs="微软雅黑"/>
          <w:spacing w:val="-3"/>
          <w:sz w:val="23"/>
          <w:szCs w:val="23"/>
        </w:rPr>
        <w:t>址</w:t>
      </w:r>
      <w:r>
        <w:rPr>
          <w:rFonts w:ascii="微软雅黑" w:hAnsi="微软雅黑" w:eastAsia="微软雅黑" w:cs="微软雅黑"/>
          <w:spacing w:val="-2"/>
          <w:sz w:val="23"/>
          <w:szCs w:val="23"/>
        </w:rPr>
        <w:t>：  中央财经大学</w:t>
      </w:r>
    </w:p>
    <w:p>
      <w:pPr>
        <w:spacing w:line="389" w:lineRule="auto"/>
        <w:rPr>
          <w:rFonts w:ascii="Arial"/>
          <w:sz w:val="21"/>
        </w:rPr>
      </w:pPr>
    </w:p>
    <w:p>
      <w:pPr>
        <w:spacing w:before="100" w:line="238" w:lineRule="auto"/>
        <w:ind w:left="20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03366"/>
          <w:spacing w:val="7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报名流程】</w:t>
      </w:r>
    </w:p>
    <w:p>
      <w:pPr>
        <w:spacing w:before="98" w:line="189" w:lineRule="auto"/>
        <w:ind w:left="18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34"/>
          <w:sz w:val="23"/>
          <w:szCs w:val="23"/>
        </w:rPr>
        <w:t>填</w:t>
      </w:r>
      <w:r>
        <w:rPr>
          <w:rFonts w:ascii="微软雅黑" w:hAnsi="微软雅黑" w:eastAsia="微软雅黑" w:cs="微软雅黑"/>
          <w:spacing w:val="17"/>
          <w:sz w:val="23"/>
          <w:szCs w:val="23"/>
        </w:rPr>
        <w:t>写报名表 →缴纳学费 → 发入学通知书 → 报到入学</w:t>
      </w:r>
    </w:p>
    <w:p>
      <w:pPr>
        <w:spacing w:before="86" w:line="233" w:lineRule="auto"/>
        <w:ind w:left="20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2"/>
          <w:sz w:val="23"/>
          <w:szCs w:val="23"/>
        </w:rPr>
        <w:t>◆  申请报名：  申请者可通过电话索要报名表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报名 ，报名表格复印有效。</w:t>
      </w:r>
    </w:p>
    <w:p>
      <w:pPr>
        <w:spacing w:before="56" w:line="233" w:lineRule="auto"/>
        <w:ind w:left="20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4"/>
          <w:sz w:val="23"/>
          <w:szCs w:val="23"/>
        </w:rPr>
        <w:t xml:space="preserve">◆ 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确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认回访：经审查合格者 ，发“交费须知及入学资料”。</w:t>
      </w:r>
    </w:p>
    <w:p>
      <w:pPr>
        <w:spacing w:before="56" w:line="233" w:lineRule="auto"/>
        <w:ind w:left="20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4"/>
          <w:sz w:val="23"/>
          <w:szCs w:val="23"/>
        </w:rPr>
        <w:t>◆ 缴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纳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学费：学员收到“交费须知”后 ，按要求交纳全部学费。</w:t>
      </w:r>
    </w:p>
    <w:p>
      <w:pPr>
        <w:spacing w:before="59" w:line="233" w:lineRule="auto"/>
        <w:ind w:left="20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</w:rPr>
        <w:t>◆ 入学通知：学员交纳学费到账后 ，将开具票据并发入学通知书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。</w:t>
      </w:r>
    </w:p>
    <w:p>
      <w:pPr>
        <w:spacing w:before="56" w:line="233" w:lineRule="auto"/>
        <w:ind w:left="20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5"/>
          <w:sz w:val="23"/>
          <w:szCs w:val="23"/>
        </w:rPr>
        <w:t>◆ 报到入学：交完费用的学员 ，正式报到 ，办理入学手续。</w:t>
      </w:r>
    </w:p>
    <w:p>
      <w:pPr>
        <w:spacing w:line="391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99" w:line="237" w:lineRule="auto"/>
        <w:ind w:left="20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03366"/>
          <w:spacing w:val="7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汇款账号】</w:t>
      </w:r>
    </w:p>
    <w:p>
      <w:pPr>
        <w:spacing w:before="54" w:line="234" w:lineRule="auto"/>
        <w:ind w:left="19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4"/>
          <w:sz w:val="23"/>
          <w:szCs w:val="23"/>
        </w:rPr>
        <w:t>收款单位</w:t>
      </w:r>
      <w:r>
        <w:rPr>
          <w:rFonts w:ascii="微软雅黑" w:hAnsi="微软雅黑" w:eastAsia="微软雅黑" w:cs="微软雅黑"/>
          <w:spacing w:val="-3"/>
          <w:sz w:val="23"/>
          <w:szCs w:val="23"/>
        </w:rPr>
        <w:t>：</w:t>
      </w:r>
      <w:r>
        <w:rPr>
          <w:rFonts w:ascii="微软雅黑" w:hAnsi="微软雅黑" w:eastAsia="微软雅黑" w:cs="微软雅黑"/>
          <w:spacing w:val="-2"/>
          <w:sz w:val="23"/>
          <w:szCs w:val="23"/>
        </w:rPr>
        <w:t xml:space="preserve">  中央财经大学</w:t>
      </w:r>
    </w:p>
    <w:p>
      <w:pPr>
        <w:spacing w:before="55" w:line="233" w:lineRule="auto"/>
        <w:ind w:left="18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"/>
          <w:sz w:val="23"/>
          <w:szCs w:val="23"/>
        </w:rPr>
        <w:t xml:space="preserve">账    </w:t>
      </w:r>
      <w:r>
        <w:rPr>
          <w:rFonts w:ascii="微软雅黑" w:hAnsi="微软雅黑" w:eastAsia="微软雅黑" w:cs="微软雅黑"/>
          <w:sz w:val="23"/>
          <w:szCs w:val="23"/>
        </w:rPr>
        <w:t xml:space="preserve">   号：  0200002919089021427</w:t>
      </w:r>
    </w:p>
    <w:p>
      <w:pPr>
        <w:spacing w:before="58" w:line="233" w:lineRule="auto"/>
        <w:ind w:left="18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25"/>
          <w:sz w:val="23"/>
          <w:szCs w:val="23"/>
        </w:rPr>
        <w:t>开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 xml:space="preserve"> 户 行：工商银行北京新街口支行</w:t>
      </w:r>
    </w:p>
    <w:p>
      <w:pPr>
        <w:spacing w:before="51" w:line="239" w:lineRule="auto"/>
        <w:ind w:left="20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03366"/>
          <w:spacing w:val="7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学习证书】</w:t>
      </w:r>
    </w:p>
    <w:p>
      <w:pPr>
        <w:spacing w:before="95" w:line="190" w:lineRule="auto"/>
        <w:ind w:left="20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4"/>
          <w:sz w:val="23"/>
          <w:szCs w:val="23"/>
        </w:rPr>
        <w:t>向完成全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部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课程学习并经综合考核后结果为合格的受训学员，颁发中央财经大学结业证书。</w:t>
      </w:r>
    </w:p>
    <w:p>
      <w:pPr>
        <w:spacing w:before="80" w:line="238" w:lineRule="auto"/>
        <w:ind w:left="20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03366"/>
          <w:spacing w:val="7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003366"/>
          <w:spacing w:val="4"/>
          <w:sz w:val="23"/>
          <w:szCs w:val="23"/>
          <w14:textOutline w14:w="3175" w14:cap="flat" w14:cmpd="sng">
            <w14:solidFill>
              <w14:srgbClr w14:val="003366"/>
            </w14:solidFill>
            <w14:prstDash w14:val="solid"/>
            <w14:miter w14:val="0"/>
          </w14:textOutline>
        </w:rPr>
        <w:t>联系方式】</w:t>
      </w:r>
    </w:p>
    <w:p>
      <w:pPr>
        <w:spacing w:before="98" w:line="189" w:lineRule="auto"/>
        <w:ind w:left="204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</w:rPr>
        <w:t>中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央财经大学</w:t>
      </w:r>
    </w:p>
    <w:p>
      <w:pPr>
        <w:spacing w:before="85" w:line="237" w:lineRule="auto"/>
        <w:ind w:left="18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4"/>
          <w:sz w:val="23"/>
          <w:szCs w:val="23"/>
        </w:rPr>
        <w:t>地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址：北京市海淀区学院南路 39 号</w:t>
      </w:r>
    </w:p>
    <w:sectPr>
      <w:footerReference r:id="rId11" w:type="default"/>
      <w:pgSz w:w="11906" w:h="16839"/>
      <w:pgMar w:top="528" w:right="996" w:bottom="964" w:left="1195" w:header="0" w:footer="75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24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12"/>
        <w:sz w:val="17"/>
        <w:szCs w:val="17"/>
      </w:rPr>
      <w:t>第</w:t>
    </w:r>
    <w:r>
      <w:rPr>
        <w:rFonts w:ascii="宋体" w:hAnsi="宋体" w:eastAsia="宋体" w:cs="宋体"/>
        <w:spacing w:val="6"/>
        <w:sz w:val="17"/>
        <w:szCs w:val="17"/>
      </w:rPr>
      <w:t xml:space="preserve"> </w:t>
    </w:r>
    <w:r>
      <w:rPr>
        <w:rFonts w:ascii="Calibri" w:hAnsi="Calibri" w:eastAsia="Calibri" w:cs="Calibri"/>
        <w:spacing w:val="6"/>
        <w:sz w:val="17"/>
        <w:szCs w:val="17"/>
      </w:rPr>
      <w:t xml:space="preserve">1  </w:t>
    </w:r>
    <w:r>
      <w:rPr>
        <w:rFonts w:ascii="宋体" w:hAnsi="宋体" w:eastAsia="宋体" w:cs="宋体"/>
        <w:spacing w:val="6"/>
        <w:sz w:val="17"/>
        <w:szCs w:val="17"/>
      </w:rPr>
      <w:t xml:space="preserve">页 共 </w:t>
    </w:r>
    <w:r>
      <w:rPr>
        <w:rFonts w:ascii="Calibri" w:hAnsi="Calibri" w:eastAsia="Calibri" w:cs="Calibri"/>
        <w:spacing w:val="6"/>
        <w:sz w:val="17"/>
        <w:szCs w:val="17"/>
      </w:rPr>
      <w:t xml:space="preserve">7  </w:t>
    </w:r>
    <w:r>
      <w:rPr>
        <w:rFonts w:ascii="宋体" w:hAnsi="宋体" w:eastAsia="宋体" w:cs="宋体"/>
        <w:spacing w:val="6"/>
        <w:sz w:val="17"/>
        <w:szCs w:val="17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24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12"/>
        <w:sz w:val="17"/>
        <w:szCs w:val="17"/>
      </w:rPr>
      <w:t>第</w:t>
    </w:r>
    <w:r>
      <w:rPr>
        <w:rFonts w:ascii="宋体" w:hAnsi="宋体" w:eastAsia="宋体" w:cs="宋体"/>
        <w:spacing w:val="6"/>
        <w:sz w:val="17"/>
        <w:szCs w:val="17"/>
      </w:rPr>
      <w:t xml:space="preserve"> </w:t>
    </w:r>
    <w:r>
      <w:rPr>
        <w:rFonts w:ascii="Calibri" w:hAnsi="Calibri" w:eastAsia="Calibri" w:cs="Calibri"/>
        <w:spacing w:val="6"/>
        <w:sz w:val="17"/>
        <w:szCs w:val="17"/>
      </w:rPr>
      <w:t xml:space="preserve">2  </w:t>
    </w:r>
    <w:r>
      <w:rPr>
        <w:rFonts w:ascii="宋体" w:hAnsi="宋体" w:eastAsia="宋体" w:cs="宋体"/>
        <w:spacing w:val="6"/>
        <w:sz w:val="17"/>
        <w:szCs w:val="17"/>
      </w:rPr>
      <w:t xml:space="preserve">页 共 </w:t>
    </w:r>
    <w:r>
      <w:rPr>
        <w:rFonts w:ascii="Calibri" w:hAnsi="Calibri" w:eastAsia="Calibri" w:cs="Calibri"/>
        <w:spacing w:val="6"/>
        <w:sz w:val="17"/>
        <w:szCs w:val="17"/>
      </w:rPr>
      <w:t xml:space="preserve">7  </w:t>
    </w:r>
    <w:r>
      <w:rPr>
        <w:rFonts w:ascii="宋体" w:hAnsi="宋体" w:eastAsia="宋体" w:cs="宋体"/>
        <w:spacing w:val="6"/>
        <w:sz w:val="17"/>
        <w:szCs w:val="17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24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12"/>
        <w:sz w:val="17"/>
        <w:szCs w:val="17"/>
      </w:rPr>
      <w:t>第</w:t>
    </w:r>
    <w:r>
      <w:rPr>
        <w:rFonts w:ascii="宋体" w:hAnsi="宋体" w:eastAsia="宋体" w:cs="宋体"/>
        <w:spacing w:val="6"/>
        <w:sz w:val="17"/>
        <w:szCs w:val="17"/>
      </w:rPr>
      <w:t xml:space="preserve"> </w:t>
    </w:r>
    <w:r>
      <w:rPr>
        <w:rFonts w:ascii="Calibri" w:hAnsi="Calibri" w:eastAsia="Calibri" w:cs="Calibri"/>
        <w:spacing w:val="6"/>
        <w:sz w:val="17"/>
        <w:szCs w:val="17"/>
      </w:rPr>
      <w:t xml:space="preserve">3  </w:t>
    </w:r>
    <w:r>
      <w:rPr>
        <w:rFonts w:ascii="宋体" w:hAnsi="宋体" w:eastAsia="宋体" w:cs="宋体"/>
        <w:spacing w:val="6"/>
        <w:sz w:val="17"/>
        <w:szCs w:val="17"/>
      </w:rPr>
      <w:t xml:space="preserve">页 共 </w:t>
    </w:r>
    <w:r>
      <w:rPr>
        <w:rFonts w:ascii="Calibri" w:hAnsi="Calibri" w:eastAsia="Calibri" w:cs="Calibri"/>
        <w:spacing w:val="6"/>
        <w:sz w:val="17"/>
        <w:szCs w:val="17"/>
      </w:rPr>
      <w:t xml:space="preserve">7  </w:t>
    </w:r>
    <w:r>
      <w:rPr>
        <w:rFonts w:ascii="宋体" w:hAnsi="宋体" w:eastAsia="宋体" w:cs="宋体"/>
        <w:spacing w:val="6"/>
        <w:sz w:val="17"/>
        <w:szCs w:val="17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24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12"/>
        <w:sz w:val="17"/>
        <w:szCs w:val="17"/>
      </w:rPr>
      <w:t>第</w:t>
    </w:r>
    <w:r>
      <w:rPr>
        <w:rFonts w:ascii="宋体" w:hAnsi="宋体" w:eastAsia="宋体" w:cs="宋体"/>
        <w:spacing w:val="6"/>
        <w:sz w:val="17"/>
        <w:szCs w:val="17"/>
      </w:rPr>
      <w:t xml:space="preserve"> </w:t>
    </w:r>
    <w:r>
      <w:rPr>
        <w:rFonts w:ascii="Calibri" w:hAnsi="Calibri" w:eastAsia="Calibri" w:cs="Calibri"/>
        <w:spacing w:val="6"/>
        <w:sz w:val="17"/>
        <w:szCs w:val="17"/>
      </w:rPr>
      <w:t xml:space="preserve">4  </w:t>
    </w:r>
    <w:r>
      <w:rPr>
        <w:rFonts w:ascii="宋体" w:hAnsi="宋体" w:eastAsia="宋体" w:cs="宋体"/>
        <w:spacing w:val="6"/>
        <w:sz w:val="17"/>
        <w:szCs w:val="17"/>
      </w:rPr>
      <w:t xml:space="preserve">页 共 </w:t>
    </w:r>
    <w:r>
      <w:rPr>
        <w:rFonts w:ascii="Calibri" w:hAnsi="Calibri" w:eastAsia="Calibri" w:cs="Calibri"/>
        <w:spacing w:val="6"/>
        <w:sz w:val="17"/>
        <w:szCs w:val="17"/>
      </w:rPr>
      <w:t xml:space="preserve">7  </w:t>
    </w:r>
    <w:r>
      <w:rPr>
        <w:rFonts w:ascii="宋体" w:hAnsi="宋体" w:eastAsia="宋体" w:cs="宋体"/>
        <w:spacing w:val="6"/>
        <w:sz w:val="17"/>
        <w:szCs w:val="17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24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12"/>
        <w:sz w:val="17"/>
        <w:szCs w:val="17"/>
      </w:rPr>
      <w:t>第</w:t>
    </w:r>
    <w:r>
      <w:rPr>
        <w:rFonts w:ascii="宋体" w:hAnsi="宋体" w:eastAsia="宋体" w:cs="宋体"/>
        <w:spacing w:val="6"/>
        <w:sz w:val="17"/>
        <w:szCs w:val="17"/>
      </w:rPr>
      <w:t xml:space="preserve"> </w:t>
    </w:r>
    <w:r>
      <w:rPr>
        <w:rFonts w:ascii="Calibri" w:hAnsi="Calibri" w:eastAsia="Calibri" w:cs="Calibri"/>
        <w:spacing w:val="6"/>
        <w:sz w:val="17"/>
        <w:szCs w:val="17"/>
      </w:rPr>
      <w:t xml:space="preserve">5  </w:t>
    </w:r>
    <w:r>
      <w:rPr>
        <w:rFonts w:ascii="宋体" w:hAnsi="宋体" w:eastAsia="宋体" w:cs="宋体"/>
        <w:spacing w:val="6"/>
        <w:sz w:val="17"/>
        <w:szCs w:val="17"/>
      </w:rPr>
      <w:t xml:space="preserve">页 共 </w:t>
    </w:r>
    <w:r>
      <w:rPr>
        <w:rFonts w:ascii="Calibri" w:hAnsi="Calibri" w:eastAsia="Calibri" w:cs="Calibri"/>
        <w:spacing w:val="6"/>
        <w:sz w:val="17"/>
        <w:szCs w:val="17"/>
      </w:rPr>
      <w:t xml:space="preserve">7  </w:t>
    </w:r>
    <w:r>
      <w:rPr>
        <w:rFonts w:ascii="宋体" w:hAnsi="宋体" w:eastAsia="宋体" w:cs="宋体"/>
        <w:spacing w:val="6"/>
        <w:sz w:val="17"/>
        <w:szCs w:val="17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24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12"/>
        <w:sz w:val="17"/>
        <w:szCs w:val="17"/>
      </w:rPr>
      <w:t>第</w:t>
    </w:r>
    <w:r>
      <w:rPr>
        <w:rFonts w:ascii="宋体" w:hAnsi="宋体" w:eastAsia="宋体" w:cs="宋体"/>
        <w:spacing w:val="6"/>
        <w:sz w:val="17"/>
        <w:szCs w:val="17"/>
      </w:rPr>
      <w:t xml:space="preserve"> </w:t>
    </w:r>
    <w:r>
      <w:rPr>
        <w:rFonts w:ascii="Calibri" w:hAnsi="Calibri" w:eastAsia="Calibri" w:cs="Calibri"/>
        <w:spacing w:val="6"/>
        <w:sz w:val="17"/>
        <w:szCs w:val="17"/>
      </w:rPr>
      <w:t xml:space="preserve">6  </w:t>
    </w:r>
    <w:r>
      <w:rPr>
        <w:rFonts w:ascii="宋体" w:hAnsi="宋体" w:eastAsia="宋体" w:cs="宋体"/>
        <w:spacing w:val="6"/>
        <w:sz w:val="17"/>
        <w:szCs w:val="17"/>
      </w:rPr>
      <w:t xml:space="preserve">页 共 </w:t>
    </w:r>
    <w:r>
      <w:rPr>
        <w:rFonts w:ascii="Calibri" w:hAnsi="Calibri" w:eastAsia="Calibri" w:cs="Calibri"/>
        <w:spacing w:val="6"/>
        <w:sz w:val="17"/>
        <w:szCs w:val="17"/>
      </w:rPr>
      <w:t xml:space="preserve">7  </w:t>
    </w:r>
    <w:r>
      <w:rPr>
        <w:rFonts w:ascii="宋体" w:hAnsi="宋体" w:eastAsia="宋体" w:cs="宋体"/>
        <w:spacing w:val="6"/>
        <w:sz w:val="17"/>
        <w:szCs w:val="17"/>
      </w:rPr>
      <w:t>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24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12"/>
        <w:sz w:val="17"/>
        <w:szCs w:val="17"/>
      </w:rPr>
      <w:t>第</w:t>
    </w:r>
    <w:r>
      <w:rPr>
        <w:rFonts w:ascii="宋体" w:hAnsi="宋体" w:eastAsia="宋体" w:cs="宋体"/>
        <w:spacing w:val="6"/>
        <w:sz w:val="17"/>
        <w:szCs w:val="17"/>
      </w:rPr>
      <w:t xml:space="preserve"> </w:t>
    </w:r>
    <w:r>
      <w:rPr>
        <w:rFonts w:ascii="Calibri" w:hAnsi="Calibri" w:eastAsia="Calibri" w:cs="Calibri"/>
        <w:spacing w:val="6"/>
        <w:sz w:val="17"/>
        <w:szCs w:val="17"/>
      </w:rPr>
      <w:t xml:space="preserve">7  </w:t>
    </w:r>
    <w:r>
      <w:rPr>
        <w:rFonts w:ascii="宋体" w:hAnsi="宋体" w:eastAsia="宋体" w:cs="宋体"/>
        <w:spacing w:val="6"/>
        <w:sz w:val="17"/>
        <w:szCs w:val="17"/>
      </w:rPr>
      <w:t xml:space="preserve">页 共 </w:t>
    </w:r>
    <w:r>
      <w:rPr>
        <w:rFonts w:ascii="Calibri" w:hAnsi="Calibri" w:eastAsia="Calibri" w:cs="Calibri"/>
        <w:spacing w:val="6"/>
        <w:sz w:val="17"/>
        <w:szCs w:val="17"/>
      </w:rPr>
      <w:t xml:space="preserve">7  </w:t>
    </w:r>
    <w:r>
      <w:rPr>
        <w:rFonts w:ascii="宋体" w:hAnsi="宋体" w:eastAsia="宋体" w:cs="宋体"/>
        <w:spacing w:val="6"/>
        <w:sz w:val="17"/>
        <w:szCs w:val="17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YyYWU3OWJmMjVhYWExMDJhYTQwZDkyZTU5MDY5NGIifQ=="/>
  </w:docVars>
  <w:rsids>
    <w:rsidRoot w:val="00000000"/>
    <w:rsid w:val="6495013C"/>
    <w:rsid w:val="720E07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pn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jpeg"/><Relationship Id="rId14" Type="http://schemas.openxmlformats.org/officeDocument/2006/relationships/image" Target="media/image2.jpeg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2023-02-22T15:21:00Z</dcterms:created>
  <dc:creator>lenovo</dc:creator>
  <cp:lastModifiedBy>冰冰⊙▽⊙＊</cp:lastModifiedBy>
  <dcterms:modified xsi:type="dcterms:W3CDTF">2023-03-15T07:20:44Z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2023-03-15T13:33:20Z</vt:filetime>
  </property>
  <property fmtid="{D5CDD505-2E9C-101B-9397-08002B2CF9AE}" pid="4" name="KSOProductBuildVer">
    <vt:lpwstr>2052-11.1.0.13703</vt:lpwstr>
  </property>
  <property fmtid="{D5CDD505-2E9C-101B-9397-08002B2CF9AE}" pid="5" name="ICV">
    <vt:lpwstr>A6E170B3B88741CE8E29FBE2BA9CFC55</vt:lpwstr>
  </property>
</Properties>
</file>