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4D86B" w14:textId="17BA6382" w:rsidR="005A56ED" w:rsidRDefault="00356F69" w:rsidP="00356F69">
      <w:pPr>
        <w:pStyle w:val="1"/>
      </w:pPr>
      <w:r>
        <w:t>DAMA</w:t>
      </w:r>
      <w:r>
        <w:rPr>
          <w:rFonts w:hint="eastAsia"/>
        </w:rPr>
        <w:t>数据治理工程师—</w:t>
      </w:r>
      <w:r>
        <w:t>CDGA</w:t>
      </w:r>
      <w:r>
        <w:rPr>
          <w:rFonts w:hint="eastAsia"/>
        </w:rPr>
        <w:t>培训</w:t>
      </w:r>
    </w:p>
    <w:p w14:paraId="5976B56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学习目标：</w:t>
      </w:r>
    </w:p>
    <w:p w14:paraId="3A19B88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掌握数据管理专业知识体系，熟练数据管理技能，帮助数据管理从业人士获得企业数字化转型战略下的必备职业能力，深入开展项目实践应用到实际的问题解决，形成企业所需的新数字经济</w:t>
      </w:r>
      <w:proofErr w:type="gramStart"/>
      <w:r>
        <w:rPr>
          <w:rFonts w:hint="eastAsia"/>
          <w:szCs w:val="21"/>
        </w:rPr>
        <w:t>下核心</w:t>
      </w:r>
      <w:proofErr w:type="gramEnd"/>
      <w:r>
        <w:rPr>
          <w:rFonts w:hint="eastAsia"/>
          <w:szCs w:val="21"/>
        </w:rPr>
        <w:t>职业竞争能力。</w:t>
      </w:r>
    </w:p>
    <w:p w14:paraId="07C844BF" w14:textId="77777777" w:rsidR="00356F69" w:rsidRDefault="00356F69" w:rsidP="00356F69">
      <w:pPr>
        <w:rPr>
          <w:szCs w:val="21"/>
        </w:rPr>
      </w:pPr>
    </w:p>
    <w:p w14:paraId="29020DF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课程亮点：</w:t>
      </w:r>
    </w:p>
    <w:p w14:paraId="4EDF31AC" w14:textId="77777777" w:rsidR="00356F69" w:rsidRDefault="00356F69" w:rsidP="00356F69">
      <w:pPr>
        <w:rPr>
          <w:szCs w:val="21"/>
        </w:rPr>
      </w:pPr>
      <w:r>
        <w:rPr>
          <w:rFonts w:hint="eastAsia"/>
          <w:b/>
          <w:szCs w:val="21"/>
        </w:rPr>
        <w:t>师资</w:t>
      </w:r>
      <w:r>
        <w:rPr>
          <w:rFonts w:hint="eastAsia"/>
          <w:szCs w:val="21"/>
        </w:rPr>
        <w:t>：优秀讲师团队，丰富行业经验和企业培训经验</w:t>
      </w:r>
    </w:p>
    <w:p w14:paraId="63816501" w14:textId="77777777" w:rsidR="00356F69" w:rsidRDefault="00356F69" w:rsidP="00356F69">
      <w:pPr>
        <w:rPr>
          <w:szCs w:val="21"/>
        </w:rPr>
      </w:pPr>
      <w:r>
        <w:rPr>
          <w:rFonts w:hint="eastAsia"/>
          <w:b/>
          <w:szCs w:val="21"/>
        </w:rPr>
        <w:t>特色</w:t>
      </w:r>
      <w:r>
        <w:rPr>
          <w:rFonts w:hint="eastAsia"/>
          <w:szCs w:val="21"/>
        </w:rPr>
        <w:t>：小班培训，精品课程，面授+直播+录播，上课方式多样</w:t>
      </w:r>
    </w:p>
    <w:p w14:paraId="760CC92D" w14:textId="77777777" w:rsidR="00356F69" w:rsidRDefault="00356F69" w:rsidP="00356F69">
      <w:pPr>
        <w:rPr>
          <w:szCs w:val="21"/>
        </w:rPr>
      </w:pPr>
      <w:r>
        <w:rPr>
          <w:rFonts w:hint="eastAsia"/>
          <w:b/>
          <w:szCs w:val="21"/>
        </w:rPr>
        <w:t>培训</w:t>
      </w:r>
      <w:r>
        <w:rPr>
          <w:rFonts w:hint="eastAsia"/>
          <w:szCs w:val="21"/>
        </w:rPr>
        <w:t>：免费重听，0元试听</w:t>
      </w:r>
      <w:r>
        <w:rPr>
          <w:szCs w:val="21"/>
        </w:rPr>
        <w:t xml:space="preserve"> </w:t>
      </w:r>
    </w:p>
    <w:p w14:paraId="638EC02D" w14:textId="77777777" w:rsidR="00356F69" w:rsidRDefault="00356F69" w:rsidP="00356F69">
      <w:pPr>
        <w:rPr>
          <w:szCs w:val="21"/>
        </w:rPr>
      </w:pPr>
      <w:r>
        <w:rPr>
          <w:rFonts w:hint="eastAsia"/>
          <w:b/>
          <w:szCs w:val="21"/>
        </w:rPr>
        <w:t>服务</w:t>
      </w:r>
      <w:r>
        <w:rPr>
          <w:rFonts w:hint="eastAsia"/>
          <w:szCs w:val="21"/>
        </w:rPr>
        <w:t>：</w:t>
      </w:r>
      <w:r>
        <w:rPr>
          <w:szCs w:val="21"/>
        </w:rPr>
        <w:t>提供全套复习视频及考前辅导视频</w:t>
      </w:r>
    </w:p>
    <w:p w14:paraId="766F6FDC" w14:textId="77777777" w:rsidR="00356F69" w:rsidRDefault="00356F69" w:rsidP="00356F69">
      <w:pPr>
        <w:rPr>
          <w:szCs w:val="21"/>
        </w:rPr>
      </w:pPr>
    </w:p>
    <w:p w14:paraId="2C23523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适用对象：</w:t>
      </w:r>
    </w:p>
    <w:p w14:paraId="6216F02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基层业务和数据人员</w:t>
      </w:r>
    </w:p>
    <w:p w14:paraId="2508345B" w14:textId="77777777" w:rsidR="00356F69" w:rsidRDefault="00356F69" w:rsidP="00356F69">
      <w:pPr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</w:p>
    <w:p w14:paraId="46CD4A45" w14:textId="77777777" w:rsidR="00356F69" w:rsidRDefault="00356F69" w:rsidP="00356F69">
      <w:pPr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课程内容</w:t>
      </w:r>
    </w:p>
    <w:p w14:paraId="4CA71048" w14:textId="77777777" w:rsidR="00356F69" w:rsidRDefault="00356F69" w:rsidP="00356F69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第一章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数据管理</w:t>
      </w:r>
    </w:p>
    <w:p w14:paraId="4028847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掌握数据、数据与信息、数据作为组织资产、数据管理原则、数据管理挑战、数据战略基本概念；掌握数据管理框架基本内容包括：战略模型、阿姆斯特丹模型、DAMA-DMBOK框架、DMBOK金字塔。</w:t>
      </w:r>
    </w:p>
    <w:p w14:paraId="6D6F32D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5DFEE308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1.1</w:t>
      </w:r>
      <w:r>
        <w:rPr>
          <w:rFonts w:hint="eastAsia"/>
          <w:szCs w:val="21"/>
        </w:rPr>
        <w:tab/>
        <w:t>简介</w:t>
      </w:r>
    </w:p>
    <w:p w14:paraId="1658A44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1.2</w:t>
      </w:r>
      <w:r>
        <w:rPr>
          <w:rFonts w:hint="eastAsia"/>
          <w:szCs w:val="21"/>
        </w:rPr>
        <w:tab/>
        <w:t>什么是数据？</w:t>
      </w:r>
    </w:p>
    <w:p w14:paraId="61A28FE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1.3</w:t>
      </w:r>
      <w:r>
        <w:rPr>
          <w:rFonts w:hint="eastAsia"/>
          <w:szCs w:val="21"/>
        </w:rPr>
        <w:tab/>
        <w:t>数据与信息</w:t>
      </w:r>
    </w:p>
    <w:p w14:paraId="3478856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1.4</w:t>
      </w:r>
      <w:r>
        <w:rPr>
          <w:rFonts w:hint="eastAsia"/>
          <w:szCs w:val="21"/>
        </w:rPr>
        <w:tab/>
        <w:t>数据作为组织资产</w:t>
      </w:r>
    </w:p>
    <w:p w14:paraId="0EA1FE5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1.5</w:t>
      </w:r>
      <w:r>
        <w:rPr>
          <w:rFonts w:hint="eastAsia"/>
          <w:szCs w:val="21"/>
        </w:rPr>
        <w:tab/>
        <w:t>数据管理原则</w:t>
      </w:r>
    </w:p>
    <w:p w14:paraId="77A6D4C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1.6</w:t>
      </w:r>
      <w:r>
        <w:rPr>
          <w:rFonts w:hint="eastAsia"/>
          <w:szCs w:val="21"/>
        </w:rPr>
        <w:tab/>
        <w:t>数据管理面临的挑战</w:t>
      </w:r>
    </w:p>
    <w:p w14:paraId="563D9E3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1.7</w:t>
      </w:r>
      <w:r>
        <w:rPr>
          <w:rFonts w:hint="eastAsia"/>
          <w:szCs w:val="21"/>
        </w:rPr>
        <w:tab/>
        <w:t>数据战略</w:t>
      </w:r>
    </w:p>
    <w:p w14:paraId="14EBD8E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1.8</w:t>
      </w:r>
      <w:r>
        <w:rPr>
          <w:rFonts w:hint="eastAsia"/>
          <w:szCs w:val="21"/>
        </w:rPr>
        <w:tab/>
        <w:t>数据管理框架</w:t>
      </w:r>
    </w:p>
    <w:p w14:paraId="36EE15B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1.9</w:t>
      </w:r>
      <w:r>
        <w:rPr>
          <w:rFonts w:hint="eastAsia"/>
          <w:szCs w:val="21"/>
        </w:rPr>
        <w:tab/>
        <w:t>DAMA与DMBOK</w:t>
      </w:r>
    </w:p>
    <w:p w14:paraId="66C35BCD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1.10</w:t>
      </w:r>
      <w:r>
        <w:rPr>
          <w:rFonts w:hint="eastAsia"/>
          <w:szCs w:val="21"/>
        </w:rPr>
        <w:tab/>
        <w:t>总结</w:t>
      </w:r>
    </w:p>
    <w:p w14:paraId="6FA5B743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</w:p>
    <w:p w14:paraId="437485D8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第二章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数据道德</w:t>
      </w:r>
    </w:p>
    <w:p w14:paraId="683F76B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了解数据道德、数据隐私背后的原则、数字化环境下的道德、不道德的数据处理和风险实践、</w:t>
      </w:r>
      <w:r>
        <w:rPr>
          <w:rFonts w:hint="eastAsia"/>
          <w:szCs w:val="21"/>
        </w:rPr>
        <w:lastRenderedPageBreak/>
        <w:t>建立数据道德文化、数据道德与数据治理。</w:t>
      </w:r>
    </w:p>
    <w:p w14:paraId="65BA8D71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40D11A0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2.1</w:t>
      </w:r>
      <w:r>
        <w:rPr>
          <w:rFonts w:hint="eastAsia"/>
          <w:szCs w:val="21"/>
        </w:rPr>
        <w:tab/>
        <w:t>简介</w:t>
      </w:r>
    </w:p>
    <w:p w14:paraId="30DFEFDC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2.2</w:t>
      </w:r>
      <w:r>
        <w:rPr>
          <w:rFonts w:hint="eastAsia"/>
          <w:szCs w:val="21"/>
        </w:rPr>
        <w:tab/>
        <w:t>业务驱动因素</w:t>
      </w:r>
    </w:p>
    <w:p w14:paraId="1A018DB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2.3</w:t>
      </w:r>
      <w:r>
        <w:rPr>
          <w:rFonts w:hint="eastAsia"/>
          <w:szCs w:val="21"/>
        </w:rPr>
        <w:tab/>
        <w:t>什么是数据道德</w:t>
      </w:r>
    </w:p>
    <w:p w14:paraId="48A54658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2.4</w:t>
      </w:r>
      <w:r>
        <w:rPr>
          <w:rFonts w:hint="eastAsia"/>
          <w:szCs w:val="21"/>
        </w:rPr>
        <w:tab/>
        <w:t>数据隐私背后的原则</w:t>
      </w:r>
    </w:p>
    <w:p w14:paraId="07887AA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2.5</w:t>
      </w:r>
      <w:r>
        <w:rPr>
          <w:rFonts w:hint="eastAsia"/>
          <w:szCs w:val="21"/>
        </w:rPr>
        <w:tab/>
        <w:t>数字化环境下的道德</w:t>
      </w:r>
    </w:p>
    <w:p w14:paraId="19D64CF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2.6</w:t>
      </w:r>
      <w:r>
        <w:rPr>
          <w:rFonts w:hint="eastAsia"/>
          <w:szCs w:val="21"/>
        </w:rPr>
        <w:tab/>
        <w:t>不道德的数据处理和风险实践</w:t>
      </w:r>
    </w:p>
    <w:p w14:paraId="4D53293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2.7</w:t>
      </w:r>
      <w:r>
        <w:rPr>
          <w:rFonts w:hint="eastAsia"/>
          <w:szCs w:val="21"/>
        </w:rPr>
        <w:tab/>
        <w:t>建立数据道德文化</w:t>
      </w:r>
    </w:p>
    <w:p w14:paraId="0A62325A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2.8</w:t>
      </w:r>
      <w:r>
        <w:rPr>
          <w:rFonts w:hint="eastAsia"/>
          <w:szCs w:val="21"/>
        </w:rPr>
        <w:tab/>
        <w:t>数据道德与数据治理</w:t>
      </w:r>
    </w:p>
    <w:p w14:paraId="74325FB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2.9</w:t>
      </w:r>
      <w:r>
        <w:rPr>
          <w:rFonts w:hint="eastAsia"/>
          <w:szCs w:val="21"/>
        </w:rPr>
        <w:tab/>
        <w:t>总结</w:t>
      </w:r>
    </w:p>
    <w:p w14:paraId="4B8ED216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第三章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数据治理</w:t>
      </w:r>
    </w:p>
    <w:p w14:paraId="411E715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掌握数据治理指导原则、数据治理关键驱动因素、数据治理的主要组成内容、数据治理关键指标、数据治理关键输入和输出、数据治理的主要工具、数据治理应用中的策略、数据治理评价理论、数据治理最佳实践。</w:t>
      </w:r>
    </w:p>
    <w:p w14:paraId="47EE8D7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25B5E1ED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3.1</w:t>
      </w:r>
      <w:r>
        <w:rPr>
          <w:rFonts w:hint="eastAsia"/>
          <w:szCs w:val="21"/>
        </w:rPr>
        <w:tab/>
        <w:t>简介</w:t>
      </w:r>
    </w:p>
    <w:p w14:paraId="4DA916D1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3.2</w:t>
      </w:r>
      <w:r>
        <w:rPr>
          <w:rFonts w:hint="eastAsia"/>
          <w:szCs w:val="21"/>
        </w:rPr>
        <w:tab/>
        <w:t>数据治理基本活动</w:t>
      </w:r>
    </w:p>
    <w:p w14:paraId="6ADD21F8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3.3</w:t>
      </w:r>
      <w:r>
        <w:rPr>
          <w:rFonts w:hint="eastAsia"/>
          <w:szCs w:val="21"/>
        </w:rPr>
        <w:tab/>
        <w:t>数据治理工具和技术</w:t>
      </w:r>
    </w:p>
    <w:p w14:paraId="406D235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3.4</w:t>
      </w:r>
      <w:r>
        <w:rPr>
          <w:rFonts w:hint="eastAsia"/>
          <w:szCs w:val="21"/>
        </w:rPr>
        <w:tab/>
        <w:t>数据治理实施指南</w:t>
      </w:r>
    </w:p>
    <w:p w14:paraId="35F1074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3.5</w:t>
      </w:r>
      <w:r>
        <w:rPr>
          <w:rFonts w:hint="eastAsia"/>
          <w:szCs w:val="21"/>
        </w:rPr>
        <w:tab/>
        <w:t>数据治理关键指标</w:t>
      </w:r>
    </w:p>
    <w:p w14:paraId="7AB1571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3.6</w:t>
      </w:r>
      <w:r>
        <w:rPr>
          <w:rFonts w:hint="eastAsia"/>
          <w:szCs w:val="21"/>
        </w:rPr>
        <w:tab/>
        <w:t>数据治理最佳实践</w:t>
      </w:r>
    </w:p>
    <w:p w14:paraId="0066992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3.7</w:t>
      </w:r>
      <w:r>
        <w:rPr>
          <w:rFonts w:hint="eastAsia"/>
          <w:szCs w:val="21"/>
        </w:rPr>
        <w:tab/>
        <w:t>总结</w:t>
      </w:r>
    </w:p>
    <w:p w14:paraId="7B0D01AA" w14:textId="77777777" w:rsidR="00356F69" w:rsidRDefault="00356F69" w:rsidP="00356F69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第四章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数据架构</w:t>
      </w:r>
    </w:p>
    <w:p w14:paraId="3D05DAE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掌握数据架构指导原则、数据架构关键驱动因素、数据架构的主要组成内容、数据架构关键指标、数据架构关键输入和输出、数据架构的主要工具、数据架构应用中的策略、数据架构评价理论、数据架构最佳实践。</w:t>
      </w:r>
    </w:p>
    <w:p w14:paraId="24ACD49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1563C56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4.1</w:t>
      </w:r>
      <w:r>
        <w:rPr>
          <w:rFonts w:hint="eastAsia"/>
          <w:szCs w:val="21"/>
        </w:rPr>
        <w:tab/>
        <w:t>简介</w:t>
      </w:r>
    </w:p>
    <w:p w14:paraId="2F98A42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4.2</w:t>
      </w:r>
      <w:r>
        <w:rPr>
          <w:rFonts w:hint="eastAsia"/>
          <w:szCs w:val="21"/>
        </w:rPr>
        <w:tab/>
        <w:t>数据架构基本活动</w:t>
      </w:r>
    </w:p>
    <w:p w14:paraId="0DDE850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4.3</w:t>
      </w:r>
      <w:r>
        <w:rPr>
          <w:rFonts w:hint="eastAsia"/>
          <w:szCs w:val="21"/>
        </w:rPr>
        <w:tab/>
        <w:t>数据架构工具和技术</w:t>
      </w:r>
    </w:p>
    <w:p w14:paraId="2CA1FFA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4.4</w:t>
      </w:r>
      <w:r>
        <w:rPr>
          <w:rFonts w:hint="eastAsia"/>
          <w:szCs w:val="21"/>
        </w:rPr>
        <w:tab/>
        <w:t>数据架构实施指南</w:t>
      </w:r>
    </w:p>
    <w:p w14:paraId="5DD8DC7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4.5</w:t>
      </w:r>
      <w:r>
        <w:rPr>
          <w:rFonts w:hint="eastAsia"/>
          <w:szCs w:val="21"/>
        </w:rPr>
        <w:tab/>
        <w:t>数据架构关键指标</w:t>
      </w:r>
    </w:p>
    <w:p w14:paraId="638FA42A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4.6</w:t>
      </w:r>
      <w:r>
        <w:rPr>
          <w:rFonts w:hint="eastAsia"/>
          <w:szCs w:val="21"/>
        </w:rPr>
        <w:tab/>
        <w:t>数据架构最佳实践</w:t>
      </w:r>
    </w:p>
    <w:p w14:paraId="1899C9A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4.7</w:t>
      </w:r>
      <w:r>
        <w:rPr>
          <w:rFonts w:hint="eastAsia"/>
          <w:szCs w:val="21"/>
        </w:rPr>
        <w:tab/>
        <w:t>总结</w:t>
      </w:r>
    </w:p>
    <w:p w14:paraId="5EDA092C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第五章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数据建模与设计</w:t>
      </w:r>
    </w:p>
    <w:p w14:paraId="6D9EC05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掌握数据模型指导原则、数据模型关键驱动因素、数据模型的主要组成内容、数据模型关键指标、数据模型关键输入和输出、数据建模的主要工具、数据模型应用中的策略、数据建模评价理论、数据建模最佳实践。</w:t>
      </w:r>
    </w:p>
    <w:p w14:paraId="7E459DE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lastRenderedPageBreak/>
        <w:t>课时：</w:t>
      </w:r>
    </w:p>
    <w:p w14:paraId="4FC767B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5.1</w:t>
      </w:r>
      <w:r>
        <w:rPr>
          <w:rFonts w:hint="eastAsia"/>
          <w:szCs w:val="21"/>
        </w:rPr>
        <w:tab/>
        <w:t>简介</w:t>
      </w:r>
    </w:p>
    <w:p w14:paraId="2FE34F6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5.2</w:t>
      </w:r>
      <w:r>
        <w:rPr>
          <w:rFonts w:hint="eastAsia"/>
          <w:szCs w:val="21"/>
        </w:rPr>
        <w:tab/>
        <w:t>数据模型基本活动</w:t>
      </w:r>
    </w:p>
    <w:p w14:paraId="3E6A979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5.3</w:t>
      </w:r>
      <w:r>
        <w:rPr>
          <w:rFonts w:hint="eastAsia"/>
          <w:szCs w:val="21"/>
        </w:rPr>
        <w:tab/>
        <w:t>数据建模工具和技术</w:t>
      </w:r>
    </w:p>
    <w:p w14:paraId="1A46158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5.4</w:t>
      </w:r>
      <w:r>
        <w:rPr>
          <w:rFonts w:hint="eastAsia"/>
          <w:szCs w:val="21"/>
        </w:rPr>
        <w:tab/>
        <w:t>数据建模实施指南</w:t>
      </w:r>
    </w:p>
    <w:p w14:paraId="0DB5CE0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5.5</w:t>
      </w:r>
      <w:r>
        <w:rPr>
          <w:rFonts w:hint="eastAsia"/>
          <w:szCs w:val="21"/>
        </w:rPr>
        <w:tab/>
        <w:t>数据模型关键指标</w:t>
      </w:r>
    </w:p>
    <w:p w14:paraId="12AE2D3A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5.6</w:t>
      </w:r>
      <w:r>
        <w:rPr>
          <w:rFonts w:hint="eastAsia"/>
          <w:szCs w:val="21"/>
        </w:rPr>
        <w:tab/>
        <w:t>数据建模最佳实践</w:t>
      </w:r>
    </w:p>
    <w:p w14:paraId="3F09CA8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5.7</w:t>
      </w:r>
      <w:r>
        <w:rPr>
          <w:rFonts w:hint="eastAsia"/>
          <w:szCs w:val="21"/>
        </w:rPr>
        <w:tab/>
        <w:t>总结</w:t>
      </w:r>
    </w:p>
    <w:p w14:paraId="75AABF28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第六章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数据存储与操作</w:t>
      </w:r>
    </w:p>
    <w:p w14:paraId="32744AE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掌握数据数据库设计指导原则、数据存储与操作驱动因素、数据库的主要组成内容、数据库管理关键指标、数据库管理关键输入和输出、数据库管理的主要工具、数据库设计应用中的策略、数据存储与操作评价理论、数据库管理最佳实践。</w:t>
      </w:r>
    </w:p>
    <w:p w14:paraId="32698290" w14:textId="77777777" w:rsidR="00356F69" w:rsidRDefault="00356F69" w:rsidP="00356F69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hint="eastAsia"/>
          <w:szCs w:val="21"/>
        </w:rPr>
        <w:t>课时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：</w:t>
      </w:r>
    </w:p>
    <w:p w14:paraId="14C2AC9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6.1</w:t>
      </w:r>
      <w:r>
        <w:rPr>
          <w:rFonts w:hint="eastAsia"/>
          <w:szCs w:val="21"/>
        </w:rPr>
        <w:tab/>
        <w:t>简介</w:t>
      </w:r>
    </w:p>
    <w:p w14:paraId="0B634A3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6.2</w:t>
      </w:r>
      <w:r>
        <w:rPr>
          <w:rFonts w:hint="eastAsia"/>
          <w:szCs w:val="21"/>
        </w:rPr>
        <w:tab/>
        <w:t>数据库管理基本活动</w:t>
      </w:r>
    </w:p>
    <w:p w14:paraId="7B22C60A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6.3</w:t>
      </w:r>
      <w:r>
        <w:rPr>
          <w:rFonts w:hint="eastAsia"/>
          <w:szCs w:val="21"/>
        </w:rPr>
        <w:tab/>
        <w:t>数据库工具和技术</w:t>
      </w:r>
    </w:p>
    <w:p w14:paraId="0014785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6.4</w:t>
      </w:r>
      <w:r>
        <w:rPr>
          <w:rFonts w:hint="eastAsia"/>
          <w:szCs w:val="21"/>
        </w:rPr>
        <w:tab/>
        <w:t>数据库实施指南</w:t>
      </w:r>
    </w:p>
    <w:p w14:paraId="2C58EA6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6.5</w:t>
      </w:r>
      <w:r>
        <w:rPr>
          <w:rFonts w:hint="eastAsia"/>
          <w:szCs w:val="21"/>
        </w:rPr>
        <w:tab/>
        <w:t>数据库管理关键指标</w:t>
      </w:r>
    </w:p>
    <w:p w14:paraId="6A24907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6.6</w:t>
      </w:r>
      <w:r>
        <w:rPr>
          <w:rFonts w:hint="eastAsia"/>
          <w:szCs w:val="21"/>
        </w:rPr>
        <w:tab/>
        <w:t>数据库管理最佳实践</w:t>
      </w:r>
    </w:p>
    <w:p w14:paraId="17C6E4B3" w14:textId="77777777" w:rsidR="00356F69" w:rsidRDefault="00356F69" w:rsidP="00356F69">
      <w:pPr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hint="eastAsia"/>
          <w:szCs w:val="21"/>
        </w:rPr>
        <w:t>6.7</w:t>
      </w:r>
      <w:r>
        <w:rPr>
          <w:rFonts w:hint="eastAsia"/>
          <w:szCs w:val="21"/>
        </w:rPr>
        <w:tab/>
        <w:t>总结</w:t>
      </w:r>
    </w:p>
    <w:p w14:paraId="444054BC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第七章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数据安全</w:t>
      </w:r>
    </w:p>
    <w:p w14:paraId="72FF827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掌握数据安全指导原则、数据安全关键驱动因素、数据安全的主要组成内容、数据安全关键指标、数据安全关键输入和输出、数据安全的主要工具、数据安全技术、数据安全实施指南、数据治理最佳实践。</w:t>
      </w:r>
    </w:p>
    <w:p w14:paraId="4F3DFF9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1882A88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7.1</w:t>
      </w:r>
      <w:r>
        <w:rPr>
          <w:rFonts w:hint="eastAsia"/>
          <w:szCs w:val="21"/>
        </w:rPr>
        <w:tab/>
        <w:t>简介</w:t>
      </w:r>
    </w:p>
    <w:p w14:paraId="6787519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7.2</w:t>
      </w:r>
      <w:r>
        <w:rPr>
          <w:rFonts w:hint="eastAsia"/>
          <w:szCs w:val="21"/>
        </w:rPr>
        <w:tab/>
        <w:t>数据安全基本活动</w:t>
      </w:r>
    </w:p>
    <w:p w14:paraId="4D525AA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7.3</w:t>
      </w:r>
      <w:r>
        <w:rPr>
          <w:rFonts w:hint="eastAsia"/>
          <w:szCs w:val="21"/>
        </w:rPr>
        <w:tab/>
        <w:t>数据安全工具和技术</w:t>
      </w:r>
    </w:p>
    <w:p w14:paraId="6B6BE2F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7.4</w:t>
      </w:r>
      <w:r>
        <w:rPr>
          <w:rFonts w:hint="eastAsia"/>
          <w:szCs w:val="21"/>
        </w:rPr>
        <w:tab/>
        <w:t>数据安全实施指南</w:t>
      </w:r>
    </w:p>
    <w:p w14:paraId="24EE65E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7.5</w:t>
      </w:r>
      <w:r>
        <w:rPr>
          <w:rFonts w:hint="eastAsia"/>
          <w:szCs w:val="21"/>
        </w:rPr>
        <w:tab/>
        <w:t>数据安全关键指标</w:t>
      </w:r>
    </w:p>
    <w:p w14:paraId="68C86931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7.6</w:t>
      </w:r>
      <w:r>
        <w:rPr>
          <w:rFonts w:hint="eastAsia"/>
          <w:szCs w:val="21"/>
        </w:rPr>
        <w:tab/>
        <w:t>数据安全管理评价</w:t>
      </w:r>
    </w:p>
    <w:p w14:paraId="6B787CED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7.7</w:t>
      </w:r>
      <w:r>
        <w:rPr>
          <w:rFonts w:hint="eastAsia"/>
          <w:szCs w:val="21"/>
        </w:rPr>
        <w:tab/>
        <w:t>数据安全最佳实践</w:t>
      </w:r>
    </w:p>
    <w:p w14:paraId="085D812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7.8</w:t>
      </w:r>
      <w:r>
        <w:rPr>
          <w:rFonts w:hint="eastAsia"/>
          <w:szCs w:val="21"/>
        </w:rPr>
        <w:tab/>
        <w:t>总结</w:t>
      </w:r>
    </w:p>
    <w:p w14:paraId="063105D9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第八章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数据集成与互操作性</w:t>
      </w:r>
    </w:p>
    <w:p w14:paraId="21BA044A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掌握数据集成与互操作性指导原则、数据集成与互操作性关键驱动因素、数据集成与互操作性的主要组成内容、数据集成与互操作性关键指标、数据集成与互操作性关键输入和输出、数据集成</w:t>
      </w:r>
      <w:r>
        <w:rPr>
          <w:rFonts w:hint="eastAsia"/>
          <w:szCs w:val="21"/>
        </w:rPr>
        <w:lastRenderedPageBreak/>
        <w:t>与互操作性的主要工具、数据集成与互操作性实施指南、数据集成与互操作性评价理论、数据集成与互操作性最佳实践。</w:t>
      </w:r>
    </w:p>
    <w:p w14:paraId="78435608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课时：</w:t>
      </w:r>
    </w:p>
    <w:p w14:paraId="4A48783A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8.1</w:t>
      </w:r>
      <w:r>
        <w:rPr>
          <w:rFonts w:hint="eastAsia"/>
          <w:szCs w:val="21"/>
        </w:rPr>
        <w:tab/>
        <w:t>简介</w:t>
      </w:r>
    </w:p>
    <w:p w14:paraId="593924B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8.2</w:t>
      </w:r>
      <w:r>
        <w:rPr>
          <w:rFonts w:hint="eastAsia"/>
          <w:szCs w:val="21"/>
        </w:rPr>
        <w:tab/>
        <w:t>数据集成与互操作性基本活动</w:t>
      </w:r>
    </w:p>
    <w:p w14:paraId="0042133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8.3</w:t>
      </w:r>
      <w:r>
        <w:rPr>
          <w:rFonts w:hint="eastAsia"/>
          <w:szCs w:val="21"/>
        </w:rPr>
        <w:tab/>
        <w:t>数据集成与互操作性工具和技术</w:t>
      </w:r>
    </w:p>
    <w:p w14:paraId="01E7E83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8.4</w:t>
      </w:r>
      <w:r>
        <w:rPr>
          <w:rFonts w:hint="eastAsia"/>
          <w:szCs w:val="21"/>
        </w:rPr>
        <w:tab/>
        <w:t>数据集成与互操作性实施指南</w:t>
      </w:r>
    </w:p>
    <w:p w14:paraId="38C3770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8.5</w:t>
      </w:r>
      <w:r>
        <w:rPr>
          <w:rFonts w:hint="eastAsia"/>
          <w:szCs w:val="21"/>
        </w:rPr>
        <w:tab/>
        <w:t>数据集成与互操作性关键指标</w:t>
      </w:r>
    </w:p>
    <w:p w14:paraId="3DB9CD2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8.6</w:t>
      </w:r>
      <w:r>
        <w:rPr>
          <w:rFonts w:hint="eastAsia"/>
          <w:szCs w:val="21"/>
        </w:rPr>
        <w:tab/>
        <w:t>数据集成与互操作性最佳实践</w:t>
      </w:r>
    </w:p>
    <w:p w14:paraId="1C001CA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8.7</w:t>
      </w:r>
      <w:r>
        <w:rPr>
          <w:rFonts w:hint="eastAsia"/>
          <w:szCs w:val="21"/>
        </w:rPr>
        <w:tab/>
        <w:t>总结</w:t>
      </w:r>
    </w:p>
    <w:p w14:paraId="4B56D63B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第九章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文档和内容管理</w:t>
      </w:r>
    </w:p>
    <w:p w14:paraId="5D65606F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掌握内容管理指导原则、内容管理关键驱动因素、内容管理的主要组成内容、内容管理关键指标、内容管理关键输入和输出、内容管理的主要工具、内容管理实施指南、内容管理评价理论、内容管理最佳实践。</w:t>
      </w:r>
    </w:p>
    <w:p w14:paraId="15317BB6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课时：</w:t>
      </w:r>
    </w:p>
    <w:p w14:paraId="2663B27C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9.1</w:t>
      </w:r>
      <w:r>
        <w:rPr>
          <w:rFonts w:hint="eastAsia"/>
          <w:szCs w:val="21"/>
        </w:rPr>
        <w:tab/>
        <w:t>简介</w:t>
      </w:r>
    </w:p>
    <w:p w14:paraId="59C30FD1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9.2</w:t>
      </w:r>
      <w:r>
        <w:rPr>
          <w:rFonts w:hint="eastAsia"/>
          <w:szCs w:val="21"/>
        </w:rPr>
        <w:tab/>
        <w:t>文档和内容管理基本活动</w:t>
      </w:r>
    </w:p>
    <w:p w14:paraId="2B42BDC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9.3</w:t>
      </w:r>
      <w:r>
        <w:rPr>
          <w:rFonts w:hint="eastAsia"/>
          <w:szCs w:val="21"/>
        </w:rPr>
        <w:tab/>
        <w:t>内容管理工具和技术</w:t>
      </w:r>
    </w:p>
    <w:p w14:paraId="3A77A15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9.4</w:t>
      </w:r>
      <w:r>
        <w:rPr>
          <w:rFonts w:hint="eastAsia"/>
          <w:szCs w:val="21"/>
        </w:rPr>
        <w:tab/>
        <w:t>内容管理实施指南</w:t>
      </w:r>
    </w:p>
    <w:p w14:paraId="1A75278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9.5</w:t>
      </w:r>
      <w:r>
        <w:rPr>
          <w:rFonts w:hint="eastAsia"/>
          <w:szCs w:val="21"/>
        </w:rPr>
        <w:tab/>
        <w:t>内容管理关键指标</w:t>
      </w:r>
    </w:p>
    <w:p w14:paraId="1B79296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9.6</w:t>
      </w:r>
      <w:r>
        <w:rPr>
          <w:rFonts w:hint="eastAsia"/>
          <w:szCs w:val="21"/>
        </w:rPr>
        <w:tab/>
        <w:t>内容管理最佳实践</w:t>
      </w:r>
    </w:p>
    <w:p w14:paraId="1235137B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9.7</w:t>
      </w:r>
      <w:r>
        <w:rPr>
          <w:rFonts w:hint="eastAsia"/>
          <w:szCs w:val="21"/>
        </w:rPr>
        <w:tab/>
        <w:t>总结</w:t>
      </w:r>
    </w:p>
    <w:p w14:paraId="193913BA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 xml:space="preserve"> </w:t>
      </w:r>
    </w:p>
    <w:p w14:paraId="3DB68955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参考数据和主数据</w:t>
      </w:r>
    </w:p>
    <w:p w14:paraId="1EBF55A7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掌握参考数据和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指导原则、参考数据和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关键驱动因素、参考数据和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主要组成内容、参考数据和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关键指标、参考数据和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关键输入和输出、参考数据和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的主要工具、参考数据和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实施指南、参考数据和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评价理论、参考数据和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最佳实践。</w:t>
      </w:r>
    </w:p>
    <w:p w14:paraId="2D459DF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62CAE73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10.1</w:t>
      </w:r>
      <w:r>
        <w:rPr>
          <w:rFonts w:hint="eastAsia"/>
          <w:szCs w:val="21"/>
        </w:rPr>
        <w:tab/>
        <w:t>简介</w:t>
      </w:r>
    </w:p>
    <w:p w14:paraId="1D1465C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10.2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基本活动</w:t>
      </w:r>
    </w:p>
    <w:p w14:paraId="3291130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10.3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工具和技术</w:t>
      </w:r>
    </w:p>
    <w:p w14:paraId="0293D2E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10.4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实施指南</w:t>
      </w:r>
    </w:p>
    <w:p w14:paraId="7C0FB0B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10.5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关键指标</w:t>
      </w:r>
    </w:p>
    <w:p w14:paraId="00FAC4BC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lastRenderedPageBreak/>
        <w:t>10.6</w:t>
      </w:r>
      <w:r>
        <w:rPr>
          <w:rFonts w:hint="eastAsia"/>
          <w:szCs w:val="21"/>
        </w:rPr>
        <w:tab/>
        <w:t>参考数据和</w:t>
      </w:r>
      <w:proofErr w:type="gramStart"/>
      <w:r>
        <w:rPr>
          <w:rFonts w:hint="eastAsia"/>
          <w:szCs w:val="21"/>
        </w:rPr>
        <w:t>主数据</w:t>
      </w:r>
      <w:proofErr w:type="gramEnd"/>
      <w:r>
        <w:rPr>
          <w:rFonts w:hint="eastAsia"/>
          <w:szCs w:val="21"/>
        </w:rPr>
        <w:t>最佳实践</w:t>
      </w:r>
    </w:p>
    <w:p w14:paraId="2F5A148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10.7</w:t>
      </w:r>
      <w:r>
        <w:rPr>
          <w:rFonts w:hint="eastAsia"/>
          <w:szCs w:val="21"/>
        </w:rPr>
        <w:tab/>
        <w:t>总结</w:t>
      </w:r>
    </w:p>
    <w:p w14:paraId="2DD22350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第十一章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数据仓库与商务智能</w:t>
      </w:r>
    </w:p>
    <w:p w14:paraId="71A16FBD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掌握</w:t>
      </w:r>
      <w:proofErr w:type="gramStart"/>
      <w:r>
        <w:rPr>
          <w:rFonts w:hint="eastAsia"/>
          <w:szCs w:val="21"/>
        </w:rPr>
        <w:t>数据数据</w:t>
      </w:r>
      <w:proofErr w:type="gramEnd"/>
      <w:r>
        <w:rPr>
          <w:rFonts w:hint="eastAsia"/>
          <w:szCs w:val="21"/>
        </w:rPr>
        <w:t>仓库与商务智能指导原则、数据仓库与商务智能关键驱动因素、数据仓库与商务智能的主要组成内容、数据仓库与商务智能关键指标、数据仓库与商务智能关键输入和输出、数据仓库与商务智能的主要工具、数据仓库与商务智能应用中的策略、数据仓库与商务智能评价理论、数据仓库与商务最佳实践。</w:t>
      </w:r>
    </w:p>
    <w:p w14:paraId="5948ACA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5414054A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11.1</w:t>
      </w:r>
      <w:r>
        <w:rPr>
          <w:rFonts w:hint="eastAsia"/>
          <w:szCs w:val="21"/>
        </w:rPr>
        <w:tab/>
        <w:t>简介</w:t>
      </w:r>
    </w:p>
    <w:p w14:paraId="1F1BCF7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11.2</w:t>
      </w:r>
      <w:r>
        <w:rPr>
          <w:rFonts w:hint="eastAsia"/>
          <w:szCs w:val="21"/>
        </w:rPr>
        <w:tab/>
        <w:t>数据仓库与商务智能基本活动</w:t>
      </w:r>
    </w:p>
    <w:p w14:paraId="08F1B03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11.3</w:t>
      </w:r>
      <w:r>
        <w:rPr>
          <w:rFonts w:hint="eastAsia"/>
          <w:szCs w:val="21"/>
        </w:rPr>
        <w:tab/>
        <w:t>数据仓库与商务智能工具和技术</w:t>
      </w:r>
    </w:p>
    <w:p w14:paraId="3B01EE1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11.4</w:t>
      </w:r>
      <w:r>
        <w:rPr>
          <w:rFonts w:hint="eastAsia"/>
          <w:szCs w:val="21"/>
        </w:rPr>
        <w:tab/>
        <w:t>数据仓库与商务智能实施指南</w:t>
      </w:r>
    </w:p>
    <w:p w14:paraId="5418E15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11.5</w:t>
      </w:r>
      <w:r>
        <w:rPr>
          <w:rFonts w:hint="eastAsia"/>
          <w:szCs w:val="21"/>
        </w:rPr>
        <w:tab/>
        <w:t>数据仓库与商务智能关键指标</w:t>
      </w:r>
    </w:p>
    <w:p w14:paraId="5988DA4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11.6</w:t>
      </w:r>
      <w:r>
        <w:rPr>
          <w:rFonts w:hint="eastAsia"/>
          <w:szCs w:val="21"/>
        </w:rPr>
        <w:tab/>
        <w:t>数据仓库与商务智能最佳实践</w:t>
      </w:r>
    </w:p>
    <w:p w14:paraId="7229FD2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11.7</w:t>
      </w:r>
      <w:r>
        <w:rPr>
          <w:rFonts w:hint="eastAsia"/>
          <w:szCs w:val="21"/>
        </w:rPr>
        <w:tab/>
        <w:t>总结</w:t>
      </w:r>
    </w:p>
    <w:p w14:paraId="4FE19F94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第十二章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元数据管理</w:t>
      </w:r>
    </w:p>
    <w:p w14:paraId="1DB3C583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掌握元数据指导原则、元数据关键驱动因素、元数据的主要组成内容、元数据关键指标、元数据关键输入和输出、元数据的主要工具、元数据应用中的策略、元数据评价理论、元数据最佳实践。</w:t>
      </w:r>
    </w:p>
    <w:p w14:paraId="14ACF6C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4A83EF0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12.1</w:t>
      </w:r>
      <w:r>
        <w:rPr>
          <w:rFonts w:hint="eastAsia"/>
          <w:szCs w:val="21"/>
        </w:rPr>
        <w:tab/>
        <w:t>简介</w:t>
      </w:r>
    </w:p>
    <w:p w14:paraId="4274FAD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12.2</w:t>
      </w:r>
      <w:r>
        <w:rPr>
          <w:rFonts w:hint="eastAsia"/>
          <w:szCs w:val="21"/>
        </w:rPr>
        <w:tab/>
        <w:t>元数据管理基本活动</w:t>
      </w:r>
    </w:p>
    <w:p w14:paraId="1CC7DF2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12.3</w:t>
      </w:r>
      <w:r>
        <w:rPr>
          <w:rFonts w:hint="eastAsia"/>
          <w:szCs w:val="21"/>
        </w:rPr>
        <w:tab/>
        <w:t>元数据管理工具和技术</w:t>
      </w:r>
    </w:p>
    <w:p w14:paraId="3AC894DD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12.4</w:t>
      </w:r>
      <w:r>
        <w:rPr>
          <w:rFonts w:hint="eastAsia"/>
          <w:szCs w:val="21"/>
        </w:rPr>
        <w:tab/>
        <w:t>元数据实施指南</w:t>
      </w:r>
    </w:p>
    <w:p w14:paraId="3C03B6E1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12.5</w:t>
      </w:r>
      <w:r>
        <w:rPr>
          <w:rFonts w:hint="eastAsia"/>
          <w:szCs w:val="21"/>
        </w:rPr>
        <w:tab/>
        <w:t>元数据管理关键指标</w:t>
      </w:r>
    </w:p>
    <w:p w14:paraId="758BB25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12.6</w:t>
      </w:r>
      <w:r>
        <w:rPr>
          <w:rFonts w:hint="eastAsia"/>
          <w:szCs w:val="21"/>
        </w:rPr>
        <w:tab/>
        <w:t>元数据最佳实践</w:t>
      </w:r>
    </w:p>
    <w:p w14:paraId="0B45EDA8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12.7</w:t>
      </w:r>
      <w:r>
        <w:rPr>
          <w:rFonts w:hint="eastAsia"/>
          <w:szCs w:val="21"/>
        </w:rPr>
        <w:tab/>
        <w:t>总结</w:t>
      </w:r>
    </w:p>
    <w:p w14:paraId="14BAFA1C" w14:textId="77777777" w:rsidR="00356F69" w:rsidRDefault="00356F69" w:rsidP="00356F69">
      <w:pPr>
        <w:rPr>
          <w:szCs w:val="21"/>
        </w:rPr>
      </w:pPr>
    </w:p>
    <w:p w14:paraId="6419C0DD" w14:textId="77777777" w:rsidR="00356F69" w:rsidRDefault="00356F69" w:rsidP="00356F69">
      <w:pPr>
        <w:widowControl/>
        <w:numPr>
          <w:ilvl w:val="0"/>
          <w:numId w:val="1"/>
        </w:numPr>
        <w:spacing w:beforeAutospacing="1" w:line="273" w:lineRule="auto"/>
        <w:ind w:rightChars="-257" w:right="-540"/>
        <w:jc w:val="left"/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数据质量</w:t>
      </w:r>
    </w:p>
    <w:p w14:paraId="4B08BD12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szCs w:val="21"/>
        </w:rPr>
      </w:pPr>
      <w:r>
        <w:rPr>
          <w:rFonts w:hint="eastAsia"/>
          <w:szCs w:val="21"/>
        </w:rPr>
        <w:t>掌握数据质量指导原则、数据质量关键驱动因素、数据质量的主要组成内容、数据质量关键指标、数据质量关键输入和输出、数据质量的主要工具、数据质量应用中的策略、数据质量评价理论、数据质量最佳实践。</w:t>
      </w:r>
    </w:p>
    <w:p w14:paraId="294A2CC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1DA40AC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13.1</w:t>
      </w:r>
      <w:r>
        <w:rPr>
          <w:rFonts w:hint="eastAsia"/>
          <w:szCs w:val="21"/>
        </w:rPr>
        <w:tab/>
        <w:t>简介</w:t>
      </w:r>
    </w:p>
    <w:p w14:paraId="393E819C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13.2</w:t>
      </w:r>
      <w:r>
        <w:rPr>
          <w:rFonts w:hint="eastAsia"/>
          <w:szCs w:val="21"/>
        </w:rPr>
        <w:tab/>
        <w:t>数据质量基本活动</w:t>
      </w:r>
    </w:p>
    <w:p w14:paraId="2DFF072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lastRenderedPageBreak/>
        <w:t>13.3</w:t>
      </w:r>
      <w:r>
        <w:rPr>
          <w:rFonts w:hint="eastAsia"/>
          <w:szCs w:val="21"/>
        </w:rPr>
        <w:tab/>
        <w:t>数据质量工具和技术</w:t>
      </w:r>
    </w:p>
    <w:p w14:paraId="2BC32A7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13.4</w:t>
      </w:r>
      <w:r>
        <w:rPr>
          <w:rFonts w:hint="eastAsia"/>
          <w:szCs w:val="21"/>
        </w:rPr>
        <w:tab/>
        <w:t>数据质量实施指南</w:t>
      </w:r>
    </w:p>
    <w:p w14:paraId="79408D9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13.5</w:t>
      </w:r>
      <w:r>
        <w:rPr>
          <w:rFonts w:hint="eastAsia"/>
          <w:szCs w:val="21"/>
        </w:rPr>
        <w:tab/>
        <w:t>数据质量关键指标</w:t>
      </w:r>
    </w:p>
    <w:p w14:paraId="3C83BCF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13.6</w:t>
      </w:r>
      <w:r>
        <w:rPr>
          <w:rFonts w:hint="eastAsia"/>
          <w:szCs w:val="21"/>
        </w:rPr>
        <w:tab/>
        <w:t>数据质量最佳实践</w:t>
      </w:r>
    </w:p>
    <w:p w14:paraId="24F4CF5C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13.7</w:t>
      </w:r>
      <w:r>
        <w:rPr>
          <w:rFonts w:hint="eastAsia"/>
          <w:szCs w:val="21"/>
        </w:rPr>
        <w:tab/>
        <w:t>总结</w:t>
      </w:r>
    </w:p>
    <w:p w14:paraId="5EC3B36B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微软雅黑"/>
          <w:bCs/>
          <w:kern w:val="0"/>
          <w:sz w:val="26"/>
          <w:szCs w:val="26"/>
          <w:lang w:bidi="ar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第十四章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大数据与数据科学</w:t>
      </w:r>
    </w:p>
    <w:p w14:paraId="14C6F627" w14:textId="77777777" w:rsidR="00356F69" w:rsidRDefault="00356F69" w:rsidP="00356F69">
      <w:pPr>
        <w:widowControl/>
        <w:spacing w:beforeAutospacing="1" w:line="274" w:lineRule="auto"/>
        <w:ind w:rightChars="-107" w:right="-225"/>
        <w:jc w:val="left"/>
        <w:rPr>
          <w:szCs w:val="21"/>
        </w:rPr>
      </w:pPr>
      <w:r>
        <w:rPr>
          <w:rFonts w:hint="eastAsia"/>
          <w:szCs w:val="21"/>
        </w:rPr>
        <w:t>掌握大数据指导原则、大数据与数据科学关键驱动因素、大数据与数据科学的主要组成内容、大数据关键指标、大数据关键输入和输出、大数据的主要工具、大数据与数据科学应用中的策略、大数据评价理论、大数据与数据科学最佳实践。</w:t>
      </w:r>
    </w:p>
    <w:p w14:paraId="2FDDE75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6F00149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14.1</w:t>
      </w:r>
      <w:r>
        <w:rPr>
          <w:rFonts w:hint="eastAsia"/>
          <w:szCs w:val="21"/>
        </w:rPr>
        <w:tab/>
        <w:t>简介</w:t>
      </w:r>
    </w:p>
    <w:p w14:paraId="7123FDD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14.2</w:t>
      </w:r>
      <w:r>
        <w:rPr>
          <w:rFonts w:hint="eastAsia"/>
          <w:szCs w:val="21"/>
        </w:rPr>
        <w:tab/>
        <w:t>大数据与数据科学基本活动</w:t>
      </w:r>
    </w:p>
    <w:p w14:paraId="0CCCFDB1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14.3</w:t>
      </w:r>
      <w:r>
        <w:rPr>
          <w:rFonts w:hint="eastAsia"/>
          <w:szCs w:val="21"/>
        </w:rPr>
        <w:tab/>
        <w:t>大数据与数据科学工具和技术</w:t>
      </w:r>
    </w:p>
    <w:p w14:paraId="2F2D1CC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14.4</w:t>
      </w:r>
      <w:r>
        <w:rPr>
          <w:rFonts w:hint="eastAsia"/>
          <w:szCs w:val="21"/>
        </w:rPr>
        <w:tab/>
        <w:t>大数据与数据科学实施指南</w:t>
      </w:r>
    </w:p>
    <w:p w14:paraId="70B6084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14.5</w:t>
      </w:r>
      <w:r>
        <w:rPr>
          <w:rFonts w:hint="eastAsia"/>
          <w:szCs w:val="21"/>
        </w:rPr>
        <w:tab/>
        <w:t>大数据与数据科学关键指标</w:t>
      </w:r>
    </w:p>
    <w:p w14:paraId="1269AED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14.6</w:t>
      </w:r>
      <w:r>
        <w:rPr>
          <w:rFonts w:hint="eastAsia"/>
          <w:szCs w:val="21"/>
        </w:rPr>
        <w:tab/>
        <w:t>大数据与数据科学最佳实践</w:t>
      </w:r>
    </w:p>
    <w:p w14:paraId="7B66515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14.7</w:t>
      </w:r>
      <w:r>
        <w:rPr>
          <w:rFonts w:hint="eastAsia"/>
          <w:szCs w:val="21"/>
        </w:rPr>
        <w:tab/>
        <w:t>总结</w:t>
      </w:r>
    </w:p>
    <w:p w14:paraId="1F4B5684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第十五章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数据管理能力成熟度</w:t>
      </w:r>
    </w:p>
    <w:p w14:paraId="2842CC9D" w14:textId="77777777" w:rsidR="00356F69" w:rsidRDefault="00356F69" w:rsidP="00356F69">
      <w:pPr>
        <w:widowControl/>
        <w:spacing w:beforeAutospacing="1" w:line="274" w:lineRule="auto"/>
        <w:ind w:rightChars="-107" w:right="-225"/>
        <w:jc w:val="left"/>
        <w:rPr>
          <w:szCs w:val="21"/>
        </w:rPr>
      </w:pPr>
      <w:r>
        <w:rPr>
          <w:rFonts w:hint="eastAsia"/>
          <w:szCs w:val="21"/>
        </w:rPr>
        <w:t>掌握数据管理能力指导原则、数据管理能力成熟度评估关键驱动因素、数据管理能力成熟度的主要组成内容、数据管理能力成熟度关键指标、数据管理能力成熟度关键输入和输出、数据管理能力成熟度的主要工具、数据管理能力成熟度应用策略、数据管理能力成熟度评价理论、数据管理能力成熟度最佳实践。</w:t>
      </w:r>
    </w:p>
    <w:p w14:paraId="25B0618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7A9A3E3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15.1</w:t>
      </w:r>
      <w:r>
        <w:rPr>
          <w:rFonts w:hint="eastAsia"/>
          <w:szCs w:val="21"/>
        </w:rPr>
        <w:tab/>
        <w:t>简介</w:t>
      </w:r>
    </w:p>
    <w:p w14:paraId="0A52FEA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15.2</w:t>
      </w:r>
      <w:r>
        <w:rPr>
          <w:rFonts w:hint="eastAsia"/>
          <w:szCs w:val="21"/>
        </w:rPr>
        <w:tab/>
        <w:t>数据管理能力成熟度基本活动</w:t>
      </w:r>
    </w:p>
    <w:p w14:paraId="2D0051F8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15.3</w:t>
      </w:r>
      <w:r>
        <w:rPr>
          <w:rFonts w:hint="eastAsia"/>
          <w:szCs w:val="21"/>
        </w:rPr>
        <w:tab/>
        <w:t>数据管理能力成熟度工具和技术</w:t>
      </w:r>
    </w:p>
    <w:p w14:paraId="00554FE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15.4</w:t>
      </w:r>
      <w:r>
        <w:rPr>
          <w:rFonts w:hint="eastAsia"/>
          <w:szCs w:val="21"/>
        </w:rPr>
        <w:tab/>
        <w:t>数据管理能力成熟度实施指南</w:t>
      </w:r>
    </w:p>
    <w:p w14:paraId="63E6AB8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15.5</w:t>
      </w:r>
      <w:r>
        <w:rPr>
          <w:rFonts w:hint="eastAsia"/>
          <w:szCs w:val="21"/>
        </w:rPr>
        <w:tab/>
        <w:t>数据管理能力成熟度关键指标</w:t>
      </w:r>
    </w:p>
    <w:p w14:paraId="234F41BF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15.6</w:t>
      </w:r>
      <w:r>
        <w:rPr>
          <w:rFonts w:hint="eastAsia"/>
          <w:szCs w:val="21"/>
        </w:rPr>
        <w:tab/>
        <w:t>数据管理能力成熟度最佳实践</w:t>
      </w:r>
    </w:p>
    <w:p w14:paraId="329A0D3C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15.7</w:t>
      </w:r>
      <w:r>
        <w:rPr>
          <w:rFonts w:hint="eastAsia"/>
          <w:szCs w:val="21"/>
        </w:rPr>
        <w:tab/>
        <w:t>总结</w:t>
      </w:r>
    </w:p>
    <w:p w14:paraId="5AFA9043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第十六章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数据管理组织及角色</w:t>
      </w:r>
    </w:p>
    <w:p w14:paraId="597D2F88" w14:textId="77777777" w:rsidR="00356F69" w:rsidRDefault="00356F69" w:rsidP="00356F69">
      <w:pPr>
        <w:widowControl/>
        <w:spacing w:beforeAutospacing="1" w:line="274" w:lineRule="auto"/>
        <w:ind w:rightChars="-107" w:right="-225"/>
        <w:jc w:val="left"/>
        <w:rPr>
          <w:szCs w:val="21"/>
        </w:rPr>
      </w:pPr>
      <w:r>
        <w:rPr>
          <w:rFonts w:hint="eastAsia"/>
          <w:szCs w:val="21"/>
        </w:rPr>
        <w:t>掌握数据管理组织模式、数据管理成功关键要素、建立数据管理组织、数据管理组织与其他组织间关系、数据管理组织中的角色、数据管理组织最佳实践。</w:t>
      </w:r>
    </w:p>
    <w:p w14:paraId="3295626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27ECD5C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16.1</w:t>
      </w:r>
      <w:r>
        <w:rPr>
          <w:rFonts w:hint="eastAsia"/>
          <w:szCs w:val="21"/>
        </w:rPr>
        <w:tab/>
        <w:t>简介</w:t>
      </w:r>
    </w:p>
    <w:p w14:paraId="43D1C3ED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lastRenderedPageBreak/>
        <w:t>16.2</w:t>
      </w:r>
      <w:r>
        <w:rPr>
          <w:rFonts w:hint="eastAsia"/>
          <w:szCs w:val="21"/>
        </w:rPr>
        <w:tab/>
        <w:t>数据管理组织模式</w:t>
      </w:r>
    </w:p>
    <w:p w14:paraId="61564160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16.3</w:t>
      </w:r>
      <w:r>
        <w:rPr>
          <w:rFonts w:hint="eastAsia"/>
          <w:szCs w:val="21"/>
        </w:rPr>
        <w:tab/>
        <w:t>数据管理成功关键要素</w:t>
      </w:r>
    </w:p>
    <w:p w14:paraId="4516D76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16.4</w:t>
      </w:r>
      <w:r>
        <w:rPr>
          <w:rFonts w:hint="eastAsia"/>
          <w:szCs w:val="21"/>
        </w:rPr>
        <w:tab/>
        <w:t>建立数据管理组织</w:t>
      </w:r>
    </w:p>
    <w:p w14:paraId="1851F72A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16.5</w:t>
      </w:r>
      <w:r>
        <w:rPr>
          <w:rFonts w:hint="eastAsia"/>
          <w:szCs w:val="21"/>
        </w:rPr>
        <w:tab/>
        <w:t>数据管理组织与其他组织间关系</w:t>
      </w:r>
    </w:p>
    <w:p w14:paraId="1B83C5F3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16.6</w:t>
      </w:r>
      <w:r>
        <w:rPr>
          <w:rFonts w:hint="eastAsia"/>
          <w:szCs w:val="21"/>
        </w:rPr>
        <w:tab/>
        <w:t>数据管理组织中的角色</w:t>
      </w:r>
    </w:p>
    <w:p w14:paraId="294DBDE4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16.7</w:t>
      </w:r>
      <w:r>
        <w:rPr>
          <w:rFonts w:hint="eastAsia"/>
          <w:szCs w:val="21"/>
        </w:rPr>
        <w:tab/>
        <w:t>总结</w:t>
      </w:r>
    </w:p>
    <w:p w14:paraId="267A99AA" w14:textId="77777777" w:rsidR="00356F69" w:rsidRDefault="00356F69" w:rsidP="00356F69">
      <w:pPr>
        <w:widowControl/>
        <w:spacing w:beforeAutospacing="1" w:line="273" w:lineRule="auto"/>
        <w:ind w:rightChars="-257" w:right="-540"/>
        <w:jc w:val="left"/>
        <w:rPr>
          <w:rFonts w:ascii="微软雅黑" w:eastAsia="微软雅黑" w:hAnsi="微软雅黑" w:cs="Tahoma"/>
          <w:bCs/>
          <w:sz w:val="26"/>
          <w:szCs w:val="26"/>
        </w:rPr>
      </w:pP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第十七章</w:t>
      </w:r>
      <w:r>
        <w:rPr>
          <w:rFonts w:ascii="微软雅黑" w:eastAsia="微软雅黑" w:hAnsi="微软雅黑" w:cs="Tahoma" w:hint="eastAsia"/>
          <w:bCs/>
          <w:kern w:val="0"/>
          <w:sz w:val="26"/>
          <w:szCs w:val="26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bCs/>
          <w:kern w:val="0"/>
          <w:sz w:val="26"/>
          <w:szCs w:val="26"/>
          <w:lang w:bidi="ar"/>
        </w:rPr>
        <w:t>数字化转型下组织变革管理</w:t>
      </w:r>
    </w:p>
    <w:p w14:paraId="4865CD53" w14:textId="77777777" w:rsidR="00356F69" w:rsidRDefault="00356F69" w:rsidP="00356F69">
      <w:pPr>
        <w:widowControl/>
        <w:spacing w:beforeAutospacing="1" w:line="274" w:lineRule="auto"/>
        <w:ind w:rightChars="-107" w:right="-225"/>
        <w:jc w:val="left"/>
        <w:rPr>
          <w:szCs w:val="21"/>
        </w:rPr>
      </w:pPr>
      <w:r>
        <w:rPr>
          <w:rFonts w:hint="eastAsia"/>
          <w:szCs w:val="21"/>
        </w:rPr>
        <w:t>掌握数字化转型下组织变革管理原则、组织变革管理的八个误区、组织变革管理的八个阶段、组织变革的可持续发展、组织持续获得数据管理价值。</w:t>
      </w:r>
    </w:p>
    <w:p w14:paraId="0482B65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课时：</w:t>
      </w:r>
    </w:p>
    <w:p w14:paraId="259991CE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17.1</w:t>
      </w:r>
      <w:r>
        <w:rPr>
          <w:rFonts w:hint="eastAsia"/>
          <w:szCs w:val="21"/>
        </w:rPr>
        <w:tab/>
        <w:t>简介</w:t>
      </w:r>
    </w:p>
    <w:p w14:paraId="0F7B44C9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17.2</w:t>
      </w:r>
      <w:r>
        <w:rPr>
          <w:rFonts w:hint="eastAsia"/>
          <w:szCs w:val="21"/>
        </w:rPr>
        <w:tab/>
        <w:t>数字化转型下的组织变革管理原则</w:t>
      </w:r>
    </w:p>
    <w:p w14:paraId="070A884C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17.3</w:t>
      </w:r>
      <w:r>
        <w:rPr>
          <w:rFonts w:hint="eastAsia"/>
          <w:szCs w:val="21"/>
        </w:rPr>
        <w:tab/>
        <w:t>数字化转型下组织变革管理的八个误区</w:t>
      </w:r>
    </w:p>
    <w:p w14:paraId="3A1B84B5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17.4</w:t>
      </w:r>
      <w:r>
        <w:rPr>
          <w:rFonts w:hint="eastAsia"/>
          <w:szCs w:val="21"/>
        </w:rPr>
        <w:tab/>
        <w:t>数字化转型下组织变革管理的八个阶段</w:t>
      </w:r>
    </w:p>
    <w:p w14:paraId="4CBED6F7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17.5</w:t>
      </w:r>
      <w:r>
        <w:rPr>
          <w:rFonts w:hint="eastAsia"/>
          <w:szCs w:val="21"/>
        </w:rPr>
        <w:tab/>
        <w:t>数字化转型下组织变革的可持续发展</w:t>
      </w:r>
    </w:p>
    <w:p w14:paraId="504998F2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17.6</w:t>
      </w:r>
      <w:r>
        <w:rPr>
          <w:rFonts w:hint="eastAsia"/>
          <w:szCs w:val="21"/>
        </w:rPr>
        <w:tab/>
        <w:t>数字化转型下组织持续获得数据管理价值</w:t>
      </w:r>
    </w:p>
    <w:p w14:paraId="327D663D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17.7</w:t>
      </w:r>
      <w:r>
        <w:rPr>
          <w:rFonts w:hint="eastAsia"/>
          <w:szCs w:val="21"/>
        </w:rPr>
        <w:tab/>
        <w:t>数字化转型组织数据管理文化最佳实践</w:t>
      </w:r>
    </w:p>
    <w:p w14:paraId="0FC80256" w14:textId="77777777" w:rsidR="00356F69" w:rsidRDefault="00356F69" w:rsidP="00356F69">
      <w:pPr>
        <w:rPr>
          <w:szCs w:val="21"/>
        </w:rPr>
      </w:pPr>
      <w:r>
        <w:rPr>
          <w:rFonts w:hint="eastAsia"/>
          <w:szCs w:val="21"/>
        </w:rPr>
        <w:t>17.8</w:t>
      </w:r>
      <w:r>
        <w:rPr>
          <w:rFonts w:hint="eastAsia"/>
          <w:szCs w:val="21"/>
        </w:rPr>
        <w:tab/>
        <w:t>总结</w:t>
      </w:r>
    </w:p>
    <w:p w14:paraId="070E5E5C" w14:textId="77777777" w:rsidR="00356F69" w:rsidRDefault="00356F69" w:rsidP="00356F69">
      <w:pPr>
        <w:pStyle w:val="a3"/>
        <w:widowControl/>
        <w:shd w:val="clear" w:color="auto" w:fill="FFFFFF"/>
        <w:spacing w:beforeAutospacing="0" w:afterAutospacing="0" w:line="288" w:lineRule="atLeast"/>
        <w:jc w:val="both"/>
        <w:rPr>
          <w:sz w:val="21"/>
          <w:szCs w:val="21"/>
        </w:rPr>
      </w:pPr>
    </w:p>
    <w:p w14:paraId="64883C1B" w14:textId="77777777" w:rsidR="00356F69" w:rsidRDefault="00356F69">
      <w:pPr>
        <w:rPr>
          <w:rFonts w:hint="eastAsia"/>
        </w:rPr>
      </w:pPr>
    </w:p>
    <w:sectPr w:rsidR="00356F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C17AF"/>
    <w:multiLevelType w:val="singleLevel"/>
    <w:tmpl w:val="319C17AF"/>
    <w:lvl w:ilvl="0">
      <w:start w:val="13"/>
      <w:numFmt w:val="chineseCounting"/>
      <w:suff w:val="space"/>
      <w:lvlText w:val="第%1章"/>
      <w:lvlJc w:val="left"/>
      <w:rPr>
        <w:rFonts w:hint="eastAsia"/>
      </w:rPr>
    </w:lvl>
  </w:abstractNum>
  <w:num w:numId="1" w16cid:durableId="1296443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741"/>
    <w:rsid w:val="000E3741"/>
    <w:rsid w:val="00356F69"/>
    <w:rsid w:val="005A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E7E91"/>
  <w15:chartTrackingRefBased/>
  <w15:docId w15:val="{0F2ED552-3E7A-4D2E-AD04-60B754AA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56F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56F6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356F6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2022-11-24T07:06:00Z</dcterms:created>
  <dcterms:modified xsi:type="dcterms:W3CDTF">2022-11-24T07:09:00Z</dcterms:modified>
</cp:coreProperties>
</file>