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rPr>
          <w:b/>
          <w:sz w:val="33"/>
          <w:szCs w:val="33"/>
        </w:rPr>
      </w:pPr>
      <w:r>
        <w:rPr>
          <w:b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暨南大学生活方式研究院艺术鉴赏与美育研修课程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学院概况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暨南大学创立于1906年，是中国第一所由政府创办的华侨学府，素有“华侨最高学府”之称。学校目前是中央统战部、教育部、广东省共建的国家“双一流”建设高校，直属中央统战部管理。学校积极贯彻“面向海外，面向港澳台”的办学方针，建校至今，共培养了来自世界五大洲170多个国家和港澳台地区的各类人才40余万人，堪称桃李满天下。1996年6月，暨南大学成为全国面向21世纪重点建设的大学。2015年6月，入选广东省高水平大学重点建设高校。2017年9月，入选国家“双一流”建设高校。2018年10月24日，中共中央总书记、国家主席、中央军委主席习近平莅临暨南大学视察并发表重要讲话，希望暨南大学坚持办学特色，把学校办得更好，为海外侨胞回祖国学习、传承中华文化创造更好条件。2019年8月，中央统战部、教育部、广东省人民政府决定共同建设暨南大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暨南大学文学院创办于1929年，是暨南大学成立最早的学院之一。依托暨南大学的综合实力和文学院中国语言文学一级学科、国家重点学科文艺学的雄厚师资，2015年成立由暨南大学程国赋教授和费勇教授担任联席院长，集教学、科研、咨询和产业服务于一体的“暨南大学生活方式研究院”。整合国际“生活方式”前瞻理念，系统并深入研究“文化创意与文化产业”这一跨领域的综合学科，贯通生活方式学术研究与经营管理、美学体验，开展生活方式学位与非学位教育，建立生活方式学科体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课程简介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暨南大学生活方式研究院自2018年起正式增设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6BAAB6"/>
          <w:spacing w:val="8"/>
          <w:sz w:val="25"/>
          <w:szCs w:val="25"/>
          <w:bdr w:val="none" w:color="auto" w:sz="0" w:space="0"/>
          <w:shd w:val="clear" w:fill="FFFFFF"/>
        </w:rPr>
        <w:t>“艺术鉴赏与美育研修课程”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，以学员为核心，从基础艺术史论出发、穿插艺术游学与讲座活动等多元形式，深化学习艺术品鉴赏与实践创作课程，全方位培养提升学员的艺术鉴藏能力和美学品味。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课程设置及费用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课程分设艺术史论与艺术市场、当代艺术鉴赏、中国书画鉴赏、中国陶瓷鉴藏、翡翠珠宝鉴藏、玉石杂项鉴藏、美学基础等七大模块内容，两年在校内开设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6BAAB6"/>
          <w:spacing w:val="8"/>
          <w:sz w:val="25"/>
          <w:szCs w:val="25"/>
          <w:bdr w:val="none" w:color="auto" w:sz="0" w:space="0"/>
          <w:shd w:val="clear" w:fill="FFFFFF"/>
        </w:rPr>
        <w:t>32-36天理论课程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，开展基础理论教学。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学费人民币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6BAAB6"/>
          <w:spacing w:val="8"/>
          <w:sz w:val="25"/>
          <w:szCs w:val="25"/>
          <w:bdr w:val="none" w:color="auto" w:sz="0" w:space="0"/>
          <w:shd w:val="clear" w:fill="FFFFFF"/>
        </w:rPr>
        <w:t>40000元/人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模块一：艺术史论与艺术市场</w:t>
      </w:r>
    </w:p>
    <w:tbl>
      <w:tblPr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8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中国美术史论与名作赏析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西方艺术史论与名作赏析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艺术市场与艺术品经营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17D8E"/>
          <w:spacing w:val="8"/>
          <w:sz w:val="25"/>
          <w:szCs w:val="25"/>
          <w:bdr w:val="none" w:color="auto" w:sz="0" w:space="0"/>
          <w:shd w:val="clear" w:fill="FFFFFF"/>
        </w:rPr>
        <w:t>模块二：当代艺术鉴赏与创作实践</w:t>
      </w:r>
    </w:p>
    <w:tbl>
      <w:tblPr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8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中国当代艺术史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现代艺术与当代艺术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当代艺术生态链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当代艺术的符号与隐喻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color w:val="746F8F"/>
                <w:sz w:val="21"/>
                <w:szCs w:val="21"/>
                <w:bdr w:val="none" w:color="auto" w:sz="0" w:space="0"/>
              </w:rPr>
              <w:t>当代艺术新动向与中国当代艺术问题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油画的创作入门与技法教学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17D8E"/>
          <w:spacing w:val="8"/>
          <w:sz w:val="25"/>
          <w:szCs w:val="25"/>
          <w:bdr w:val="none" w:color="auto" w:sz="0" w:space="0"/>
          <w:shd w:val="clear" w:fill="FFFFFF"/>
        </w:rPr>
        <w:t>模块三：中国书画鉴赏与创作实践</w:t>
      </w:r>
    </w:p>
    <w:tbl>
      <w:tblPr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8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历代书画名家及流派风格介绍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古代书画的断代与辨伪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近现代书画名家介绍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近现代书画的鉴赏与辨伪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color w:val="746F8F"/>
                <w:sz w:val="21"/>
                <w:szCs w:val="21"/>
                <w:bdr w:val="none" w:color="auto" w:sz="0" w:space="0"/>
              </w:rPr>
              <w:t>中国画的创作入门与技法教学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中国书法的创作入门与技法教学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17D8E"/>
          <w:spacing w:val="8"/>
          <w:sz w:val="25"/>
          <w:szCs w:val="25"/>
          <w:bdr w:val="none" w:color="auto" w:sz="0" w:space="0"/>
          <w:shd w:val="clear" w:fill="FFFFFF"/>
        </w:rPr>
        <w:t>模块四：中国陶瓷鉴藏</w:t>
      </w:r>
    </w:p>
    <w:tbl>
      <w:tblPr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8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中国古代陶瓷发展简史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古陶瓷鉴定基本要领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五大名窑专项瓷器鉴赏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青花瓷专项瓷器鉴赏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color w:val="746F8F"/>
                <w:sz w:val="21"/>
                <w:szCs w:val="21"/>
                <w:bdr w:val="none" w:color="auto" w:sz="0" w:space="0"/>
              </w:rPr>
              <w:t>明清官窑专项瓷器鉴赏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瓷器的估价与投资收藏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17D8E"/>
          <w:spacing w:val="8"/>
          <w:sz w:val="25"/>
          <w:szCs w:val="25"/>
          <w:bdr w:val="none" w:color="auto" w:sz="0" w:space="0"/>
          <w:shd w:val="clear" w:fill="FFFFFF"/>
        </w:rPr>
        <w:t>模块五：翡翠珠宝鉴藏</w:t>
      </w:r>
    </w:p>
    <w:tbl>
      <w:tblPr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8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翡翠的鉴定与收藏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钻石和彩钻的鉴定与收藏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蓝宝石、红宝石和祖母绿的鉴定与收藏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世界和国内珠宝市场格局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color w:val="746F8F"/>
                <w:sz w:val="21"/>
                <w:szCs w:val="21"/>
                <w:bdr w:val="none" w:color="auto" w:sz="0" w:space="0"/>
              </w:rPr>
              <w:t>国际著名珠宝品牌分析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彩宝收藏指南和珠宝鉴定证书详解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17D8E"/>
          <w:spacing w:val="8"/>
          <w:sz w:val="25"/>
          <w:szCs w:val="25"/>
          <w:bdr w:val="none" w:color="auto" w:sz="0" w:space="0"/>
          <w:shd w:val="clear" w:fill="FFFFFF"/>
        </w:rPr>
        <w:t>模块六：玉石杂项鉴藏</w:t>
      </w:r>
    </w:p>
    <w:tbl>
      <w:tblPr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8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古玉的鉴定与收藏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和田玉的鉴定与收藏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琥珀蜜蜡的鉴定与收藏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佛像的鉴定与收藏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color w:val="746F8F"/>
                <w:sz w:val="21"/>
                <w:szCs w:val="21"/>
                <w:bdr w:val="none" w:color="auto" w:sz="0" w:space="0"/>
              </w:rPr>
              <w:t>中国古董家具的鉴定与收藏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名贵红木材质识别方法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17D8E"/>
          <w:spacing w:val="8"/>
          <w:sz w:val="25"/>
          <w:szCs w:val="25"/>
          <w:bdr w:val="none" w:color="auto" w:sz="0" w:space="0"/>
          <w:shd w:val="clear" w:fill="FFFFFF"/>
        </w:rPr>
        <w:t>模块七：美学基础</w:t>
      </w:r>
    </w:p>
    <w:tbl>
      <w:tblPr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8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美学基础导论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诗词与美学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设计与美学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影视与美学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音乐与美学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生活方式与美学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7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 descr="IMG_2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3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 descr="IMG_2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9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2" descr="IMG_2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校外实践活动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另设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6BAAB6"/>
          <w:spacing w:val="8"/>
          <w:sz w:val="25"/>
          <w:szCs w:val="25"/>
          <w:bdr w:val="none" w:color="auto" w:sz="0" w:space="0"/>
          <w:shd w:val="clear" w:fill="FFFFFF"/>
        </w:rPr>
        <w:t> 18-22 次实践活动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，在走访与考察中学习提升。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实践活动组织费用，人民币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6BAAB6"/>
          <w:spacing w:val="8"/>
          <w:sz w:val="25"/>
          <w:szCs w:val="25"/>
          <w:bdr w:val="none" w:color="auto" w:sz="0" w:space="0"/>
          <w:shd w:val="clear" w:fill="FFFFFF"/>
        </w:rPr>
        <w:t>20000元/人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（交通及食宿自理）。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17D8E"/>
          <w:spacing w:val="8"/>
          <w:sz w:val="25"/>
          <w:szCs w:val="25"/>
          <w:bdr w:val="none" w:color="auto" w:sz="0" w:space="0"/>
          <w:shd w:val="clear" w:fill="FFFFFF"/>
        </w:rPr>
        <w:t>艺术展馆参观</w:t>
      </w:r>
    </w:p>
    <w:tbl>
      <w:tblPr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8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6"/>
                <w:rFonts w:hint="default" w:ascii="PingFangTC-light" w:hAnsi="PingFangTC-light" w:eastAsia="PingFangTC-light" w:cs="PingFangTC-light"/>
                <w:color w:val="217D8E"/>
                <w:bdr w:val="none" w:color="auto" w:sz="0" w:space="0"/>
              </w:rPr>
              <w:t>广州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广东省博物馆、广东美术馆、广州艺博院、时代美术馆等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6"/>
                <w:rFonts w:hint="default" w:ascii="PingFangTC-light" w:hAnsi="PingFangTC-light" w:eastAsia="PingFangTC-light" w:cs="PingFangTC-light"/>
                <w:color w:val="217D8E"/>
                <w:bdr w:val="none" w:color="auto" w:sz="0" w:space="0"/>
              </w:rPr>
              <w:t>深圳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关山月美术馆、何香凝美术馆、OCAT艺术中心、设计互联等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6"/>
                <w:rFonts w:hint="default" w:ascii="PingFangTC-light" w:hAnsi="PingFangTC-light" w:eastAsia="PingFangTC-light" w:cs="PingFangTC-light"/>
                <w:color w:val="217D8E"/>
                <w:bdr w:val="none" w:color="auto" w:sz="0" w:space="0"/>
              </w:rPr>
              <w:t>佛山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和美术馆、华侨城盒子美术馆等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default" w:ascii="PingFangTC-light" w:hAnsi="PingFangTC-light" w:eastAsia="PingFangTC-light" w:cs="PingFangTC-light"/>
          <w:i w:val="0"/>
          <w:caps w:val="0"/>
          <w:color w:val="217D8E"/>
          <w:spacing w:val="8"/>
          <w:sz w:val="25"/>
          <w:szCs w:val="25"/>
          <w:bdr w:val="none" w:color="auto" w:sz="0" w:space="0"/>
          <w:shd w:val="clear" w:fill="FFFFFF"/>
        </w:rPr>
        <w:t>一线画廊走访</w:t>
      </w:r>
    </w:p>
    <w:tbl>
      <w:tblPr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8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6"/>
                <w:rFonts w:hint="default" w:ascii="PingFangTC-light" w:hAnsi="PingFangTC-light" w:eastAsia="PingFangTC-light" w:cs="PingFangTC-light"/>
                <w:color w:val="217D8E"/>
                <w:bdr w:val="none" w:color="auto" w:sz="0" w:space="0"/>
              </w:rPr>
              <w:t>广州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镜花园、广州画廊、观空间、三域匯艺术空间等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6"/>
                <w:rFonts w:hint="default" w:ascii="PingFangTC-light" w:hAnsi="PingFangTC-light" w:eastAsia="PingFangTC-light" w:cs="PingFangTC-light"/>
                <w:color w:val="217D8E"/>
                <w:bdr w:val="none" w:color="auto" w:sz="0" w:space="0"/>
              </w:rPr>
              <w:t>深圳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kennaXu 画廊、美成空间、品唐画廊等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6"/>
                <w:rFonts w:hint="default" w:ascii="PingFangTC-light" w:hAnsi="PingFangTC-light" w:eastAsia="PingFangTC-light" w:cs="PingFangTC-light"/>
                <w:color w:val="217D8E"/>
                <w:bdr w:val="none" w:color="auto" w:sz="0" w:space="0"/>
              </w:rPr>
              <w:t>香港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白立方画廊、高古轩画廊、佩斯画廊、贝浩登画廊等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17D8E"/>
          <w:spacing w:val="8"/>
          <w:sz w:val="25"/>
          <w:szCs w:val="25"/>
          <w:bdr w:val="none" w:color="auto" w:sz="0" w:space="0"/>
          <w:shd w:val="clear" w:fill="FFFFFF"/>
        </w:rPr>
        <w:t>大型拍卖现场考察</w:t>
      </w:r>
    </w:p>
    <w:tbl>
      <w:tblPr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8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6"/>
                <w:rFonts w:hint="default" w:ascii="PingFangTC-light" w:hAnsi="PingFangTC-light" w:eastAsia="PingFangTC-light" w:cs="PingFangTC-light"/>
                <w:color w:val="217D8E"/>
                <w:bdr w:val="none" w:color="auto" w:sz="0" w:space="0"/>
              </w:rPr>
              <w:t>广州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广东崇正拍卖、华艺国际拍卖等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6"/>
                <w:rFonts w:hint="default" w:ascii="PingFangTC-light" w:hAnsi="PingFangTC-light" w:eastAsia="PingFangTC-light" w:cs="PingFangTC-light"/>
                <w:color w:val="217D8E"/>
                <w:bdr w:val="none" w:color="auto" w:sz="0" w:space="0"/>
              </w:rPr>
              <w:t>香港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香港苏富比拍卖 、香港佳士得拍卖等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17D8E"/>
          <w:spacing w:val="8"/>
          <w:sz w:val="25"/>
          <w:szCs w:val="25"/>
          <w:bdr w:val="none" w:color="auto" w:sz="0" w:space="0"/>
          <w:shd w:val="clear" w:fill="FFFFFF"/>
        </w:rPr>
        <w:t>其他实践活动</w:t>
      </w:r>
    </w:p>
    <w:tbl>
      <w:tblPr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8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香港巴塞尔、西岸艺术与设计博览会、艺术深圳等大型艺博会参观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广州、深圳、佛山、香港、澳门等地资深藏家交流走访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PingFangTC-light" w:hAnsi="PingFangTC-light" w:eastAsia="PingFangTC-light" w:cs="PingFangTC-light"/>
                <w:bdr w:val="none" w:color="auto" w:sz="0" w:space="0"/>
              </w:rPr>
              <w:t>知名艺术家、艺术评论家主题分享讲座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6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5" descr="IMG_2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拟邀导师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课程拟邀国内知名艺术家、艺术评论家、策展人及故宫博物院、南京博物院、清华美院、苏富比、佳士得等机构和院校的顶级名师专家，打造最权威的艺术课程师资团队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19"/>
          <w:szCs w:val="19"/>
          <w:bdr w:val="none" w:color="auto" w:sz="0" w:space="0"/>
          <w:shd w:val="clear" w:fill="FFFFFF"/>
        </w:rPr>
        <w:t>（部分导师如下，按姓氏拼音排序）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6"/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董梦阳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艺术北京当代艺术博览会总监、创始人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8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IMG_2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范勃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知名艺术家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广州美术学院副院长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3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8" descr="IMG_2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方力钧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知名艺术家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0" name="图片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IMG_27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高岭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知名艺术策展人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艺术批评家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天津美术学院教授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顾振清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知名独立策展人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艺术批评家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西安美术学院客座教授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郭颖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宝石鉴定专家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中国地质大学（北京）珠宝学院副院长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季涛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注册拍卖师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中央财经大学拍卖研究中心研究员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贾鹏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油画修复专家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广州美术学院油画系第油画保护修复与材料研究工作室主任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9" name="图片 24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4" descr="IMG_27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贾伟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博而励画廊合伙人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曾任北京保利国际拍卖现当代艺术部总经理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蒋念慈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著名古董家具鉴藏家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华艺大荣木业创始人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李邦耀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知名艺术家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华南师范大学美术学院教授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李延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中国检验认证集团艺术品鉴定评估中心艺术总监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华北理工大学教授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林木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著名美术史家、美术评论家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四川大学教授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刘文杰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著名书画收藏家、鉴赏家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刘越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古董鉴定专家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曾任中国嘉德国际拍卖有限公司陶瓷部总经理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陆建芳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南京博物院研究员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江苏省艺术品鉴定评估中心玉石鉴定中心主任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吕成龙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瓷器鉴定专家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故宫博物院研究员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马学东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嘉德投资控股有限公司投资高级经理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彭晓阳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非盈利机构外交公寓12号空间、掩体空间、纹身店实验艺术空间创始人兼主持人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孙洪敏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广东画院创作室副主任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国家一级美术师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孙乃树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华东师范大学美术学院教授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上海视觉艺术学院教授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唐佩贤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行为艺术研究中心创办人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白立方画廊（香港）副总监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广州美术学院特聘教授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王野夫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知名艺术家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资深艺术品经纪人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华艺国际艺术总监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吴杨波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广州美术学院艺术与人文学院副教授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中国艺术管理教育学会学术委员会副秘书长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夏季风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蜂巢当代艺术中心馆长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北京画廊协会会长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一西平措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著名佛教艺术鉴藏家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独立学者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俞可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知名艺术策展人、批评家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四川美术学院教授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张弘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广州美术学院教授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广州市美术家协会副主席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章锐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清华美院艺术史论系副教授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曾任苏富比公司北京代表处代表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课程安排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default" w:ascii="PingFangTC-light" w:hAnsi="PingFangTC-light" w:eastAsia="PingFangTC-light" w:cs="PingFangTC-light"/>
          <w:i w:val="0"/>
          <w:caps w:val="0"/>
          <w:color w:val="746F8F"/>
          <w:spacing w:val="8"/>
          <w:sz w:val="25"/>
          <w:szCs w:val="25"/>
          <w:bdr w:val="none" w:color="auto" w:sz="0" w:space="0"/>
          <w:shd w:val="clear" w:fill="FFFFFF"/>
        </w:rPr>
        <w:t>课程周期为两年，理论课堂每月校内集中授课两天（寒暑假除外），校外移动课堂根据活动时间机动安排。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招生对象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艺术爱好者，艺术品经营、管理与投资者，文博专业研究机构工作者。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授予证书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学习期满经考核合格，由暨南大学生活方式研究院颁发《暨南大学生活方式研究院艺术鉴赏与美育研修课程结业证书》。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报名时间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default" w:ascii="PingFangTC-light" w:hAnsi="PingFangTC-light" w:eastAsia="PingFangTC-light" w:cs="PingFangTC-light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每学年随学校春、秋两季报名系统开放时间启动招生，全年接受报名申请。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C6B47"/>
    <w:rsid w:val="07D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2021-07-12T03:46:00Z</dcterms:created>
  <dc:creator>Administrator</dc:creator>
  <cp:lastModifiedBy>Administrator</cp:lastModifiedBy>
  <dcterms:modified xsi:type="dcterms:W3CDTF">2021-07-12T03:51:18Z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