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2160" w:firstLineChars="400"/>
        <w:jc w:val="both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lang w:val="en-US" w:eastAsia="zh-CN" w:bidi="ar"/>
        </w:rPr>
        <w:t>亮剑总裁管理智慧研修班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lang w:val="en-US" w:eastAsia="zh-CN" w:bidi="ar"/>
        </w:rPr>
        <w:t>课程大纲</w:t>
      </w:r>
    </w:p>
    <w:p>
      <w:pPr>
        <w:pStyle w:val="2"/>
        <w:keepNext w:val="0"/>
        <w:keepLines w:val="0"/>
        <w:widowControl/>
        <w:suppressLineNumbers w:val="0"/>
        <w:spacing w:line="150" w:lineRule="atLeast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  <w:t>手把手教，一步步做，展现你的魅力与才华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750" w:type="dxa"/>
          <w:right w:w="15" w:type="dxa"/>
        </w:tblCellMar>
      </w:tblPr>
      <w:tblGrid>
        <w:gridCol w:w="3785"/>
        <w:gridCol w:w="3336"/>
        <w:gridCol w:w="3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语言驾驭之“法”“术”“道”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魅力声音与领袖风采塑造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尖端的说服韬略（思维）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1、从探究谈话技巧切入，着力驾驭和提升谈话法的语言艺术,凝练语境、语序、语词、语感、语势五个层面的特色，意在“化”出曲径通幽式谈话法的语言艺术，以求精当选用谈话方法之妙。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2、语言控制技巧、逻辑思维更新</w:t>
            </w:r>
          </w:p>
        </w:tc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1、气息控制训练: 气韵充沛,谈吐舒展, 放松喉部，保护声带,说话不累……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2、声音品质、音域拓展训练: 开发您嗓音的潜质, 使您的音色响亮、饱满、圆润，更有表现力、更具魅力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3、口齿磨练: 使您口齿清晰、伶俐,发音标准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4、护嗓训练: 快速见效,合理运用和保护嗓子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5、独特风采训练：快速具备高精准的洞察能力，决策能力， 创造能力，统筹能力和批判能力。</w:t>
            </w:r>
          </w:p>
        </w:tc>
        <w:tc>
          <w:tcPr>
            <w:tcW w:w="4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 说服策略——说服力与沟通力！如何找出对方的内在决策策略，瞬间转换他人思维与行为模式。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 倾听与提问的技巧——通过提问与倾听，掌控对方的注意力及思考过程；倾听和问问题的技巧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 潜意识说服——影响对方的潜在意识，解除对方的抗拒，影响对方的内在决策系统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（十大精典说服话术）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八星级人际关系与影响力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商务谈判7星大法（应变、思辨）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会议主持与即兴发言的魔法演讲公式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人际知觉、自我知觉、自我导向、人际影响、人际吸引等等。人际认知、人际印象、人际魅力、人际冲突、人际沟通、人际交往等原理与（社交、处世艺术、）人际关系吸引力</w:t>
            </w:r>
          </w:p>
        </w:tc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1、有效地采集潜在客户数据的方法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2、商业谈判移心大法      3、判断真正的客户的筛网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4、谈判中掌握主动权的妙计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5、谈判中的“望、闻、问、切”四大法术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6、谈判中的以弱求胜      7、电话谈判技巧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8、面对面谈判技巧</w:t>
            </w:r>
          </w:p>
        </w:tc>
        <w:tc>
          <w:tcPr>
            <w:tcW w:w="4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（思路、逻辑）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社交语言熔炼术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震撼力演讲模式与顶级的控场技巧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优雅台风与情绪再生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循环式沟通能力、言行并用施展才能（察言观色心里洞悉）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1、公众场合的语言形象塑造     2、商务沟通技巧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3、职场面试的应对谋略       4、演讲语言的表达风格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5、公关语言的四个理论支点及公众心理洞悉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6、语言逻辑思维     7、跨越文化交流中的语言沟通术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8、贯通文化交流中的礼仪语言艺术</w:t>
            </w:r>
          </w:p>
        </w:tc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1、演讲模式的设计与实践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2、脱离讲稿技巧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3、演讲中的互动时机掌控和设计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4、如何把控演讲节奏；演讲PPT和道具的应用技巧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5、演讲中悬念的设置及依托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6、抗干扰训练及现挂思维</w:t>
            </w:r>
          </w:p>
        </w:tc>
        <w:tc>
          <w:tcPr>
            <w:tcW w:w="4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心里素质、情绪管理、面部表情、脸色、形体语言、微笑、正确的演讲态度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1、符合演讲场合的仪容外表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2、如何根除演讲中的无意识动作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3、如何保持良好的演讲沟通姿态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5、演讲沟通中的气氛调节技巧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6、演讲工具的使用（PPT、麦克风、讲稿……）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7、1分钟快速增强自信、状态调节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亮剑高效沟通管理术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职场口才“生（存）”“升（职）”术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亮剑演讲高潮风暴及感染力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领导激励与沟通、人际交往与沟通艺术（沟通五问）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如何处理因情绪而导致的沟通的障碍与矛盾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如何快速转换自我与他人的注意力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演讲沟通中危机转化的方法与技巧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达成双赢沟通效果的步骤设计与引导</w:t>
            </w:r>
          </w:p>
        </w:tc>
        <w:tc>
          <w:tcPr>
            <w:tcW w:w="4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1、职场生存必备的四大勇气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2、如何培养与众不同的个人气质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3、最有价值的说服技巧      4、受人欢迎的沟通原则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5、与上司沟通的语言艺术    6、同事相处的沟通技巧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7、电话沟通的规范与禁忌     8、职场管理的口才技巧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9、解决职场纠纷的口才    10、职场会议的口才技巧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11、职场外交的语言艺术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12、九招让你掌控职场晋升路</w:t>
            </w:r>
          </w:p>
        </w:tc>
        <w:tc>
          <w:tcPr>
            <w:tcW w:w="4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激情表演能力、高潮制造及掌控、借势抒情技巧、吸引听众身如其境</w:t>
            </w: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8"/>
          <w:szCs w:val="28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8"/>
          <w:szCs w:val="28"/>
          <w:u w:val="none"/>
          <w:shd w:val="clear" w:fill="F1F1F1"/>
          <w:lang w:val="en-US" w:eastAsia="zh-CN" w:bidi="ar"/>
        </w:rPr>
        <w:t>学费：19800元，每月一次，一次全天，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D00904"/>
          <w:spacing w:val="0"/>
          <w:kern w:val="0"/>
          <w:sz w:val="28"/>
          <w:szCs w:val="28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8"/>
          <w:szCs w:val="28"/>
          <w:u w:val="none"/>
          <w:shd w:val="clear" w:fill="F1F1F1"/>
          <w:lang w:val="en-US" w:eastAsia="zh-CN" w:bidi="ar"/>
        </w:rPr>
        <w:t>学制：两年</w:t>
      </w:r>
      <w:bookmarkStart w:id="0" w:name="_GoBack"/>
      <w:bookmarkEnd w:id="0"/>
    </w:p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报名表</w:t>
      </w:r>
    </w:p>
    <w:tbl>
      <w:tblPr>
        <w:tblStyle w:val="3"/>
        <w:tblW w:w="10728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10"/>
        <w:gridCol w:w="10"/>
        <w:gridCol w:w="180"/>
        <w:gridCol w:w="900"/>
        <w:gridCol w:w="580"/>
        <w:gridCol w:w="1930"/>
        <w:gridCol w:w="10"/>
        <w:gridCol w:w="720"/>
        <w:gridCol w:w="350"/>
        <w:gridCol w:w="32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98" w:type="dxa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单位名称</w:t>
            </w:r>
          </w:p>
        </w:tc>
        <w:tc>
          <w:tcPr>
            <w:tcW w:w="9530" w:type="dxa"/>
            <w:gridSpan w:val="10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发票内容：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、咨询费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、会务费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1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参会人数：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>_    ___</w:t>
            </w:r>
            <w:r>
              <w:rPr>
                <w:rFonts w:ascii="微软雅黑" w:hAnsi="微软雅黑" w:eastAsia="微软雅黑"/>
                <w:szCs w:val="21"/>
              </w:rPr>
              <w:t>_</w:t>
            </w:r>
            <w:r>
              <w:rPr>
                <w:rFonts w:hint="eastAsia" w:ascii="微软雅黑" w:hAnsi="微软雅黑" w:eastAsia="微软雅黑"/>
                <w:szCs w:val="21"/>
              </w:rPr>
              <w:t>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参会费用：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>_      ___</w:t>
            </w:r>
            <w:r>
              <w:rPr>
                <w:rFonts w:ascii="微软雅黑" w:hAnsi="微软雅黑" w:eastAsia="微软雅黑"/>
                <w:szCs w:val="21"/>
              </w:rPr>
              <w:t>_</w:t>
            </w:r>
            <w:r>
              <w:rPr>
                <w:rFonts w:hint="eastAsia" w:ascii="微软雅黑" w:hAnsi="微软雅黑" w:eastAsia="微软雅黑"/>
                <w:szCs w:val="21"/>
              </w:rPr>
              <w:t>元</w:t>
            </w:r>
          </w:p>
        </w:tc>
        <w:tc>
          <w:tcPr>
            <w:tcW w:w="431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付款方式：□</w:t>
            </w:r>
            <w:r>
              <w:rPr>
                <w:rFonts w:ascii="微软雅黑" w:hAnsi="微软雅黑" w:eastAsia="微软雅黑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、现金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、支票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、转帐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参加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学员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名单</w:t>
            </w: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4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手</w:t>
            </w:r>
            <w:r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4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6"/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5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/>
    <w:p/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23968"/>
    <w:rsid w:val="42074035"/>
    <w:rsid w:val="4B6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paragraph" w:customStyle="1" w:styleId="6">
    <w:name w:val="默认段落字体 Para Char Char Char Char"/>
    <w:basedOn w:val="1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2020-10-21T07:28:00Z</dcterms:created>
  <dc:creator>Administrator</dc:creator>
  <cp:lastModifiedBy>Administrator</cp:lastModifiedBy>
  <dcterms:modified xsi:type="dcterms:W3CDTF">2020-10-21T07:47:35Z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