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222D65"/>
          <w:sz w:val="52"/>
          <w:szCs w:val="52"/>
        </w:rPr>
      </w:pPr>
    </w:p>
    <w:p>
      <w:pPr>
        <w:spacing w:line="1600" w:lineRule="exact"/>
        <w:jc w:val="distribute"/>
        <w:rPr>
          <w:rFonts w:ascii="黑体" w:hAnsi="黑体" w:eastAsia="黑体" w:cs="黑体"/>
          <w:b/>
          <w:bCs/>
          <w:color w:val="222D65"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color w:val="222D65"/>
          <w:sz w:val="52"/>
          <w:szCs w:val="52"/>
        </w:rPr>
        <w:t>混合金融与产业投资高端研修班</w:t>
      </w:r>
    </w:p>
    <w:p>
      <w:pPr>
        <w:spacing w:line="1600" w:lineRule="exact"/>
        <w:jc w:val="center"/>
        <w:rPr>
          <w:b/>
          <w:bCs/>
          <w:color w:val="222D65"/>
          <w:sz w:val="48"/>
          <w:szCs w:val="48"/>
        </w:rPr>
      </w:pPr>
    </w:p>
    <w:p>
      <w:pPr>
        <w:jc w:val="center"/>
        <w:rPr>
          <w:b/>
          <w:bCs/>
          <w:color w:val="222D65"/>
          <w:sz w:val="52"/>
          <w:szCs w:val="52"/>
        </w:rPr>
      </w:pPr>
      <w:r>
        <w:pict>
          <v:shape id="_x0000_s1026" o:spid="_x0000_s1026" o:spt="202" type="#_x0000_t202" style="position:absolute;left:0pt;margin-left:176.1pt;margin-top:16.25pt;height:281.95pt;width:72pt;z-index:251658240;mso-width-relative:page;mso-height-relative:page;" fillcolor="#FFFFFF" filled="t" stroked="f" coordsize="21600,21600" o:gfxdata="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x4W8z9gAAAAKAQAADwAAAAAAAAABACAAAAAiAAAAZHJzL2Rvd25yZXYu&#10;eG1sUEsBAhQAFAAAAAgAh07iQHx+r4U0AgAAQwQAAA4AAAAAAAAAAQAgAAAAJwEAAGRycy9lMm9E&#10;b2MueG1sUEsFBgAAAAAGAAYAWQEAAM0FAAAAAA==&#10;">
            <v:path/>
            <v:fill on="t" focussize="0,0"/>
            <v:stroke on="f" weight="0.5pt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rFonts w:ascii="黑体" w:hAnsi="黑体" w:eastAsia="黑体" w:cs="黑体"/>
                      <w:b/>
                      <w:bCs/>
                      <w:sz w:val="84"/>
                      <w:szCs w:val="84"/>
                    </w:rPr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C00000"/>
                      <w:sz w:val="84"/>
                      <w:szCs w:val="84"/>
                    </w:rPr>
                    <w:t>招 生 简 章</w:t>
                  </w:r>
                </w:p>
              </w:txbxContent>
            </v:textbox>
          </v:shape>
        </w:pict>
      </w:r>
    </w:p>
    <w:p>
      <w:pPr>
        <w:jc w:val="center"/>
        <w:rPr>
          <w:b/>
          <w:bCs/>
          <w:color w:val="222D65"/>
          <w:sz w:val="52"/>
          <w:szCs w:val="52"/>
        </w:rPr>
      </w:pPr>
    </w:p>
    <w:p>
      <w:pPr>
        <w:jc w:val="center"/>
        <w:rPr>
          <w:b/>
          <w:bCs/>
          <w:color w:val="222D65"/>
          <w:sz w:val="52"/>
          <w:szCs w:val="52"/>
        </w:rPr>
      </w:pPr>
    </w:p>
    <w:p>
      <w:pPr>
        <w:jc w:val="center"/>
        <w:rPr>
          <w:b/>
          <w:bCs/>
          <w:color w:val="222D65"/>
          <w:sz w:val="52"/>
          <w:szCs w:val="52"/>
        </w:rPr>
      </w:pPr>
    </w:p>
    <w:p>
      <w:pPr>
        <w:jc w:val="center"/>
        <w:rPr>
          <w:b/>
          <w:bCs/>
          <w:color w:val="222D65"/>
          <w:sz w:val="52"/>
          <w:szCs w:val="52"/>
        </w:rPr>
      </w:pPr>
    </w:p>
    <w:p>
      <w:pPr>
        <w:rPr>
          <w:b/>
          <w:bCs/>
          <w:color w:val="222D65"/>
          <w:sz w:val="52"/>
          <w:szCs w:val="52"/>
        </w:rPr>
      </w:pPr>
    </w:p>
    <w:p>
      <w:pPr>
        <w:rPr>
          <w:rFonts w:ascii="黑体" w:hAnsi="黑体" w:eastAsia="黑体" w:cs="黑体"/>
          <w:b/>
          <w:bCs/>
          <w:color w:val="222D65"/>
          <w:sz w:val="52"/>
          <w:szCs w:val="52"/>
        </w:rPr>
      </w:pPr>
    </w:p>
    <w:p>
      <w:pPr>
        <w:rPr>
          <w:rFonts w:ascii="黑体" w:hAnsi="黑体" w:eastAsia="黑体" w:cs="黑体"/>
          <w:b/>
          <w:bCs/>
          <w:color w:val="222D65"/>
          <w:sz w:val="52"/>
          <w:szCs w:val="52"/>
        </w:rPr>
      </w:pPr>
    </w:p>
    <w:p>
      <w:pPr>
        <w:jc w:val="center"/>
        <w:rPr>
          <w:rFonts w:ascii="黑体" w:hAnsi="黑体" w:eastAsia="黑体" w:cs="黑体"/>
          <w:color w:val="7F7F7F" w:themeColor="background1" w:themeShade="80"/>
          <w:sz w:val="30"/>
          <w:szCs w:val="30"/>
        </w:rPr>
      </w:pPr>
      <w:r>
        <w:rPr>
          <w:rFonts w:hint="eastAsia" w:ascii="黑体" w:hAnsi="黑体" w:eastAsia="黑体" w:cs="黑体"/>
          <w:color w:val="7F7F7F" w:themeColor="background1" w:themeShade="80"/>
          <w:sz w:val="30"/>
          <w:szCs w:val="30"/>
        </w:rPr>
        <w:t>92天金融本硕课程精华，打造您专属的赚钱机器</w:t>
      </w:r>
    </w:p>
    <w:p>
      <w:pPr>
        <w:jc w:val="right"/>
        <w:rPr>
          <w:rFonts w:ascii="黑体" w:hAnsi="黑体" w:eastAsia="黑体" w:cs="黑体"/>
          <w:b/>
          <w:bCs/>
          <w:color w:val="222D65"/>
          <w:sz w:val="30"/>
          <w:szCs w:val="30"/>
        </w:rPr>
      </w:pPr>
    </w:p>
    <w:p>
      <w:pPr>
        <w:jc w:val="center"/>
        <w:rPr>
          <w:rFonts w:ascii="微软雅黑" w:hAnsi="微软雅黑" w:eastAsia="微软雅黑" w:cs="微软雅黑"/>
          <w:color w:val="7F7F7F" w:themeColor="background1" w:themeShade="80"/>
          <w:sz w:val="24"/>
        </w:rPr>
      </w:pPr>
      <w:r>
        <w:rPr>
          <w:rFonts w:hint="eastAsia" w:ascii="微软雅黑" w:hAnsi="微软雅黑" w:eastAsia="微软雅黑" w:cs="微软雅黑"/>
          <w:color w:val="7F7F7F" w:themeColor="background1" w:themeShade="80"/>
          <w:sz w:val="24"/>
        </w:rPr>
        <w:t>深圳 · 9月</w:t>
      </w:r>
    </w:p>
    <w:p>
      <w:pPr>
        <w:jc w:val="left"/>
        <w:rPr>
          <w:rFonts w:ascii="黑体" w:hAnsi="黑体" w:eastAsia="黑体" w:cs="黑体"/>
          <w:bCs/>
          <w:sz w:val="24"/>
        </w:rPr>
      </w:pP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【课程介绍】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“这是一个最好的时代，也是一个最坏的时代”。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2015年至今，资本市场风云变幻、跌宕起伏，全体投资者都经历了一场资本市场的大课。“一将功成万骨枯”，在几十万中产阶级数十年财富积累灰飞烟灭的同时，一些顶级交易员却在这场危机之间演绎着一个又一个财富神话。对于每一个投资个体而言，这场金融大戏离您并不遥远。如何提升个人的操盘功力和获利能力，以适应云谲波诡、复杂多变的2019及未来的金融市场？这是每一位以交易为生的投资者所面临的巨大挑战。股票证券与金融衍生品实战高端研修班，正是应对这一挑战孕育而生。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本项目致力于打造顶级操盘手培育体系，构建成熟稳健的交易盈利模式，培育一批复合实战型金融投资型企业家。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90天专业金融本硕连读精华课程，透视让你眼花缭乱的金融产品技能与创新。它们不止在好电影故事里，也在您身边：借呗白条、零首付购车，其实都与金融衍生品有关。复杂的投资产品和策略设计，为您一一拆解，成为可轻松掌握的交易规则和清晰知识点。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深入浅出的讲解，帮您获得更广阔的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投资视野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，在股票房产证券之外充实自己的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“投资工具箱”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；剖析实操账户案例，让您学会判断和控制风险的</w:t>
      </w: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交易艺术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，让您从低段位投资者进阶到高端玩家，在财务自由之路上，看得更透、走得更远、决策更准!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【课程介绍】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1、顶级师资、领先的技术和体系：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依托王红英老师近三十年的实战从业经历，同时邀请金融界传奇人物、投资大鳄现场传授他们领先于市场的、高胜算的交易技术和投研体系、实战经验与感悟，将学习、运用、指导、总结融合在一起。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2、强化实战能力训练、帮助学员快速成长：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每班由主办方专门设置一个学员实操账户，从实战出发，以结果为导向。紧贴当下市场，紧扣波动主题，将交易体系与实战训练融为一体，实战课程叠加强化实战获利能力训练辅导，并可与授课教师实时互动，帮助学员从大量的实战中快速成长。</w:t>
      </w:r>
    </w:p>
    <w:p>
      <w:pPr>
        <w:spacing w:line="360" w:lineRule="auto"/>
        <w:ind w:firstLine="480" w:firstLineChars="200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  <w:t>3、汇聚天下人脉，拓展投资空间：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为学员搭建与投资家交流、合作的理想拓展平台。建立深厚的师生情谊和同学友谊，免费参与高端沙龙讲座，交流与分析当前行情和投资机会。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【课程设置】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课程共分为九大学习模块，根据模块难易程度，每个模块由七至二十天课时组成，增设一个宏观金融分析模块（两天），共计90个课时（课时单位：天）。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【授课对象】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1、企业家、高管、PE投资人；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2、想了解灵活投资方法和实现财富增长的人；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3、对新兴投资和金融投资热点感兴趣的人；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4、要升级衍生品专业知识的金融从业者；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5、提升企业套利避险能力的企业管理人士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【课程分类及内容安排】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color w:val="222D65"/>
          <w:sz w:val="24"/>
        </w:rPr>
      </w:pPr>
      <w:r>
        <w:rPr>
          <w:rFonts w:hint="eastAsia" w:ascii="微软雅黑" w:hAnsi="微软雅黑" w:eastAsia="微软雅黑" w:cs="微软雅黑"/>
          <w:color w:val="222D65"/>
          <w:sz w:val="24"/>
        </w:rPr>
        <w:t>普及认知篇：（学时3天）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1、金融市场概述；  2、金融工具基本知识；  3、金融哲学与政治经济学；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222D65"/>
          <w:sz w:val="24"/>
        </w:rPr>
        <w:t>金融工具实操篇：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一、全球债券市场投资策略：（学时6天，辅导演练12个月）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1、债券市场的基础知识；         2、利率市场的演变历史；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3、债券市场的投资策略；         4、美国债券市场与中国债券市场的比较；5、国际债券市场与融资；         6、国债期货影响因素、风险管理及应用；7、开设模拟户持续模拟交易；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二、外汇市场投资策略：（学时6天，辅导演练12个月）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1、外汇市场发展历史与基本概念；    2、外汇的基本面分析与应用；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3、外汇技术面分析与投资策略；      4、全球汇率市场化与人民币国际化；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5、全球利率走势分析及对大类资产的影响；  6、企业外汇风险管理；              7、外汇管制背景下的保值增值模式；        8、开设模拟户持续模拟交易；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三、股票证券市场投资策略：（学时18天，辅导演练12个月）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1、股票市场基本结构与组成；         2、股票市场的K线图理论基础知识；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3、股票的形态理论与技术分析；       4、股票的财务报表分析；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5、股票的估值理论；                 6、股票的架构分析；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7、上市公司管理分析；               8、股票的基本面分析 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9、股票的投资策略；                10、行业分析之一：银行业；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11、行业分析之二：医疗保健；       12、行业分析之三：生活消费品；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13、行业分析之四：房地产行业；     14、行业分析之五：智能制造行；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15、行业分析之六：5G通讯；        16、行业分析之七：军工行业；  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17、证券投资基金基础知识；        18、指数化ETF投资；            </w:t>
      </w:r>
    </w:p>
    <w:p>
      <w:pPr>
        <w:adjustRightInd w:val="0"/>
        <w:spacing w:line="360" w:lineRule="auto"/>
        <w:jc w:val="left"/>
        <w:rPr>
          <w:rFonts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19、融资融券基础知识；            20、开设模拟户持续模拟交易；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四、大宗商品期货模块：（学时12天，辅导演练12个月）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1、商品期货及金融衍生品的基本知识； 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2、期货市场组织结构、期货合约与交易制度；3、商品期货的分析架构；            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4、期货的技术分析策略；                  5、期货的套利交易技巧；            6、农产品期货的分析方法及交易策略；      7、黄金期货的投资策略；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8、有色金属期货分析方法及交易策略；      9、原油期货的投资策略；             10、国债期货的投资策略；                11、外汇期货的投资策略； 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12、商品期货与企业供应链采购；          13、企业套期保值体系建设；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14、开设模拟账户持续模拟交易；          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五、股指期货模块：（学时6天，辅导演练12个月）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1、金融及衍生品市场的发展概况；          2、股指期货的套期保值原理；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3、中外股指期货对比及国内股指期货的交易制度；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4、股指期货与企业资产配置及风险管理；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5、基金如何运用股指期货设计理财产品；    6、股指期货的交易技巧；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7、股指期货指数基金投资策略；            8、开设模拟户持续模拟交易；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六、期权投资策略：（学时6天，辅导演练12个月）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1、期权的发展历史与基本概念；      2、期权的理论与应用；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3、商品期权的交易策略；            4、外汇期权的交易策略；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5、50ETF期权的交易策略；          6、利用期权管理个股及投资组合风险； 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7、期权结构化产品的设计与应用；    8、开设模拟户持续模拟交易；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七、股票、债券、外汇及期货量化交易：（学时5天，辅导演练12个月）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1、量化交易的发展历史与优势；         2、量化交易的策略设计；   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3、量化交易的基本原理与大数据分析；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4、利用量化技术进行投资组合原理与实践；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5、交易策略程序的编写与应用；         6、量化技术与理财产品设计；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7、利用量化技术进行企业供应链风险管理；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8、开设模拟户持续模拟交易；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b/>
          <w:color w:val="222D65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八</w:t>
      </w:r>
      <w:r>
        <w:rPr>
          <w:rFonts w:hint="eastAsia" w:ascii="微软雅黑" w:hAnsi="微软雅黑" w:eastAsia="微软雅黑" w:cs="微软雅黑"/>
          <w:b/>
          <w:color w:val="222D65"/>
          <w:sz w:val="24"/>
        </w:rPr>
        <w:t>、</w:t>
      </w: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大类资产（股票、债券、大宗商品、外汇）：（学时7天）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1、经济周期的原理；                   2、多市场轮动投资的效率价值分析；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3、从金融历史事件看看多市场轮动效应；4、债券市场与股票比较；             5、商品与美元；                      6、美元、利率与股票市场互动投资；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7、不同经济周期下企业资产配置与风险管理；</w:t>
      </w:r>
    </w:p>
    <w:p>
      <w:pPr>
        <w:pStyle w:val="8"/>
        <w:numPr>
          <w:ilvl w:val="0"/>
          <w:numId w:val="3"/>
        </w:numPr>
        <w:spacing w:line="360" w:lineRule="auto"/>
        <w:ind w:firstLine="0" w:firstLineChars="0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区块链与数字金融：（学时4天）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1、区块链发展历程与原理；        2、智能合约的意义与应用案例；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3、区块链的应用场景；            4、数字金融发展趋势；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5、数字经济下的海内外资产配置与投资；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十、碳资产与碳金融：（学时2天）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1、碳交易理论与碳市场发展；      2、碳汇交易与碳资产管理；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产融结合综合提升应用篇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十一、产融结合、企业价值提升：</w:t>
      </w:r>
      <w:r>
        <w:rPr>
          <w:rFonts w:hint="eastAsia" w:ascii="微软雅黑" w:hAnsi="微软雅黑" w:eastAsia="微软雅黑" w:cs="微软雅黑"/>
          <w:b/>
          <w:bCs/>
          <w:color w:val="222D65"/>
          <w:sz w:val="24"/>
        </w:rPr>
        <w:t>（学时8天）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1、经济转型的逻辑与产业发展的方向；  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2、企业供应链金融与中小企业融资模式；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3、经济周期、产业轮动与企业全面风险管理模式；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4、企业市值管理与内在价值提升；     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5、IPO与科创板资本逻辑；          6、私募股权投资平台的运营模式；      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7、实体企业的资本运营与实践；      8、互联网金融格局与模式解析；</w:t>
      </w:r>
    </w:p>
    <w:p>
      <w:pPr>
        <w:numPr>
          <w:ilvl w:val="0"/>
          <w:numId w:val="5"/>
        </w:numPr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产业投资篇：</w:t>
      </w:r>
      <w:r>
        <w:rPr>
          <w:rFonts w:hint="eastAsia" w:ascii="微软雅黑" w:hAnsi="微软雅黑" w:eastAsia="微软雅黑" w:cs="微软雅黑"/>
          <w:b/>
          <w:bCs/>
          <w:color w:val="222D65"/>
          <w:sz w:val="24"/>
        </w:rPr>
        <w:t>（学时9天）</w:t>
      </w:r>
      <w:r>
        <w:rPr>
          <w:rFonts w:hint="eastAsia" w:ascii="微软雅黑" w:hAnsi="微软雅黑" w:eastAsia="微软雅黑" w:cs="微软雅黑"/>
          <w:b/>
          <w:bCs/>
          <w:sz w:val="24"/>
        </w:rPr>
        <w:t xml:space="preserve">    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1、医疗大健康产业投资分析；        2、大消费类产业投资分析；           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3、新型房地产转型投资分析；         4、智能制造与人工智能产业投资分析；5、工业互联网产业投资分析；        6、新一代信息技术应用场景分析；                  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7、珠宝艺术品投资分析；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ab/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 xml:space="preserve">           8、文化产业投资分析；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9、国内自由贸易区分布与展望。</w:t>
      </w:r>
    </w:p>
    <w:p>
      <w:pPr>
        <w:tabs>
          <w:tab w:val="left" w:pos="5585"/>
        </w:tabs>
        <w:spacing w:line="360" w:lineRule="auto"/>
        <w:jc w:val="left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C55911"/>
          <w:sz w:val="24"/>
          <w:shd w:val="clear" w:color="auto" w:fill="FFFFFF"/>
        </w:rPr>
        <w:t>备注：游学考察深圳证券交易所、香港证券交易所、上海证券交易所、海南基金小镇、北京碳排放交易所、大连商品交易所、郑州商品交易所、火币大学等等。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【学习安排】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学  制：学制15个月，每月集中授课两次，每次3天（周五-周日），每个月6天课程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每期课程限收40位学员，额满即止。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【学习费用】</w:t>
      </w:r>
    </w:p>
    <w:p>
      <w:pPr>
        <w:pStyle w:val="8"/>
        <w:spacing w:line="360" w:lineRule="auto"/>
        <w:ind w:firstLine="0" w:firstLineChars="0"/>
        <w:rPr>
          <w:rFonts w:asciiTheme="majorEastAsia" w:hAnsiTheme="majorEastAsia" w:eastAsiaTheme="majorEastAsia" w:cstheme="majorEastAsia"/>
          <w:color w:val="333333"/>
          <w:szCs w:val="21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color w:val="333333"/>
          <w:szCs w:val="21"/>
          <w:shd w:val="clear" w:color="auto" w:fill="FFFFFF"/>
        </w:rPr>
        <w:t>标准定价19.8万元</w:t>
      </w:r>
      <w:r>
        <w:rPr>
          <w:rFonts w:asciiTheme="majorEastAsia" w:hAnsiTheme="majorEastAsia" w:eastAsiaTheme="majorEastAsia" w:cstheme="majorEastAsia"/>
          <w:color w:val="333333"/>
          <w:szCs w:val="21"/>
          <w:shd w:val="clear" w:color="auto" w:fill="FFFFFF"/>
        </w:rPr>
        <w:t>/人，</w:t>
      </w:r>
      <w:r>
        <w:rPr>
          <w:rFonts w:hint="eastAsia" w:asciiTheme="majorEastAsia" w:hAnsiTheme="majorEastAsia" w:eastAsiaTheme="majorEastAsia" w:cstheme="majorEastAsia"/>
          <w:color w:val="333333"/>
          <w:szCs w:val="21"/>
          <w:shd w:val="clear" w:color="auto" w:fill="FFFFFF"/>
        </w:rPr>
        <w:t>限时特惠价 15.8万/人。</w:t>
      </w:r>
      <w:r>
        <w:rPr>
          <w:rFonts w:asciiTheme="majorEastAsia" w:hAnsiTheme="majorEastAsia" w:eastAsiaTheme="majorEastAsia" w:cstheme="majorEastAsia"/>
          <w:color w:val="333333"/>
          <w:szCs w:val="21"/>
          <w:shd w:val="clear" w:color="auto" w:fill="FFFFFF"/>
        </w:rPr>
        <w:t>包括学费、资料费、茶点费和证书费等。交通、食宿费用自理。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222D65"/>
          <w:sz w:val="24"/>
          <w:shd w:val="clear" w:color="auto" w:fill="FFFFFF"/>
        </w:rPr>
        <w:t>【证书颁发】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学员修完全部课程且考核合格者，由中国金融衍生品研究院颁发《股票证券与金融衍生品实战高端特训研修班》结业证书。</w:t>
      </w:r>
    </w:p>
    <w:p>
      <w:pPr>
        <w:pStyle w:val="8"/>
        <w:spacing w:line="360" w:lineRule="auto"/>
        <w:ind w:firstLine="0" w:firstLineChars="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7F29A0"/>
    <w:multiLevelType w:val="singleLevel"/>
    <w:tmpl w:val="A87F29A0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C4EB5442"/>
    <w:multiLevelType w:val="singleLevel"/>
    <w:tmpl w:val="C4EB5442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070B7AB5"/>
    <w:multiLevelType w:val="singleLevel"/>
    <w:tmpl w:val="070B7AB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31B33816"/>
    <w:multiLevelType w:val="singleLevel"/>
    <w:tmpl w:val="31B33816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5D66153A"/>
    <w:multiLevelType w:val="singleLevel"/>
    <w:tmpl w:val="5D66153A"/>
    <w:lvl w:ilvl="0" w:tentative="0">
      <w:start w:val="9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FD4797"/>
    <w:rsid w:val="003C4DFF"/>
    <w:rsid w:val="008C52E6"/>
    <w:rsid w:val="00A07989"/>
    <w:rsid w:val="00CD5480"/>
    <w:rsid w:val="01D114BA"/>
    <w:rsid w:val="063D4B9D"/>
    <w:rsid w:val="072339C5"/>
    <w:rsid w:val="078E75B2"/>
    <w:rsid w:val="0BD96C39"/>
    <w:rsid w:val="0E161B1B"/>
    <w:rsid w:val="10D93162"/>
    <w:rsid w:val="15FD4797"/>
    <w:rsid w:val="20060BB7"/>
    <w:rsid w:val="23BC6CF2"/>
    <w:rsid w:val="2BCA148E"/>
    <w:rsid w:val="2D671E8A"/>
    <w:rsid w:val="382372CD"/>
    <w:rsid w:val="40104695"/>
    <w:rsid w:val="51464FEF"/>
    <w:rsid w:val="53CA359D"/>
    <w:rsid w:val="572E0579"/>
    <w:rsid w:val="58C92D09"/>
    <w:rsid w:val="61296AF2"/>
    <w:rsid w:val="73B442D0"/>
    <w:rsid w:val="77C15A93"/>
    <w:rsid w:val="7FCA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580</Words>
  <Characters>3306</Characters>
  <Lines>27</Lines>
  <Paragraphs>7</Paragraphs>
  <TotalTime>35</TotalTime>
  <ScaleCrop>false</ScaleCrop>
  <LinksUpToDate>false</LinksUpToDate>
  <CharactersWithSpaces>3879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2019-10-10T04:32:00Z</dcterms:created>
  <dc:creator>林纤宇</dc:creator>
  <cp:lastModifiedBy>Administrator</cp:lastModifiedBy>
  <dcterms:modified xsi:type="dcterms:W3CDTF">2019-10-16T03:05:13Z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