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480" w:hanging="482" w:hangingChars="200"/>
        <w:rPr>
          <w:rFonts w:ascii="仿宋" w:hAnsi="仿宋" w:eastAsia="仿宋"/>
          <w:b/>
          <w:color w:val="800080"/>
          <w:sz w:val="22"/>
          <w:szCs w:val="24"/>
          <w:u w:val="single"/>
        </w:rPr>
      </w:pPr>
      <w:r>
        <w:rPr>
          <w:rFonts w:hint="eastAsia" w:ascii="仿宋" w:hAnsi="仿宋" w:eastAsia="仿宋"/>
          <w:b/>
          <w:color w:val="1F497D"/>
          <w:sz w:val="24"/>
          <w:szCs w:val="24"/>
          <w:u w:val="single"/>
        </w:rPr>
        <w:drawing>
          <wp:inline distT="0" distB="0" distL="0" distR="0">
            <wp:extent cx="2053590" cy="725805"/>
            <wp:effectExtent l="0" t="0" r="3810"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4469" cy="824888"/>
                    </a:xfrm>
                    <a:prstGeom prst="rect">
                      <a:avLst/>
                    </a:prstGeom>
                  </pic:spPr>
                </pic:pic>
              </a:graphicData>
            </a:graphic>
          </wp:inline>
        </w:drawing>
      </w:r>
      <w:r>
        <w:rPr>
          <w:rFonts w:hint="eastAsia" w:ascii="仿宋" w:hAnsi="仿宋" w:eastAsia="仿宋"/>
          <w:b/>
          <w:color w:val="1F497D"/>
          <w:sz w:val="24"/>
          <w:szCs w:val="24"/>
          <w:u w:val="single"/>
        </w:rPr>
        <w:t xml:space="preserve">                                                                                                               </w:t>
      </w:r>
      <w:r>
        <w:rPr>
          <w:rFonts w:hint="eastAsia" w:ascii="黑体" w:eastAsia="黑体"/>
          <w:b/>
          <w:color w:val="990099"/>
          <w:spacing w:val="20"/>
          <w:sz w:val="56"/>
          <w:szCs w:val="72"/>
          <w14:shadow w14:blurRad="50800" w14:dist="38100" w14:dir="2700000" w14:sx="100000" w14:sy="100000" w14:kx="0" w14:ky="0" w14:algn="tl">
            <w14:srgbClr w14:val="000000">
              <w14:alpha w14:val="60000"/>
            </w14:srgbClr>
          </w14:shadow>
        </w:rPr>
        <w:t>创新经营与管理（EMBA）研修班</w:t>
      </w:r>
    </w:p>
    <w:p>
      <w:pPr>
        <w:ind w:left="440" w:hanging="442" w:hangingChars="200"/>
        <w:rPr>
          <w:rFonts w:ascii="仿宋" w:hAnsi="仿宋" w:eastAsia="仿宋"/>
          <w:b/>
          <w:color w:val="990099"/>
          <w:sz w:val="22"/>
          <w:szCs w:val="24"/>
          <w:u w:val="single"/>
        </w:rPr>
      </w:pPr>
    </w:p>
    <w:p>
      <w:pPr>
        <w:spacing w:line="400" w:lineRule="exact"/>
        <w:ind w:left="-8" w:leftChars="-4"/>
        <w:rPr>
          <w:rFonts w:ascii="新宋体" w:hAnsi="新宋体" w:eastAsia="新宋体"/>
          <w:b/>
          <w:color w:val="800000"/>
          <w:sz w:val="28"/>
          <w:szCs w:val="21"/>
        </w:rPr>
      </w:pPr>
      <w:r>
        <w:rPr>
          <w:rFonts w:hint="eastAsia" w:ascii="新宋体" w:hAnsi="新宋体" w:eastAsia="新宋体"/>
          <w:b/>
          <w:color w:val="990099"/>
          <w:sz w:val="28"/>
          <w:szCs w:val="21"/>
        </w:rPr>
        <w:t>【办学背景】</w:t>
      </w:r>
    </w:p>
    <w:p>
      <w:pPr>
        <w:spacing w:line="400" w:lineRule="exact"/>
        <w:ind w:left="321" w:leftChars="153" w:firstLine="440" w:firstLineChars="200"/>
        <w:rPr>
          <w:rFonts w:ascii="新宋体" w:hAnsi="新宋体" w:eastAsia="新宋体"/>
          <w:sz w:val="22"/>
          <w:szCs w:val="22"/>
        </w:rPr>
      </w:pPr>
      <w:r>
        <w:rPr>
          <w:rFonts w:hint="eastAsia" w:ascii="新宋体" w:hAnsi="新宋体" w:eastAsia="新宋体"/>
          <w:sz w:val="22"/>
          <w:szCs w:val="22"/>
        </w:rPr>
        <w:t>目前我国处在新经济的转型期、发展战略新兴产业的初始阶段，企业除了要保持竞争优势，还需要管理者不断学习、具备与时俱进的科学管理理念与切实可行的管理方法！</w:t>
      </w:r>
    </w:p>
    <w:p>
      <w:pPr>
        <w:spacing w:line="400" w:lineRule="exact"/>
        <w:ind w:left="321" w:leftChars="153" w:firstLine="440" w:firstLineChars="200"/>
        <w:rPr>
          <w:rFonts w:ascii="新宋体" w:hAnsi="新宋体" w:eastAsia="新宋体"/>
          <w:sz w:val="22"/>
          <w:szCs w:val="22"/>
        </w:rPr>
      </w:pPr>
      <w:r>
        <w:rPr>
          <w:rFonts w:hint="eastAsia" w:ascii="新宋体" w:hAnsi="新宋体" w:eastAsia="新宋体"/>
          <w:sz w:val="22"/>
          <w:szCs w:val="22"/>
        </w:rPr>
        <w:t>南开大学成立于1919年，是国家教育部直属重点综合性大学，是敬爱的周恩来总理的母校；是位列国家首批211工程、985工程、世界一流大学和一流学科建设的高校；南开大学秉承教育救国理念而创办，新中国成立以来，南开大学坚持“允公允能，日新月异”的校训，依借雄厚的师资队伍和学科实力，特设计此课程为现代企业管理者铸造理论与实践紧密结合的管理科学体系、架设学者与实战领袖的沟通桥梁！</w:t>
      </w:r>
    </w:p>
    <w:p>
      <w:pPr>
        <w:spacing w:line="400" w:lineRule="exact"/>
        <w:rPr>
          <w:rFonts w:ascii="新宋体" w:hAnsi="新宋体" w:eastAsia="新宋体"/>
          <w:b/>
          <w:color w:val="800000"/>
          <w:sz w:val="28"/>
          <w:szCs w:val="21"/>
        </w:rPr>
      </w:pPr>
      <w:r>
        <w:rPr>
          <w:rFonts w:hint="eastAsia" w:ascii="新宋体" w:hAnsi="新宋体" w:eastAsia="新宋体"/>
          <w:b/>
          <w:color w:val="990099"/>
          <w:sz w:val="28"/>
          <w:szCs w:val="21"/>
        </w:rPr>
        <w:t>【课程特色】</w:t>
      </w:r>
    </w:p>
    <w:p>
      <w:pPr>
        <w:numPr>
          <w:ilvl w:val="0"/>
          <w:numId w:val="1"/>
        </w:numPr>
        <w:spacing w:line="380" w:lineRule="exact"/>
        <w:rPr>
          <w:rFonts w:ascii="新宋体" w:hAnsi="新宋体" w:eastAsia="新宋体"/>
          <w:b/>
          <w:sz w:val="24"/>
          <w:szCs w:val="24"/>
        </w:rPr>
      </w:pPr>
      <w:r>
        <w:rPr>
          <w:rFonts w:hint="eastAsia" w:ascii="新宋体" w:hAnsi="新宋体" w:eastAsia="新宋体"/>
          <w:b/>
          <w:sz w:val="24"/>
          <w:szCs w:val="24"/>
        </w:rPr>
        <w:t>课程设置实用，</w:t>
      </w:r>
      <w:r>
        <w:rPr>
          <w:rFonts w:ascii="宋体" w:hAnsi="宋体" w:cs="宋体"/>
          <w:b/>
          <w:bCs/>
          <w:kern w:val="0"/>
          <w:sz w:val="24"/>
          <w:szCs w:val="24"/>
        </w:rPr>
        <w:t>超越传统授课</w:t>
      </w:r>
      <w:r>
        <w:rPr>
          <w:rFonts w:hint="eastAsia" w:ascii="新宋体" w:hAnsi="新宋体" w:eastAsia="新宋体"/>
          <w:b/>
          <w:sz w:val="24"/>
          <w:szCs w:val="24"/>
        </w:rPr>
        <w:t>形式</w:t>
      </w:r>
    </w:p>
    <w:p>
      <w:pPr>
        <w:spacing w:line="380" w:lineRule="exact"/>
        <w:ind w:left="-8" w:leftChars="-4"/>
        <w:rPr>
          <w:rFonts w:ascii="新宋体" w:hAnsi="新宋体" w:eastAsia="新宋体"/>
          <w:szCs w:val="21"/>
        </w:rPr>
      </w:pPr>
      <w:r>
        <w:rPr>
          <w:rFonts w:hint="eastAsia" w:ascii="新宋体" w:hAnsi="新宋体" w:eastAsia="新宋体"/>
          <w:b/>
          <w:sz w:val="24"/>
        </w:rPr>
        <w:t>　　</w:t>
      </w:r>
      <w:r>
        <w:rPr>
          <w:rFonts w:hint="eastAsia" w:ascii="新宋体" w:hAnsi="新宋体" w:eastAsia="新宋体"/>
          <w:sz w:val="22"/>
          <w:szCs w:val="22"/>
        </w:rPr>
        <w:t>课程设置涉及到企业经营管理的方方面面，以卓越的高度重塑管理领袖！辅以各类精品讲座、案例研讨与实战</w:t>
      </w:r>
      <w:r>
        <w:rPr>
          <w:rFonts w:ascii="宋体" w:hAnsi="宋体" w:cs="宋体"/>
          <w:kern w:val="0"/>
          <w:sz w:val="22"/>
          <w:szCs w:val="22"/>
        </w:rPr>
        <w:t>模拟</w:t>
      </w:r>
      <w:r>
        <w:rPr>
          <w:rFonts w:hint="eastAsia" w:ascii="新宋体" w:hAnsi="新宋体" w:eastAsia="新宋体"/>
          <w:sz w:val="22"/>
          <w:szCs w:val="22"/>
        </w:rPr>
        <w:t>、企业参观等教学形式，做到活学活用，避免坐而论道。</w:t>
      </w:r>
    </w:p>
    <w:p>
      <w:pPr>
        <w:numPr>
          <w:ilvl w:val="0"/>
          <w:numId w:val="1"/>
        </w:numPr>
        <w:spacing w:line="380" w:lineRule="exact"/>
        <w:rPr>
          <w:rFonts w:ascii="新宋体" w:hAnsi="新宋体" w:eastAsia="新宋体"/>
          <w:b/>
          <w:sz w:val="24"/>
        </w:rPr>
      </w:pPr>
      <w:r>
        <w:rPr>
          <w:rFonts w:hint="eastAsia" w:ascii="新宋体" w:hAnsi="新宋体" w:eastAsia="新宋体"/>
          <w:b/>
          <w:sz w:val="24"/>
        </w:rPr>
        <w:t>坐拥百年经济学科资源，尽享南开人文美景</w:t>
      </w:r>
    </w:p>
    <w:p>
      <w:pPr>
        <w:spacing w:line="380" w:lineRule="exact"/>
        <w:ind w:left="424" w:leftChars="202"/>
        <w:rPr>
          <w:rFonts w:ascii="新宋体" w:hAnsi="新宋体" w:eastAsia="新宋体"/>
          <w:sz w:val="22"/>
          <w:szCs w:val="22"/>
        </w:rPr>
      </w:pPr>
      <w:r>
        <w:rPr>
          <w:rFonts w:hint="eastAsia" w:ascii="新宋体" w:hAnsi="新宋体" w:eastAsia="新宋体"/>
          <w:sz w:val="22"/>
          <w:szCs w:val="22"/>
        </w:rPr>
        <w:t>南开校园中的24个日日夜夜，与年轻学子朝夕相处，共享南开资源——在思源楼旁晨读、畅谈，在操场上锻炼，在拥挤而秩序井然的食堂就餐，在图书馆的浩瀚书海中遨游，在各种公开讲座中领略学术风采……</w:t>
      </w:r>
    </w:p>
    <w:p>
      <w:pPr>
        <w:numPr>
          <w:ilvl w:val="0"/>
          <w:numId w:val="1"/>
        </w:numPr>
        <w:spacing w:line="380" w:lineRule="exact"/>
        <w:rPr>
          <w:rFonts w:ascii="新宋体" w:hAnsi="新宋体" w:eastAsia="新宋体"/>
          <w:b/>
          <w:sz w:val="24"/>
        </w:rPr>
      </w:pPr>
      <w:r>
        <w:rPr>
          <w:rFonts w:hint="eastAsia" w:ascii="新宋体" w:hAnsi="新宋体" w:eastAsia="新宋体"/>
          <w:b/>
          <w:sz w:val="24"/>
        </w:rPr>
        <w:t>严格班级管理，创造良好氛围</w:t>
      </w:r>
    </w:p>
    <w:p>
      <w:pPr>
        <w:spacing w:line="380" w:lineRule="exact"/>
        <w:ind w:left="-8" w:leftChars="-4"/>
        <w:rPr>
          <w:rFonts w:ascii="新宋体" w:hAnsi="新宋体" w:eastAsia="新宋体"/>
          <w:sz w:val="22"/>
          <w:szCs w:val="22"/>
        </w:rPr>
      </w:pPr>
      <w:r>
        <w:rPr>
          <w:rFonts w:hint="eastAsia" w:ascii="新宋体" w:hAnsi="新宋体" w:eastAsia="新宋体"/>
          <w:b/>
          <w:sz w:val="24"/>
        </w:rPr>
        <w:t>　　</w:t>
      </w:r>
      <w:r>
        <w:rPr>
          <w:rFonts w:hint="eastAsia" w:ascii="新宋体" w:hAnsi="新宋体" w:eastAsia="新宋体"/>
          <w:sz w:val="22"/>
          <w:szCs w:val="22"/>
        </w:rPr>
        <w:t>实行班主任带班制，学员选出班委会，协助班主任为创造良好的学习、交流环境尽一份力。这也是一个纪律严明的集体，迟到、早退、旷课、干扰正常教学秩序等都将受到处罚。</w:t>
      </w:r>
    </w:p>
    <w:p>
      <w:pPr>
        <w:numPr>
          <w:ilvl w:val="0"/>
          <w:numId w:val="1"/>
        </w:numPr>
        <w:spacing w:line="380" w:lineRule="exact"/>
        <w:rPr>
          <w:rFonts w:ascii="新宋体" w:hAnsi="新宋体" w:eastAsia="新宋体"/>
          <w:b/>
          <w:sz w:val="24"/>
          <w:szCs w:val="24"/>
        </w:rPr>
      </w:pPr>
      <w:r>
        <w:rPr>
          <w:rFonts w:hint="eastAsia" w:ascii="新宋体" w:hAnsi="新宋体" w:eastAsia="新宋体"/>
          <w:b/>
          <w:sz w:val="24"/>
          <w:szCs w:val="24"/>
        </w:rPr>
        <w:t>终身制学习，无限拓展人脉</w:t>
      </w:r>
    </w:p>
    <w:p>
      <w:pPr>
        <w:spacing w:line="380" w:lineRule="exact"/>
        <w:ind w:left="-8" w:leftChars="-4"/>
        <w:rPr>
          <w:rFonts w:ascii="新宋体" w:hAnsi="新宋体" w:eastAsia="新宋体"/>
          <w:sz w:val="22"/>
          <w:szCs w:val="22"/>
        </w:rPr>
      </w:pPr>
      <w:r>
        <w:rPr>
          <w:rFonts w:hint="eastAsia" w:ascii="新宋体" w:hAnsi="新宋体" w:eastAsia="新宋体"/>
          <w:b/>
          <w:sz w:val="24"/>
        </w:rPr>
        <w:t>　</w:t>
      </w:r>
      <w:r>
        <w:rPr>
          <w:rFonts w:hint="eastAsia" w:ascii="新宋体" w:hAnsi="新宋体" w:eastAsia="新宋体"/>
          <w:b/>
          <w:sz w:val="22"/>
          <w:szCs w:val="22"/>
        </w:rPr>
        <w:t>　</w:t>
      </w:r>
      <w:r>
        <w:rPr>
          <w:rFonts w:hint="eastAsia" w:ascii="新宋体" w:hAnsi="新宋体" w:eastAsia="新宋体"/>
          <w:sz w:val="22"/>
          <w:szCs w:val="22"/>
        </w:rPr>
        <w:t>结业后可免费继续学习并参加本项目所有课程及交流活动。在企业家校友会组织的聚会、商务考察、国外游学等丰富的活动中深度交流，收获友谊、找寻商机、长期分享同学资源和培训服务。</w:t>
      </w:r>
    </w:p>
    <w:p>
      <w:pPr>
        <w:spacing w:line="400" w:lineRule="exact"/>
        <w:ind w:left="-8" w:leftChars="-4"/>
        <w:rPr>
          <w:rFonts w:hint="eastAsia" w:ascii="新宋体" w:hAnsi="新宋体" w:eastAsia="新宋体"/>
          <w:sz w:val="22"/>
          <w:szCs w:val="22"/>
        </w:rPr>
      </w:pPr>
      <w:r>
        <w:rPr>
          <w:rFonts w:hint="eastAsia" w:ascii="新宋体" w:hAnsi="新宋体" w:eastAsia="新宋体"/>
          <w:b/>
          <w:color w:val="990099"/>
          <w:sz w:val="28"/>
          <w:szCs w:val="21"/>
        </w:rPr>
        <w:t>【上课地点】</w:t>
      </w:r>
      <w:r>
        <w:rPr>
          <w:rFonts w:hint="eastAsia" w:ascii="新宋体" w:hAnsi="新宋体" w:eastAsia="新宋体"/>
          <w:sz w:val="22"/>
          <w:szCs w:val="22"/>
        </w:rPr>
        <w:t>南开大学EDP（高端管理培训）中心</w:t>
      </w:r>
    </w:p>
    <w:p>
      <w:pPr>
        <w:spacing w:line="400" w:lineRule="exact"/>
        <w:ind w:left="-8" w:leftChars="-4"/>
        <w:rPr>
          <w:rFonts w:ascii="新宋体" w:hAnsi="新宋体" w:eastAsia="新宋体"/>
          <w:sz w:val="22"/>
          <w:szCs w:val="22"/>
        </w:rPr>
      </w:pPr>
      <w:r>
        <w:rPr>
          <w:rFonts w:hint="eastAsia" w:ascii="新宋体" w:hAnsi="新宋体" w:eastAsia="新宋体"/>
          <w:b/>
          <w:color w:val="990099"/>
          <w:sz w:val="28"/>
          <w:szCs w:val="21"/>
        </w:rPr>
        <w:t>【学    制】</w:t>
      </w:r>
      <w:r>
        <w:rPr>
          <w:rFonts w:hint="eastAsia" w:ascii="新宋体" w:hAnsi="新宋体" w:eastAsia="新宋体"/>
          <w:sz w:val="22"/>
          <w:szCs w:val="22"/>
        </w:rPr>
        <w:t>学制一年，每个月集中2天（周六、周日）授课。</w:t>
      </w:r>
    </w:p>
    <w:p>
      <w:pPr>
        <w:spacing w:line="400" w:lineRule="exact"/>
        <w:ind w:left="-8" w:leftChars="-4"/>
        <w:rPr>
          <w:rFonts w:ascii="新宋体" w:hAnsi="新宋体" w:eastAsia="新宋体"/>
          <w:b/>
          <w:color w:val="990099"/>
          <w:sz w:val="28"/>
          <w:szCs w:val="21"/>
        </w:rPr>
      </w:pPr>
      <w:r>
        <w:rPr>
          <w:rFonts w:hint="eastAsia" w:ascii="新宋体" w:hAnsi="新宋体" w:eastAsia="新宋体"/>
          <w:b/>
          <w:color w:val="990099"/>
          <w:sz w:val="28"/>
          <w:szCs w:val="21"/>
        </w:rPr>
        <w:t>【学业认证】</w:t>
      </w:r>
    </w:p>
    <w:p>
      <w:pPr>
        <w:spacing w:line="400" w:lineRule="exact"/>
        <w:ind w:left="-8" w:leftChars="-4" w:firstLine="440" w:firstLineChars="200"/>
        <w:rPr>
          <w:rFonts w:ascii="新宋体" w:hAnsi="新宋体" w:eastAsia="新宋体"/>
          <w:sz w:val="22"/>
          <w:szCs w:val="22"/>
        </w:rPr>
      </w:pPr>
      <w:r>
        <w:rPr>
          <w:rFonts w:hint="eastAsia" w:ascii="新宋体" w:hAnsi="新宋体" w:eastAsia="新宋体"/>
          <w:sz w:val="22"/>
          <w:szCs w:val="22"/>
        </w:rPr>
        <w:t>学完全部课程并考核合格后，由南开大学颁发学校统一编号的结业证书，证书盖南开大学教育培训专用钢印，证书编号可登陆学校网站查询，学员学习档案保留在南开大学，可供人事部门用人参考。</w:t>
      </w:r>
    </w:p>
    <w:p>
      <w:pPr>
        <w:spacing w:line="360" w:lineRule="exact"/>
        <w:rPr>
          <w:rStyle w:val="10"/>
          <w:rFonts w:ascii="新宋体" w:hAnsi="新宋体" w:eastAsia="新宋体"/>
          <w:color w:val="000000"/>
          <w:sz w:val="24"/>
          <w:szCs w:val="24"/>
        </w:rPr>
      </w:pPr>
      <w:r>
        <w:rPr>
          <w:rFonts w:hint="eastAsia" w:ascii="新宋体" w:hAnsi="新宋体" w:eastAsia="新宋体"/>
          <w:b/>
          <w:color w:val="990099"/>
          <w:sz w:val="28"/>
          <w:szCs w:val="28"/>
        </w:rPr>
        <w:t>【课程模块】</w:t>
      </w:r>
    </w:p>
    <w:tbl>
      <w:tblPr>
        <w:tblStyle w:val="7"/>
        <w:tblW w:w="9982" w:type="dxa"/>
        <w:jc w:val="center"/>
        <w:tblInd w:w="0" w:type="dxa"/>
        <w:shd w:val="clear" w:color="auto" w:fill="990099"/>
        <w:tblLayout w:type="fixed"/>
        <w:tblCellMar>
          <w:top w:w="0" w:type="dxa"/>
          <w:left w:w="108" w:type="dxa"/>
          <w:bottom w:w="0" w:type="dxa"/>
          <w:right w:w="108" w:type="dxa"/>
        </w:tblCellMar>
      </w:tblPr>
      <w:tblGrid>
        <w:gridCol w:w="5080"/>
        <w:gridCol w:w="4902"/>
      </w:tblGrid>
      <w:tr>
        <w:tblPrEx>
          <w:shd w:val="clear" w:color="auto" w:fill="990099"/>
          <w:tblLayout w:type="fixed"/>
          <w:tblCellMar>
            <w:top w:w="0" w:type="dxa"/>
            <w:left w:w="108" w:type="dxa"/>
            <w:bottom w:w="0" w:type="dxa"/>
            <w:right w:w="108" w:type="dxa"/>
          </w:tblCellMar>
        </w:tblPrEx>
        <w:trPr>
          <w:trHeight w:val="474" w:hRule="atLeast"/>
          <w:jc w:val="center"/>
        </w:trPr>
        <w:tc>
          <w:tcPr>
            <w:tcW w:w="9982" w:type="dxa"/>
            <w:gridSpan w:val="2"/>
            <w:tcBorders>
              <w:top w:val="double" w:color="000000" w:sz="2" w:space="0"/>
              <w:left w:val="double" w:color="000000" w:sz="2" w:space="0"/>
              <w:bottom w:val="double" w:color="000000" w:sz="2" w:space="0"/>
              <w:right w:val="double" w:color="000000" w:sz="2" w:space="0"/>
            </w:tcBorders>
            <w:shd w:val="clear" w:color="auto" w:fill="990099"/>
            <w:vAlign w:val="center"/>
          </w:tcPr>
          <w:p>
            <w:pPr>
              <w:widowControl/>
              <w:rPr>
                <w:rFonts w:ascii="宋体" w:hAnsi="宋体" w:cs="宋体"/>
                <w:b/>
                <w:bCs/>
                <w:kern w:val="0"/>
                <w:szCs w:val="21"/>
              </w:rPr>
            </w:pPr>
            <w:r>
              <w:rPr>
                <w:rFonts w:hint="eastAsia" w:ascii="宋体" w:hAnsi="宋体" w:cs="宋体"/>
                <w:b/>
                <w:bCs/>
                <w:kern w:val="0"/>
                <w:szCs w:val="21"/>
              </w:rPr>
              <w:t xml:space="preserve">                </w:t>
            </w:r>
            <w:r>
              <w:rPr>
                <w:rFonts w:hint="eastAsia" w:ascii="宋体" w:hAnsi="宋体" w:cs="宋体"/>
                <w:b/>
                <w:bCs/>
                <w:color w:val="FFFFFF" w:themeColor="background1"/>
                <w:kern w:val="0"/>
                <w:szCs w:val="21"/>
                <w14:textFill>
                  <w14:solidFill>
                    <w14:schemeClr w14:val="bg1"/>
                  </w14:solidFill>
                </w14:textFill>
              </w:rPr>
              <w:t xml:space="preserve"> </w:t>
            </w:r>
            <w:r>
              <w:rPr>
                <w:rFonts w:hint="eastAsia" w:ascii="宋体" w:hAnsi="宋体" w:cs="宋体"/>
                <w:b/>
                <w:bCs/>
                <w:color w:val="FFFFFF" w:themeColor="background1"/>
                <w:kern w:val="0"/>
                <w:sz w:val="28"/>
                <w:szCs w:val="28"/>
                <w14:textFill>
                  <w14:solidFill>
                    <w14:schemeClr w14:val="bg1"/>
                  </w14:solidFill>
                </w14:textFill>
              </w:rPr>
              <w:t xml:space="preserve"> </w:t>
            </w:r>
            <w:r>
              <w:rPr>
                <w:rFonts w:hint="eastAsia" w:ascii="宋体" w:hAnsi="宋体" w:cs="宋体"/>
                <w:b/>
                <w:bCs/>
                <w:color w:val="FFFFFF" w:themeColor="background1"/>
                <w:kern w:val="0"/>
                <w:sz w:val="24"/>
                <w:szCs w:val="24"/>
                <w14:textFill>
                  <w14:solidFill>
                    <w14:schemeClr w14:val="bg1"/>
                  </w14:solidFill>
                </w14:textFill>
              </w:rPr>
              <w:t>专题一：  观大势      ——宏观</w:t>
            </w:r>
            <w:r>
              <w:rPr>
                <w:rFonts w:hint="eastAsia"/>
                <w:b/>
                <w:bCs/>
                <w:color w:val="FFFFFF" w:themeColor="background1"/>
                <w:sz w:val="24"/>
                <w:szCs w:val="22"/>
                <w14:textFill>
                  <w14:solidFill>
                    <w14:schemeClr w14:val="bg1"/>
                  </w14:solidFill>
                </w14:textFill>
              </w:rPr>
              <w:t>经济形势与企业对策</w:t>
            </w:r>
          </w:p>
        </w:tc>
      </w:tr>
      <w:tr>
        <w:tblPrEx>
          <w:tblLayout w:type="fixed"/>
          <w:tblCellMar>
            <w:top w:w="0" w:type="dxa"/>
            <w:left w:w="108" w:type="dxa"/>
            <w:bottom w:w="0" w:type="dxa"/>
            <w:right w:w="108" w:type="dxa"/>
          </w:tblCellMar>
        </w:tblPrEx>
        <w:trPr>
          <w:trHeight w:val="504"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auto"/>
            <w:vAlign w:val="center"/>
          </w:tcPr>
          <w:p>
            <w:pPr>
              <w:autoSpaceDN w:val="0"/>
              <w:spacing w:line="30" w:lineRule="atLeast"/>
              <w:jc w:val="left"/>
              <w:rPr>
                <w:rFonts w:ascii="宋体" w:hAnsi="宋体" w:cs="宋体"/>
                <w:b/>
                <w:bCs/>
                <w:kern w:val="0"/>
                <w:sz w:val="24"/>
                <w:szCs w:val="24"/>
              </w:rPr>
            </w:pPr>
            <w:r>
              <w:rPr>
                <w:rFonts w:hint="eastAsia" w:ascii="Tahoma" w:hAnsi="宋体"/>
                <w:b/>
                <w:bCs/>
                <w:color w:val="000000"/>
                <w:sz w:val="24"/>
                <w:szCs w:val="22"/>
              </w:rPr>
              <w:t>1、</w:t>
            </w:r>
            <w:r>
              <w:rPr>
                <w:rFonts w:ascii="Tahoma" w:hAnsi="宋体"/>
                <w:b/>
                <w:bCs/>
                <w:color w:val="000000"/>
                <w:sz w:val="24"/>
                <w:szCs w:val="22"/>
              </w:rPr>
              <w:t>宏观经济形势分析</w:t>
            </w:r>
          </w:p>
        </w:tc>
        <w:tc>
          <w:tcPr>
            <w:tcW w:w="4902" w:type="dxa"/>
            <w:tcBorders>
              <w:top w:val="double" w:color="000000" w:sz="2" w:space="0"/>
              <w:left w:val="nil"/>
              <w:bottom w:val="double" w:color="000000" w:sz="2" w:space="0"/>
              <w:right w:val="double" w:color="000000" w:sz="2" w:space="0"/>
            </w:tcBorders>
            <w:shd w:val="clear" w:color="auto" w:fill="auto"/>
            <w:vAlign w:val="center"/>
          </w:tcPr>
          <w:p>
            <w:pPr>
              <w:widowControl/>
              <w:jc w:val="left"/>
              <w:rPr>
                <w:rFonts w:ascii="宋体" w:hAnsi="宋体" w:cs="宋体"/>
                <w:b/>
                <w:bCs/>
                <w:kern w:val="0"/>
                <w:sz w:val="24"/>
                <w:szCs w:val="24"/>
              </w:rPr>
            </w:pPr>
            <w:r>
              <w:rPr>
                <w:rFonts w:hint="eastAsia" w:ascii="Tahoma" w:hAnsi="宋体"/>
                <w:b/>
                <w:bCs/>
                <w:color w:val="000000"/>
                <w:sz w:val="24"/>
                <w:szCs w:val="22"/>
              </w:rPr>
              <w:t>2、深度解读</w:t>
            </w:r>
            <w:r>
              <w:rPr>
                <w:rFonts w:ascii="Tahoma" w:hAnsi="宋体"/>
                <w:b/>
                <w:bCs/>
                <w:color w:val="000000"/>
                <w:sz w:val="24"/>
                <w:szCs w:val="22"/>
              </w:rPr>
              <w:t>“十</w:t>
            </w:r>
            <w:r>
              <w:rPr>
                <w:rFonts w:hint="eastAsia" w:ascii="Tahoma" w:hAnsi="宋体"/>
                <w:b/>
                <w:bCs/>
                <w:color w:val="000000"/>
                <w:sz w:val="24"/>
                <w:szCs w:val="22"/>
                <w:lang w:eastAsia="zh-CN"/>
              </w:rPr>
              <w:t>三</w:t>
            </w:r>
            <w:bookmarkStart w:id="0" w:name="_GoBack"/>
            <w:bookmarkEnd w:id="0"/>
            <w:r>
              <w:rPr>
                <w:rFonts w:ascii="Tahoma" w:hAnsi="宋体"/>
                <w:b/>
                <w:bCs/>
                <w:color w:val="000000"/>
                <w:sz w:val="24"/>
                <w:szCs w:val="22"/>
              </w:rPr>
              <w:t>五”规划</w:t>
            </w:r>
            <w:r>
              <w:rPr>
                <w:rFonts w:hint="eastAsia" w:ascii="Tahoma" w:hAnsi="宋体"/>
                <w:b/>
                <w:bCs/>
                <w:color w:val="000000"/>
                <w:sz w:val="24"/>
                <w:szCs w:val="22"/>
              </w:rPr>
              <w:t>与产业政策导向</w:t>
            </w:r>
          </w:p>
        </w:tc>
      </w:tr>
      <w:tr>
        <w:tblPrEx>
          <w:tblLayout w:type="fixed"/>
          <w:tblCellMar>
            <w:top w:w="0" w:type="dxa"/>
            <w:left w:w="108" w:type="dxa"/>
            <w:bottom w:w="0" w:type="dxa"/>
            <w:right w:w="108" w:type="dxa"/>
          </w:tblCellMar>
        </w:tblPrEx>
        <w:trPr>
          <w:trHeight w:val="504"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auto"/>
            <w:vAlign w:val="center"/>
          </w:tcPr>
          <w:p>
            <w:pPr>
              <w:widowControl/>
              <w:jc w:val="left"/>
              <w:rPr>
                <w:rFonts w:ascii="宋体" w:hAnsi="宋体" w:cs="宋体"/>
                <w:b/>
                <w:bCs/>
                <w:kern w:val="0"/>
                <w:sz w:val="24"/>
                <w:szCs w:val="24"/>
              </w:rPr>
            </w:pPr>
            <w:r>
              <w:rPr>
                <w:rFonts w:hint="eastAsia" w:ascii="Tahoma" w:hAnsi="宋体"/>
                <w:b/>
                <w:bCs/>
                <w:color w:val="000000"/>
                <w:sz w:val="24"/>
                <w:szCs w:val="22"/>
              </w:rPr>
              <w:t>3、</w:t>
            </w:r>
            <w:r>
              <w:rPr>
                <w:rFonts w:ascii="Tahoma" w:hAnsi="宋体"/>
                <w:b/>
                <w:bCs/>
                <w:color w:val="000000"/>
                <w:sz w:val="24"/>
                <w:szCs w:val="22"/>
              </w:rPr>
              <w:t>国际经济</w:t>
            </w:r>
            <w:r>
              <w:rPr>
                <w:rFonts w:hint="eastAsia" w:ascii="Tahoma" w:hAnsi="宋体"/>
                <w:b/>
                <w:bCs/>
                <w:color w:val="000000"/>
                <w:sz w:val="24"/>
                <w:szCs w:val="22"/>
              </w:rPr>
              <w:t>、政治</w:t>
            </w:r>
            <w:r>
              <w:rPr>
                <w:rFonts w:ascii="Tahoma" w:hAnsi="宋体"/>
                <w:b/>
                <w:bCs/>
                <w:color w:val="000000"/>
                <w:sz w:val="24"/>
                <w:szCs w:val="22"/>
              </w:rPr>
              <w:t>危机与中国企业的发展</w:t>
            </w:r>
          </w:p>
        </w:tc>
        <w:tc>
          <w:tcPr>
            <w:tcW w:w="4902" w:type="dxa"/>
            <w:tcBorders>
              <w:top w:val="double" w:color="000000" w:sz="2" w:space="0"/>
              <w:left w:val="nil"/>
              <w:bottom w:val="double" w:color="000000" w:sz="2" w:space="0"/>
              <w:right w:val="double" w:color="000000" w:sz="2" w:space="0"/>
            </w:tcBorders>
            <w:shd w:val="clear" w:color="auto" w:fill="auto"/>
            <w:vAlign w:val="center"/>
          </w:tcPr>
          <w:p>
            <w:pPr>
              <w:widowControl/>
              <w:jc w:val="left"/>
              <w:rPr>
                <w:rFonts w:ascii="宋体" w:hAnsi="宋体" w:cs="宋体"/>
                <w:b/>
                <w:bCs/>
                <w:kern w:val="0"/>
                <w:sz w:val="24"/>
                <w:szCs w:val="24"/>
              </w:rPr>
            </w:pPr>
            <w:r>
              <w:rPr>
                <w:rFonts w:hint="eastAsia" w:ascii="Tahoma" w:hAnsi="宋体"/>
                <w:b/>
                <w:bCs/>
                <w:color w:val="000000"/>
                <w:sz w:val="24"/>
                <w:szCs w:val="22"/>
              </w:rPr>
              <w:t>4、</w:t>
            </w:r>
            <w:r>
              <w:rPr>
                <w:rFonts w:ascii="Tahoma" w:hAnsi="宋体"/>
                <w:b/>
                <w:bCs/>
                <w:color w:val="000000"/>
                <w:sz w:val="24"/>
                <w:szCs w:val="22"/>
              </w:rPr>
              <w:t>宏观经济政策对国内外经济的影响</w:t>
            </w:r>
          </w:p>
        </w:tc>
      </w:tr>
      <w:tr>
        <w:tblPrEx>
          <w:tblLayout w:type="fixed"/>
          <w:tblCellMar>
            <w:top w:w="0" w:type="dxa"/>
            <w:left w:w="108" w:type="dxa"/>
            <w:bottom w:w="0" w:type="dxa"/>
            <w:right w:w="108" w:type="dxa"/>
          </w:tblCellMar>
        </w:tblPrEx>
        <w:trPr>
          <w:trHeight w:val="504" w:hRule="atLeast"/>
          <w:jc w:val="center"/>
        </w:trPr>
        <w:tc>
          <w:tcPr>
            <w:tcW w:w="9982" w:type="dxa"/>
            <w:gridSpan w:val="2"/>
            <w:tcBorders>
              <w:top w:val="double" w:color="000000" w:sz="2" w:space="0"/>
              <w:left w:val="double" w:color="000000" w:sz="2" w:space="0"/>
              <w:bottom w:val="double" w:color="000000" w:sz="2" w:space="0"/>
              <w:right w:val="double" w:color="000000" w:sz="2" w:space="0"/>
            </w:tcBorders>
            <w:shd w:val="clear" w:color="auto" w:fill="990099"/>
            <w:vAlign w:val="center"/>
          </w:tcPr>
          <w:p>
            <w:pPr>
              <w:widowControl/>
              <w:rPr>
                <w:rFonts w:ascii="Tahoma" w:hAnsi="宋体"/>
                <w:color w:val="000000"/>
              </w:rPr>
            </w:pPr>
            <w:r>
              <w:rPr>
                <w:rFonts w:hint="eastAsia" w:ascii="宋体" w:hAnsi="宋体" w:cs="宋体"/>
                <w:b/>
                <w:bCs/>
                <w:kern w:val="0"/>
                <w:sz w:val="24"/>
                <w:szCs w:val="24"/>
              </w:rPr>
              <w:t xml:space="preserve">            </w:t>
            </w:r>
            <w:r>
              <w:rPr>
                <w:rFonts w:hint="eastAsia" w:ascii="宋体" w:hAnsi="宋体" w:cs="宋体"/>
                <w:b/>
                <w:bCs/>
                <w:color w:val="FFFFFF" w:themeColor="background1"/>
                <w:kern w:val="0"/>
                <w:sz w:val="24"/>
                <w:szCs w:val="24"/>
                <w14:textFill>
                  <w14:solidFill>
                    <w14:schemeClr w14:val="bg1"/>
                  </w14:solidFill>
                </w14:textFill>
              </w:rPr>
              <w:t xml:space="preserve">    专题二：  掌谋略      ——企业战略管理与新思维</w:t>
            </w:r>
          </w:p>
        </w:tc>
      </w:tr>
      <w:tr>
        <w:tblPrEx>
          <w:tblLayout w:type="fixed"/>
          <w:tblCellMar>
            <w:top w:w="0" w:type="dxa"/>
            <w:left w:w="108" w:type="dxa"/>
            <w:bottom w:w="0" w:type="dxa"/>
            <w:right w:w="108" w:type="dxa"/>
          </w:tblCellMar>
        </w:tblPrEx>
        <w:trPr>
          <w:trHeight w:val="504"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1、现代企业经营战略与管理哲学</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Tahoma" w:hAnsi="宋体"/>
                <w:b/>
                <w:bCs/>
                <w:color w:val="000000"/>
                <w:sz w:val="24"/>
                <w:szCs w:val="24"/>
              </w:rPr>
            </w:pPr>
            <w:r>
              <w:rPr>
                <w:rFonts w:hint="eastAsia" w:ascii="宋体" w:hAnsi="宋体" w:cs="宋体"/>
                <w:b/>
                <w:bCs/>
                <w:kern w:val="0"/>
                <w:sz w:val="24"/>
                <w:szCs w:val="24"/>
              </w:rPr>
              <w:t>2、组织行为学</w:t>
            </w:r>
          </w:p>
        </w:tc>
      </w:tr>
      <w:tr>
        <w:tblPrEx>
          <w:tblLayout w:type="fixed"/>
          <w:tblCellMar>
            <w:top w:w="0" w:type="dxa"/>
            <w:left w:w="108" w:type="dxa"/>
            <w:bottom w:w="0" w:type="dxa"/>
            <w:right w:w="108" w:type="dxa"/>
          </w:tblCellMar>
        </w:tblPrEx>
        <w:trPr>
          <w:trHeight w:val="504"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3、现代企业制度与公司治理</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Tahoma" w:hAnsi="宋体"/>
                <w:b/>
                <w:bCs/>
                <w:color w:val="000000"/>
                <w:sz w:val="24"/>
                <w:szCs w:val="24"/>
              </w:rPr>
            </w:pPr>
            <w:r>
              <w:rPr>
                <w:rFonts w:hint="eastAsia" w:ascii="宋体" w:hAnsi="宋体" w:cs="宋体"/>
                <w:b/>
                <w:bCs/>
                <w:kern w:val="0"/>
                <w:sz w:val="24"/>
                <w:szCs w:val="24"/>
              </w:rPr>
              <w:t>4、企业文化建设</w:t>
            </w:r>
          </w:p>
        </w:tc>
      </w:tr>
      <w:tr>
        <w:tblPrEx>
          <w:tblLayout w:type="fixed"/>
          <w:tblCellMar>
            <w:top w:w="0" w:type="dxa"/>
            <w:left w:w="108" w:type="dxa"/>
            <w:bottom w:w="0" w:type="dxa"/>
            <w:right w:w="108" w:type="dxa"/>
          </w:tblCellMar>
        </w:tblPrEx>
        <w:trPr>
          <w:trHeight w:val="504"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autoSpaceDN w:val="0"/>
              <w:spacing w:line="30" w:lineRule="atLeast"/>
              <w:jc w:val="left"/>
              <w:rPr>
                <w:rFonts w:ascii="宋体" w:hAnsi="宋体" w:cs="宋体"/>
                <w:b/>
                <w:bCs/>
                <w:kern w:val="0"/>
                <w:sz w:val="24"/>
                <w:szCs w:val="24"/>
              </w:rPr>
            </w:pPr>
            <w:r>
              <w:rPr>
                <w:rFonts w:hint="eastAsia" w:ascii="Tahoma" w:hAnsi="宋体"/>
                <w:b/>
                <w:bCs/>
                <w:color w:val="000000"/>
                <w:sz w:val="24"/>
                <w:szCs w:val="24"/>
              </w:rPr>
              <w:t>5、</w:t>
            </w:r>
            <w:r>
              <w:rPr>
                <w:rFonts w:ascii="Tahoma" w:hAnsi="宋体"/>
                <w:b/>
                <w:bCs/>
                <w:color w:val="000000"/>
                <w:sz w:val="24"/>
                <w:szCs w:val="24"/>
              </w:rPr>
              <w:t>战略重构与创新</w:t>
            </w:r>
            <w:r>
              <w:rPr>
                <w:rFonts w:hint="eastAsia" w:ascii="Tahoma" w:hAnsi="宋体"/>
                <w:b/>
                <w:bCs/>
                <w:color w:val="000000"/>
                <w:sz w:val="24"/>
                <w:szCs w:val="24"/>
              </w:rPr>
              <w:t>思维</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Tahoma" w:hAnsi="宋体"/>
                <w:b/>
                <w:bCs/>
                <w:color w:val="000000"/>
                <w:sz w:val="24"/>
                <w:szCs w:val="24"/>
              </w:rPr>
            </w:pPr>
            <w:r>
              <w:rPr>
                <w:rFonts w:hint="eastAsia" w:ascii="Tahoma" w:hAnsi="宋体"/>
                <w:b/>
                <w:bCs/>
                <w:color w:val="000000"/>
                <w:sz w:val="24"/>
                <w:szCs w:val="24"/>
              </w:rPr>
              <w:t>6、市场竞争策略与博弈论</w:t>
            </w:r>
          </w:p>
        </w:tc>
      </w:tr>
      <w:tr>
        <w:tblPrEx>
          <w:tblLayout w:type="fixed"/>
          <w:tblCellMar>
            <w:top w:w="0" w:type="dxa"/>
            <w:left w:w="108" w:type="dxa"/>
            <w:bottom w:w="0" w:type="dxa"/>
            <w:right w:w="108" w:type="dxa"/>
          </w:tblCellMar>
        </w:tblPrEx>
        <w:trPr>
          <w:trHeight w:val="497" w:hRule="atLeast"/>
          <w:jc w:val="center"/>
        </w:trPr>
        <w:tc>
          <w:tcPr>
            <w:tcW w:w="9982" w:type="dxa"/>
            <w:gridSpan w:val="2"/>
            <w:tcBorders>
              <w:top w:val="double" w:color="000000" w:sz="2" w:space="0"/>
              <w:left w:val="double" w:color="000000" w:sz="2" w:space="0"/>
              <w:bottom w:val="double" w:color="000000" w:sz="2" w:space="0"/>
              <w:right w:val="double" w:color="000000" w:sz="2" w:space="0"/>
            </w:tcBorders>
            <w:shd w:val="clear" w:color="auto" w:fill="990099"/>
            <w:vAlign w:val="center"/>
          </w:tcPr>
          <w:p>
            <w:pPr>
              <w:widowControl/>
              <w:rPr>
                <w:rFonts w:ascii="宋体" w:hAnsi="宋体" w:cs="宋体"/>
                <w:b/>
                <w:bCs/>
                <w:kern w:val="0"/>
                <w:szCs w:val="21"/>
              </w:rPr>
            </w:pPr>
            <w:r>
              <w:rPr>
                <w:rFonts w:hint="eastAsia" w:ascii="宋体" w:hAnsi="宋体" w:cs="宋体"/>
                <w:b/>
                <w:bCs/>
                <w:kern w:val="0"/>
                <w:sz w:val="24"/>
                <w:szCs w:val="24"/>
              </w:rPr>
              <w:t xml:space="preserve">            </w:t>
            </w:r>
            <w:r>
              <w:rPr>
                <w:rFonts w:hint="eastAsia" w:ascii="宋体" w:hAnsi="宋体" w:cs="宋体"/>
                <w:b/>
                <w:bCs/>
                <w:color w:val="FFFFFF" w:themeColor="background1"/>
                <w:kern w:val="0"/>
                <w:sz w:val="24"/>
                <w:szCs w:val="24"/>
                <w14:textFill>
                  <w14:solidFill>
                    <w14:schemeClr w14:val="bg1"/>
                  </w14:solidFill>
                </w14:textFill>
              </w:rPr>
              <w:t xml:space="preserve">     专题三：  通战术      ——创新经营与管理</w:t>
            </w:r>
          </w:p>
        </w:tc>
      </w:tr>
      <w:tr>
        <w:tblPrEx>
          <w:tblLayout w:type="fixed"/>
          <w:tblCellMar>
            <w:top w:w="0" w:type="dxa"/>
            <w:left w:w="108" w:type="dxa"/>
            <w:bottom w:w="0" w:type="dxa"/>
            <w:right w:w="108" w:type="dxa"/>
          </w:tblCellMar>
        </w:tblPrEx>
        <w:trPr>
          <w:trHeight w:val="573"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kern w:val="0"/>
                <w:sz w:val="24"/>
                <w:szCs w:val="24"/>
              </w:rPr>
            </w:pPr>
            <w:r>
              <w:rPr>
                <w:rFonts w:hint="eastAsia" w:ascii="宋体" w:hAnsi="宋体" w:cs="宋体"/>
                <w:b/>
                <w:bCs/>
                <w:kern w:val="0"/>
                <w:sz w:val="24"/>
                <w:szCs w:val="24"/>
              </w:rPr>
              <w:t>1、营销管理与品牌策略</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autoSpaceDN w:val="0"/>
              <w:spacing w:line="30" w:lineRule="atLeast"/>
              <w:jc w:val="left"/>
              <w:rPr>
                <w:rFonts w:ascii="宋体" w:hAnsi="宋体" w:cs="宋体"/>
                <w:b/>
                <w:bCs/>
                <w:kern w:val="0"/>
                <w:sz w:val="24"/>
                <w:szCs w:val="24"/>
              </w:rPr>
            </w:pPr>
            <w:r>
              <w:rPr>
                <w:rFonts w:hint="eastAsia" w:ascii="宋体" w:hAnsi="宋体" w:cs="宋体"/>
                <w:b/>
                <w:bCs/>
                <w:kern w:val="0"/>
                <w:sz w:val="24"/>
                <w:szCs w:val="24"/>
              </w:rPr>
              <w:t>2、</w:t>
            </w:r>
            <w:r>
              <w:rPr>
                <w:rFonts w:hint="eastAsia" w:ascii="Tahoma" w:hAnsi="宋体"/>
                <w:b/>
                <w:color w:val="000000"/>
                <w:sz w:val="24"/>
                <w:szCs w:val="24"/>
              </w:rPr>
              <w:t>企业国际化经营</w:t>
            </w:r>
            <w:r>
              <w:rPr>
                <w:rFonts w:ascii="Tahoma" w:hAnsi="宋体"/>
                <w:b/>
                <w:color w:val="000000"/>
                <w:sz w:val="24"/>
                <w:szCs w:val="24"/>
              </w:rPr>
              <w:t>与创新商业模式</w:t>
            </w:r>
          </w:p>
        </w:tc>
      </w:tr>
      <w:tr>
        <w:tblPrEx>
          <w:tblLayout w:type="fixed"/>
          <w:tblCellMar>
            <w:top w:w="0" w:type="dxa"/>
            <w:left w:w="108" w:type="dxa"/>
            <w:bottom w:w="0" w:type="dxa"/>
            <w:right w:w="108" w:type="dxa"/>
          </w:tblCellMar>
        </w:tblPrEx>
        <w:trPr>
          <w:trHeight w:val="505"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snapToGrid w:val="0"/>
              <w:jc w:val="left"/>
              <w:rPr>
                <w:rFonts w:ascii="宋体" w:hAnsi="宋体" w:cs="宋体"/>
                <w:b/>
                <w:bCs/>
                <w:kern w:val="0"/>
                <w:sz w:val="24"/>
                <w:szCs w:val="24"/>
              </w:rPr>
            </w:pPr>
            <w:r>
              <w:rPr>
                <w:rFonts w:hint="eastAsia" w:ascii="宋体" w:hAnsi="宋体" w:cs="宋体"/>
                <w:b/>
                <w:bCs/>
                <w:kern w:val="0"/>
                <w:sz w:val="24"/>
                <w:szCs w:val="24"/>
              </w:rPr>
              <w:t>3、</w:t>
            </w:r>
            <w:r>
              <w:rPr>
                <w:rFonts w:ascii="Tahoma" w:hAnsi="宋体"/>
                <w:b/>
                <w:color w:val="000000"/>
                <w:sz w:val="24"/>
                <w:szCs w:val="24"/>
              </w:rPr>
              <w:t>企业流程与运营管理</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4、信息化产业与机遇</w:t>
            </w:r>
          </w:p>
        </w:tc>
      </w:tr>
      <w:tr>
        <w:tblPrEx>
          <w:tblLayout w:type="fixed"/>
          <w:tblCellMar>
            <w:top w:w="0" w:type="dxa"/>
            <w:left w:w="108" w:type="dxa"/>
            <w:bottom w:w="0" w:type="dxa"/>
            <w:right w:w="108" w:type="dxa"/>
          </w:tblCellMar>
        </w:tblPrEx>
        <w:trPr>
          <w:trHeight w:val="499"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5、企业人力资源开发与管理 </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kern w:val="0"/>
                <w:sz w:val="24"/>
                <w:szCs w:val="24"/>
              </w:rPr>
              <w:t>6、资本运作 ——通往象牙塔之路</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7、</w:t>
            </w:r>
            <w:r>
              <w:rPr>
                <w:rFonts w:ascii="Tahoma" w:hAnsi="宋体"/>
                <w:b/>
                <w:color w:val="000000"/>
                <w:sz w:val="24"/>
                <w:szCs w:val="24"/>
              </w:rPr>
              <w:t>企业</w:t>
            </w:r>
            <w:r>
              <w:rPr>
                <w:rFonts w:hint="eastAsia" w:ascii="Tahoma" w:hAnsi="宋体"/>
                <w:b/>
                <w:color w:val="000000"/>
                <w:sz w:val="24"/>
                <w:szCs w:val="24"/>
              </w:rPr>
              <w:t>财税风险与纳</w:t>
            </w:r>
            <w:r>
              <w:rPr>
                <w:rFonts w:ascii="Tahoma" w:hAnsi="宋体"/>
                <w:b/>
                <w:color w:val="000000"/>
                <w:sz w:val="24"/>
                <w:szCs w:val="24"/>
              </w:rPr>
              <w:t>税筹划</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snapToGrid w:val="0"/>
              <w:jc w:val="left"/>
              <w:rPr>
                <w:rFonts w:ascii="宋体" w:hAnsi="宋体" w:cs="宋体"/>
                <w:kern w:val="0"/>
                <w:sz w:val="24"/>
                <w:szCs w:val="24"/>
              </w:rPr>
            </w:pPr>
            <w:r>
              <w:rPr>
                <w:rFonts w:hint="eastAsia" w:ascii="宋体" w:hAnsi="宋体" w:cs="宋体"/>
                <w:b/>
                <w:bCs/>
                <w:kern w:val="0"/>
                <w:sz w:val="24"/>
                <w:szCs w:val="24"/>
              </w:rPr>
              <w:t>8、决策者财务与法律必修</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9、面向领导决策层的项目管理</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10、企业突发事件与危机管理</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11、国际经济与贸易</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12、企业与领袖个人的财富管理</w:t>
            </w:r>
          </w:p>
        </w:tc>
      </w:tr>
      <w:tr>
        <w:tblPrEx>
          <w:tblLayout w:type="fixed"/>
          <w:tblCellMar>
            <w:top w:w="0" w:type="dxa"/>
            <w:left w:w="108" w:type="dxa"/>
            <w:bottom w:w="0" w:type="dxa"/>
            <w:right w:w="108" w:type="dxa"/>
          </w:tblCellMar>
        </w:tblPrEx>
        <w:trPr>
          <w:trHeight w:val="611" w:hRule="atLeast"/>
          <w:jc w:val="center"/>
        </w:trPr>
        <w:tc>
          <w:tcPr>
            <w:tcW w:w="9982" w:type="dxa"/>
            <w:gridSpan w:val="2"/>
            <w:tcBorders>
              <w:top w:val="double" w:color="000000" w:sz="2" w:space="0"/>
              <w:left w:val="double" w:color="000000" w:sz="2" w:space="0"/>
              <w:bottom w:val="double" w:color="000000" w:sz="2" w:space="0"/>
              <w:right w:val="double" w:color="000000" w:sz="2" w:space="0"/>
            </w:tcBorders>
            <w:shd w:val="clear" w:color="auto" w:fill="990099"/>
            <w:vAlign w:val="center"/>
          </w:tcPr>
          <w:p>
            <w:pPr>
              <w:widowControl/>
              <w:rPr>
                <w:rFonts w:ascii="宋体" w:hAnsi="宋体" w:cs="宋体"/>
                <w:b/>
                <w:bCs/>
                <w:kern w:val="0"/>
                <w:szCs w:val="21"/>
              </w:rPr>
            </w:pPr>
            <w:r>
              <w:rPr>
                <w:rFonts w:hint="eastAsia" w:ascii="宋体" w:hAnsi="宋体" w:cs="宋体"/>
                <w:b/>
                <w:bCs/>
                <w:kern w:val="0"/>
                <w:sz w:val="24"/>
                <w:szCs w:val="24"/>
              </w:rPr>
              <w:t xml:space="preserve">               </w:t>
            </w:r>
            <w:r>
              <w:rPr>
                <w:rFonts w:hint="eastAsia" w:ascii="宋体" w:hAnsi="宋体" w:cs="宋体"/>
                <w:b/>
                <w:bCs/>
                <w:color w:val="FFFFFF" w:themeColor="background1"/>
                <w:kern w:val="0"/>
                <w:sz w:val="24"/>
                <w:szCs w:val="24"/>
                <w14:textFill>
                  <w14:solidFill>
                    <w14:schemeClr w14:val="bg1"/>
                  </w14:solidFill>
                </w14:textFill>
              </w:rPr>
              <w:t>专题四：  塑领袖      ——重塑领导者、提升领导力</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1、领导者角色定位与心智模式</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Tahoma" w:hAnsi="宋体"/>
                <w:b/>
                <w:color w:val="000000"/>
                <w:sz w:val="24"/>
                <w:szCs w:val="24"/>
              </w:rPr>
              <w:t>2、</w:t>
            </w:r>
            <w:r>
              <w:rPr>
                <w:rFonts w:ascii="Tahoma" w:hAnsi="宋体"/>
                <w:b/>
                <w:color w:val="000000"/>
                <w:sz w:val="24"/>
                <w:szCs w:val="24"/>
              </w:rPr>
              <w:t>中国</w:t>
            </w:r>
            <w:r>
              <w:rPr>
                <w:rFonts w:hint="eastAsia" w:ascii="Tahoma" w:hAnsi="宋体"/>
                <w:b/>
                <w:color w:val="000000"/>
                <w:sz w:val="24"/>
                <w:szCs w:val="24"/>
              </w:rPr>
              <w:t>领导学与管理艺术</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3、</w:t>
            </w:r>
            <w:r>
              <w:rPr>
                <w:rFonts w:hint="eastAsia" w:ascii="宋体" w:hAnsi="宋体" w:cs="宋体"/>
                <w:b/>
                <w:bCs/>
                <w:kern w:val="0"/>
                <w:sz w:val="22"/>
                <w:szCs w:val="22"/>
              </w:rPr>
              <w:t>品学《人物志》：</w:t>
            </w:r>
            <w:r>
              <w:rPr>
                <w:rFonts w:hint="eastAsia"/>
                <w:b/>
                <w:bCs/>
                <w:sz w:val="22"/>
                <w:szCs w:val="22"/>
              </w:rPr>
              <w:t>品鉴人物才性、量能用人</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snapToGrid w:val="0"/>
              <w:jc w:val="left"/>
              <w:rPr>
                <w:rFonts w:ascii="宋体" w:hAnsi="宋体" w:cs="宋体"/>
                <w:b/>
                <w:bCs/>
                <w:kern w:val="0"/>
                <w:sz w:val="24"/>
                <w:szCs w:val="24"/>
              </w:rPr>
            </w:pPr>
            <w:r>
              <w:rPr>
                <w:rFonts w:hint="eastAsia" w:ascii="宋体" w:hAnsi="宋体" w:cs="宋体"/>
                <w:b/>
                <w:bCs/>
                <w:kern w:val="0"/>
                <w:sz w:val="24"/>
                <w:szCs w:val="24"/>
              </w:rPr>
              <w:t>4、打造钢铁执行力、激发团队活力</w:t>
            </w:r>
          </w:p>
        </w:tc>
      </w:tr>
      <w:tr>
        <w:tblPrEx>
          <w:tblLayout w:type="fixed"/>
          <w:tblCellMar>
            <w:top w:w="0" w:type="dxa"/>
            <w:left w:w="108" w:type="dxa"/>
            <w:bottom w:w="0" w:type="dxa"/>
            <w:right w:w="108" w:type="dxa"/>
          </w:tblCellMar>
        </w:tblPrEx>
        <w:trPr>
          <w:trHeight w:val="611" w:hRule="atLeast"/>
          <w:jc w:val="center"/>
        </w:trPr>
        <w:tc>
          <w:tcPr>
            <w:tcW w:w="9982" w:type="dxa"/>
            <w:gridSpan w:val="2"/>
            <w:tcBorders>
              <w:top w:val="double" w:color="000000" w:sz="2" w:space="0"/>
              <w:left w:val="double" w:color="000000" w:sz="2" w:space="0"/>
              <w:bottom w:val="double" w:color="000000" w:sz="2" w:space="0"/>
              <w:right w:val="double" w:color="000000" w:sz="2" w:space="0"/>
            </w:tcBorders>
            <w:shd w:val="clear" w:color="auto" w:fill="990099"/>
            <w:vAlign w:val="center"/>
          </w:tcPr>
          <w:p>
            <w:pPr>
              <w:widowControl/>
              <w:rPr>
                <w:rFonts w:ascii="宋体" w:hAnsi="宋体" w:cs="宋体"/>
                <w:b/>
                <w:bCs/>
                <w:kern w:val="0"/>
                <w:szCs w:val="21"/>
              </w:rPr>
            </w:pPr>
            <w:r>
              <w:rPr>
                <w:rFonts w:hint="eastAsia" w:ascii="宋体" w:hAnsi="宋体" w:cs="宋体"/>
                <w:b/>
                <w:bCs/>
                <w:kern w:val="0"/>
                <w:sz w:val="24"/>
                <w:szCs w:val="24"/>
              </w:rPr>
              <w:t xml:space="preserve">            </w:t>
            </w:r>
            <w:r>
              <w:rPr>
                <w:rFonts w:hint="eastAsia" w:ascii="宋体" w:hAnsi="宋体" w:cs="宋体"/>
                <w:b/>
                <w:bCs/>
                <w:color w:val="FFFFFF" w:themeColor="background1"/>
                <w:kern w:val="0"/>
                <w:sz w:val="24"/>
                <w:szCs w:val="24"/>
                <w14:textFill>
                  <w14:solidFill>
                    <w14:schemeClr w14:val="bg1"/>
                  </w14:solidFill>
                </w14:textFill>
              </w:rPr>
              <w:t xml:space="preserve">   专题五：  修胸怀      ——国学、西学智慧与领袖韬略</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1、儒、墨、道、法 与企业管理</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2、从历代帝王将相看企业发展与传承</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3、解读《孙子兵法》：商业竞争中的领袖智慧</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4、西方商业精神：企业社会价值与责任</w:t>
            </w:r>
          </w:p>
        </w:tc>
      </w:tr>
      <w:tr>
        <w:tblPrEx>
          <w:tblLayout w:type="fixed"/>
          <w:tblCellMar>
            <w:top w:w="0" w:type="dxa"/>
            <w:left w:w="108" w:type="dxa"/>
            <w:bottom w:w="0" w:type="dxa"/>
            <w:right w:w="108" w:type="dxa"/>
          </w:tblCellMar>
        </w:tblPrEx>
        <w:trPr>
          <w:trHeight w:val="626"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5、《周易》精读</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6、中医养生：关注企业领袖身心平衡</w:t>
            </w:r>
          </w:p>
        </w:tc>
      </w:tr>
      <w:tr>
        <w:tblPrEx>
          <w:tblLayout w:type="fixed"/>
          <w:tblCellMar>
            <w:top w:w="0" w:type="dxa"/>
            <w:left w:w="108" w:type="dxa"/>
            <w:bottom w:w="0" w:type="dxa"/>
            <w:right w:w="108" w:type="dxa"/>
          </w:tblCellMar>
        </w:tblPrEx>
        <w:trPr>
          <w:trHeight w:val="611" w:hRule="atLeast"/>
          <w:jc w:val="center"/>
        </w:trPr>
        <w:tc>
          <w:tcPr>
            <w:tcW w:w="9982" w:type="dxa"/>
            <w:gridSpan w:val="2"/>
            <w:tcBorders>
              <w:top w:val="double" w:color="000000" w:sz="2" w:space="0"/>
              <w:left w:val="double" w:color="000000" w:sz="2" w:space="0"/>
              <w:bottom w:val="double" w:color="000000" w:sz="2" w:space="0"/>
              <w:right w:val="double" w:color="000000" w:sz="2" w:space="0"/>
            </w:tcBorders>
            <w:shd w:val="clear" w:color="auto" w:fill="990099"/>
            <w:vAlign w:val="center"/>
          </w:tcPr>
          <w:p>
            <w:pPr>
              <w:widowControl/>
              <w:rPr>
                <w:rFonts w:ascii="宋体" w:hAnsi="宋体" w:cs="宋体"/>
                <w:b/>
                <w:bCs/>
                <w:kern w:val="0"/>
                <w:szCs w:val="21"/>
              </w:rPr>
            </w:pPr>
            <w:r>
              <w:rPr>
                <w:rFonts w:hint="eastAsia" w:ascii="宋体" w:hAnsi="宋体" w:cs="宋体"/>
                <w:b/>
                <w:bCs/>
                <w:kern w:val="0"/>
                <w:sz w:val="24"/>
                <w:szCs w:val="24"/>
              </w:rPr>
              <w:t xml:space="preserve">          </w:t>
            </w:r>
            <w:r>
              <w:rPr>
                <w:rFonts w:hint="eastAsia" w:ascii="宋体" w:hAnsi="宋体" w:cs="宋体"/>
                <w:b/>
                <w:bCs/>
                <w:color w:val="FFFFFF" w:themeColor="background1"/>
                <w:kern w:val="0"/>
                <w:sz w:val="24"/>
                <w:szCs w:val="24"/>
                <w14:textFill>
                  <w14:solidFill>
                    <w14:schemeClr w14:val="bg1"/>
                  </w14:solidFill>
                </w14:textFill>
              </w:rPr>
              <w:t>专题六：  验真知      ——体验式学习、提高领袖实战水平与国际视野</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1、案例分析与沙盘模拟经营检验</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Tahoma" w:hAnsi="宋体"/>
                <w:b/>
                <w:color w:val="000000"/>
                <w:sz w:val="24"/>
                <w:szCs w:val="24"/>
              </w:rPr>
              <w:t>2、</w:t>
            </w:r>
            <w:r>
              <w:rPr>
                <w:rFonts w:ascii="Tahoma" w:hAnsi="宋体"/>
                <w:b/>
                <w:color w:val="000000"/>
                <w:sz w:val="24"/>
                <w:szCs w:val="24"/>
              </w:rPr>
              <w:t>拓展训练</w:t>
            </w:r>
            <w:r>
              <w:rPr>
                <w:rFonts w:hint="eastAsia" w:ascii="Tahoma" w:hAnsi="宋体"/>
                <w:b/>
                <w:color w:val="000000"/>
                <w:sz w:val="24"/>
                <w:szCs w:val="24"/>
              </w:rPr>
              <w:t>（竞争、合作、联盟、凝聚友情）</w:t>
            </w:r>
          </w:p>
        </w:tc>
      </w:tr>
      <w:tr>
        <w:tblPrEx>
          <w:tblLayout w:type="fixed"/>
          <w:tblCellMar>
            <w:top w:w="0" w:type="dxa"/>
            <w:left w:w="108" w:type="dxa"/>
            <w:bottom w:w="0" w:type="dxa"/>
            <w:right w:w="108" w:type="dxa"/>
          </w:tblCellMar>
        </w:tblPrEx>
        <w:trPr>
          <w:trHeight w:val="611" w:hRule="atLeast"/>
          <w:jc w:val="center"/>
        </w:trPr>
        <w:tc>
          <w:tcPr>
            <w:tcW w:w="5080" w:type="dxa"/>
            <w:tcBorders>
              <w:top w:val="double" w:color="000000" w:sz="2" w:space="0"/>
              <w:left w:val="double" w:color="000000" w:sz="2" w:space="0"/>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3、国内外商务游学</w:t>
            </w:r>
          </w:p>
        </w:tc>
        <w:tc>
          <w:tcPr>
            <w:tcW w:w="4902" w:type="dxa"/>
            <w:tcBorders>
              <w:top w:val="double" w:color="000000" w:sz="2" w:space="0"/>
              <w:left w:val="nil"/>
              <w:bottom w:val="double" w:color="000000" w:sz="2" w:space="0"/>
              <w:right w:val="double" w:color="000000" w:sz="2" w:space="0"/>
            </w:tcBorders>
            <w:shd w:val="clear" w:color="auto" w:fill="FFFFFF" w:themeFill="background1"/>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4、标杆企业参观走访</w:t>
            </w:r>
          </w:p>
        </w:tc>
      </w:tr>
    </w:tbl>
    <w:p>
      <w:pPr>
        <w:spacing w:line="360" w:lineRule="exact"/>
        <w:rPr>
          <w:rFonts w:ascii="新宋体" w:hAnsi="新宋体" w:eastAsia="新宋体"/>
          <w:b/>
          <w:color w:val="990099"/>
          <w:sz w:val="28"/>
          <w:szCs w:val="21"/>
        </w:rPr>
      </w:pPr>
    </w:p>
    <w:p>
      <w:pPr>
        <w:spacing w:line="360" w:lineRule="exact"/>
        <w:rPr>
          <w:rFonts w:ascii="新宋体" w:hAnsi="新宋体" w:eastAsia="新宋体"/>
          <w:b/>
          <w:color w:val="990099"/>
          <w:sz w:val="28"/>
          <w:szCs w:val="21"/>
        </w:rPr>
      </w:pPr>
    </w:p>
    <w:p>
      <w:pPr>
        <w:spacing w:line="380" w:lineRule="exact"/>
        <w:rPr>
          <w:rFonts w:ascii="新宋体" w:hAnsi="新宋体" w:eastAsia="新宋体"/>
          <w:b/>
          <w:color w:val="990099"/>
          <w:sz w:val="28"/>
          <w:szCs w:val="21"/>
        </w:rPr>
      </w:pPr>
      <w:r>
        <w:rPr>
          <w:rFonts w:hint="eastAsia" w:ascii="新宋体" w:hAnsi="新宋体" w:eastAsia="新宋体"/>
          <w:b/>
          <w:color w:val="990099"/>
          <w:sz w:val="28"/>
          <w:szCs w:val="21"/>
        </w:rPr>
        <w:t>【部分师资】</w:t>
      </w:r>
    </w:p>
    <w:p>
      <w:pPr>
        <w:spacing w:line="380" w:lineRule="exact"/>
        <w:rPr>
          <w:sz w:val="24"/>
          <w:szCs w:val="24"/>
        </w:rPr>
      </w:pPr>
      <w:r>
        <w:rPr>
          <w:sz w:val="24"/>
          <w:szCs w:val="24"/>
        </w:rPr>
        <w:t>戴金平</w:t>
      </w:r>
      <w:r>
        <w:rPr>
          <w:rFonts w:hint="eastAsia"/>
          <w:sz w:val="24"/>
          <w:szCs w:val="24"/>
        </w:rPr>
        <w:t xml:space="preserve">  </w:t>
      </w:r>
      <w:r>
        <w:rPr>
          <w:sz w:val="24"/>
          <w:szCs w:val="24"/>
        </w:rPr>
        <w:t>南开大学国家经济战略研究院副院长，国际经济研究所所长</w:t>
      </w:r>
    </w:p>
    <w:p>
      <w:pPr>
        <w:spacing w:line="380" w:lineRule="exact"/>
        <w:rPr>
          <w:sz w:val="24"/>
          <w:szCs w:val="24"/>
        </w:rPr>
      </w:pPr>
      <w:r>
        <w:rPr>
          <w:sz w:val="24"/>
          <w:szCs w:val="24"/>
        </w:rPr>
        <w:t>刘 </w:t>
      </w:r>
      <w:r>
        <w:rPr>
          <w:rFonts w:hint="eastAsia"/>
          <w:sz w:val="24"/>
          <w:szCs w:val="24"/>
        </w:rPr>
        <w:t xml:space="preserve"> </w:t>
      </w:r>
      <w:r>
        <w:rPr>
          <w:sz w:val="24"/>
          <w:szCs w:val="24"/>
        </w:rPr>
        <w:t>刚</w:t>
      </w:r>
      <w:r>
        <w:rPr>
          <w:rFonts w:hint="eastAsia"/>
          <w:sz w:val="24"/>
          <w:szCs w:val="24"/>
        </w:rPr>
        <w:t xml:space="preserve">  </w:t>
      </w:r>
      <w:r>
        <w:rPr>
          <w:sz w:val="24"/>
          <w:szCs w:val="24"/>
        </w:rPr>
        <w:t>南开大学滨海开发研究院院长，南开大学经济研究所所长</w:t>
      </w:r>
    </w:p>
    <w:p>
      <w:pPr>
        <w:spacing w:line="380" w:lineRule="exact"/>
        <w:rPr>
          <w:sz w:val="24"/>
          <w:szCs w:val="24"/>
        </w:rPr>
      </w:pPr>
      <w:r>
        <w:rPr>
          <w:sz w:val="24"/>
          <w:szCs w:val="24"/>
        </w:rPr>
        <w:t>田利辉</w:t>
      </w:r>
      <w:r>
        <w:rPr>
          <w:rFonts w:hint="eastAsia"/>
          <w:sz w:val="24"/>
          <w:szCs w:val="24"/>
        </w:rPr>
        <w:t xml:space="preserve">  </w:t>
      </w:r>
      <w:r>
        <w:rPr>
          <w:sz w:val="24"/>
          <w:szCs w:val="24"/>
        </w:rPr>
        <w:t>南开大学金融发展研究院院长，教育部青年长江学者</w:t>
      </w:r>
    </w:p>
    <w:p>
      <w:pPr>
        <w:spacing w:line="380" w:lineRule="exact"/>
        <w:rPr>
          <w:sz w:val="24"/>
          <w:szCs w:val="24"/>
        </w:rPr>
      </w:pPr>
      <w:r>
        <w:rPr>
          <w:sz w:val="24"/>
          <w:szCs w:val="24"/>
        </w:rPr>
        <w:t>周立群</w:t>
      </w:r>
      <w:r>
        <w:rPr>
          <w:rFonts w:hint="eastAsia"/>
          <w:sz w:val="24"/>
          <w:szCs w:val="24"/>
        </w:rPr>
        <w:t xml:space="preserve">  </w:t>
      </w:r>
      <w:r>
        <w:rPr>
          <w:sz w:val="24"/>
          <w:szCs w:val="24"/>
        </w:rPr>
        <w:t>南开大学经济学院院长</w:t>
      </w:r>
    </w:p>
    <w:p>
      <w:pPr>
        <w:spacing w:line="380" w:lineRule="exact"/>
        <w:rPr>
          <w:sz w:val="24"/>
          <w:szCs w:val="24"/>
        </w:rPr>
      </w:pPr>
      <w:r>
        <w:rPr>
          <w:rFonts w:hint="eastAsia"/>
          <w:sz w:val="24"/>
          <w:szCs w:val="24"/>
        </w:rPr>
        <w:t>刘健钧  国家发改委财政金融司金融处副处长</w:t>
      </w:r>
    </w:p>
    <w:p>
      <w:pPr>
        <w:spacing w:line="380" w:lineRule="exact"/>
        <w:rPr>
          <w:sz w:val="24"/>
          <w:szCs w:val="24"/>
        </w:rPr>
      </w:pPr>
      <w:r>
        <w:rPr>
          <w:rFonts w:hint="eastAsia"/>
          <w:sz w:val="24"/>
          <w:szCs w:val="24"/>
        </w:rPr>
        <w:t>江  英  中央政治局授课人，中国军事科学院研究员</w:t>
      </w:r>
    </w:p>
    <w:p>
      <w:pPr>
        <w:spacing w:line="380" w:lineRule="exact"/>
        <w:rPr>
          <w:sz w:val="24"/>
          <w:szCs w:val="24"/>
        </w:rPr>
      </w:pPr>
      <w:r>
        <w:rPr>
          <w:rFonts w:hint="eastAsia"/>
          <w:sz w:val="24"/>
          <w:szCs w:val="24"/>
        </w:rPr>
        <w:t xml:space="preserve">王  进  </w:t>
      </w:r>
      <w:r>
        <w:rPr>
          <w:rFonts w:hint="eastAsia" w:eastAsia="新宋体"/>
          <w:sz w:val="24"/>
          <w:szCs w:val="24"/>
        </w:rPr>
        <w:t>著名金融专家、</w:t>
      </w:r>
      <w:r>
        <w:rPr>
          <w:rFonts w:hint="eastAsia"/>
          <w:sz w:val="24"/>
          <w:szCs w:val="24"/>
        </w:rPr>
        <w:t>成都市政府参事，成都十一五规划专家组成员</w:t>
      </w:r>
    </w:p>
    <w:p>
      <w:pPr>
        <w:spacing w:line="380" w:lineRule="exact"/>
        <w:rPr>
          <w:sz w:val="24"/>
          <w:szCs w:val="24"/>
        </w:rPr>
      </w:pPr>
      <w:r>
        <w:rPr>
          <w:rFonts w:hint="eastAsia"/>
          <w:sz w:val="24"/>
          <w:szCs w:val="24"/>
        </w:rPr>
        <w:t>刘灿梁  台湾淡江大学企管系、国际企管所专任教授</w:t>
      </w:r>
    </w:p>
    <w:p>
      <w:pPr>
        <w:spacing w:line="380" w:lineRule="exact"/>
        <w:ind w:left="1440" w:hanging="1440" w:hangingChars="600"/>
        <w:rPr>
          <w:rFonts w:eastAsia="新宋体"/>
          <w:sz w:val="24"/>
          <w:szCs w:val="24"/>
        </w:rPr>
      </w:pPr>
      <w:r>
        <w:rPr>
          <w:rFonts w:hint="eastAsia" w:eastAsia="新宋体"/>
          <w:sz w:val="24"/>
          <w:szCs w:val="24"/>
        </w:rPr>
        <w:t xml:space="preserve">王晓毅  </w:t>
      </w:r>
      <w:r>
        <w:rPr>
          <w:rFonts w:ascii="宋体" w:hAnsi="宋体"/>
          <w:sz w:val="24"/>
          <w:szCs w:val="24"/>
        </w:rPr>
        <w:t>现任清华大学历史系教授、博士生导师</w:t>
      </w:r>
    </w:p>
    <w:p>
      <w:pPr>
        <w:spacing w:line="380" w:lineRule="exact"/>
        <w:rPr>
          <w:sz w:val="24"/>
          <w:szCs w:val="24"/>
        </w:rPr>
      </w:pPr>
      <w:r>
        <w:rPr>
          <w:rFonts w:hint="eastAsia"/>
          <w:sz w:val="24"/>
          <w:szCs w:val="24"/>
        </w:rPr>
        <w:t>路长全  北京赞伯营销管理咨询公司董事长</w:t>
      </w:r>
    </w:p>
    <w:p>
      <w:pPr>
        <w:spacing w:line="380" w:lineRule="exact"/>
        <w:rPr>
          <w:sz w:val="24"/>
          <w:szCs w:val="24"/>
        </w:rPr>
      </w:pPr>
      <w:r>
        <w:rPr>
          <w:rFonts w:hint="eastAsia"/>
          <w:sz w:val="24"/>
          <w:szCs w:val="24"/>
        </w:rPr>
        <w:t>程绍珊  和君创业营销顾问有限公司董事长</w:t>
      </w:r>
    </w:p>
    <w:p>
      <w:pPr>
        <w:spacing w:line="380" w:lineRule="exact"/>
        <w:rPr>
          <w:sz w:val="24"/>
          <w:szCs w:val="24"/>
        </w:rPr>
      </w:pPr>
      <w:r>
        <w:rPr>
          <w:rFonts w:hint="eastAsia"/>
          <w:sz w:val="24"/>
          <w:szCs w:val="24"/>
        </w:rPr>
        <w:t>刘启明  战略管理专家、美国恩孚欧咨询有限公司中国区高级副总裁</w:t>
      </w:r>
    </w:p>
    <w:p>
      <w:pPr>
        <w:spacing w:line="380" w:lineRule="exact"/>
        <w:rPr>
          <w:sz w:val="24"/>
          <w:szCs w:val="24"/>
        </w:rPr>
      </w:pPr>
      <w:r>
        <w:rPr>
          <w:rFonts w:hint="eastAsia"/>
          <w:sz w:val="24"/>
          <w:szCs w:val="24"/>
        </w:rPr>
        <w:t>宋洪祥  企业税收管理大师、北京国瑞纳税筹划研究所所长</w:t>
      </w:r>
    </w:p>
    <w:p>
      <w:pPr>
        <w:spacing w:line="380" w:lineRule="exact"/>
        <w:rPr>
          <w:rFonts w:ascii="新宋体" w:hAnsi="新宋体" w:eastAsia="新宋体"/>
          <w:b/>
          <w:color w:val="990099"/>
          <w:sz w:val="28"/>
          <w:szCs w:val="21"/>
        </w:rPr>
      </w:pPr>
      <w:r>
        <w:rPr>
          <w:rFonts w:hint="eastAsia" w:ascii="新宋体" w:hAnsi="新宋体" w:eastAsia="新宋体"/>
          <w:b/>
          <w:color w:val="990099"/>
          <w:sz w:val="28"/>
          <w:szCs w:val="21"/>
        </w:rPr>
        <w:t>【报名条件】</w:t>
      </w:r>
    </w:p>
    <w:p>
      <w:pPr>
        <w:spacing w:line="380" w:lineRule="exact"/>
        <w:rPr>
          <w:rFonts w:ascii="新宋体" w:hAnsi="新宋体" w:eastAsia="新宋体"/>
          <w:sz w:val="24"/>
          <w:szCs w:val="24"/>
        </w:rPr>
      </w:pPr>
      <w:r>
        <w:rPr>
          <w:rFonts w:hint="eastAsia" w:ascii="宋体" w:hAnsi="宋体" w:cs="宋体"/>
          <w:kern w:val="0"/>
          <w:sz w:val="24"/>
          <w:szCs w:val="24"/>
        </w:rPr>
        <w:t>各类企业董事长、总裁、首席执行官、总经理、职业经理人及参与公司战略制定的职能经理。</w:t>
      </w:r>
    </w:p>
    <w:p>
      <w:pPr>
        <w:spacing w:line="380" w:lineRule="exact"/>
        <w:ind w:left="1687" w:hanging="1687" w:hangingChars="600"/>
        <w:rPr>
          <w:rFonts w:ascii="新宋体" w:hAnsi="新宋体" w:eastAsia="新宋体"/>
          <w:b/>
          <w:bCs/>
          <w:sz w:val="28"/>
          <w:szCs w:val="28"/>
        </w:rPr>
      </w:pPr>
      <w:r>
        <w:rPr>
          <w:rFonts w:hint="eastAsia" w:ascii="新宋体" w:hAnsi="新宋体" w:eastAsia="新宋体"/>
          <w:b/>
          <w:color w:val="990099"/>
          <w:sz w:val="28"/>
          <w:szCs w:val="21"/>
        </w:rPr>
        <w:t>【学    费】</w:t>
      </w:r>
      <w:r>
        <w:rPr>
          <w:rFonts w:hint="eastAsia" w:ascii="新宋体" w:hAnsi="新宋体" w:eastAsia="新宋体"/>
          <w:b/>
          <w:bCs/>
          <w:sz w:val="28"/>
          <w:szCs w:val="28"/>
        </w:rPr>
        <w:t>39800元/人</w:t>
      </w:r>
    </w:p>
    <w:p>
      <w:pPr>
        <w:spacing w:line="380" w:lineRule="exact"/>
        <w:ind w:left="1440" w:hanging="1440" w:hangingChars="600"/>
        <w:rPr>
          <w:rFonts w:ascii="新宋体" w:hAnsi="新宋体" w:eastAsia="新宋体"/>
          <w:sz w:val="24"/>
          <w:szCs w:val="24"/>
        </w:rPr>
      </w:pPr>
      <w:r>
        <w:rPr>
          <w:rFonts w:hint="eastAsia" w:ascii="新宋体" w:hAnsi="新宋体" w:eastAsia="新宋体"/>
          <w:sz w:val="24"/>
          <w:szCs w:val="24"/>
        </w:rPr>
        <w:t>（包含：教材、讲义、论坛讲座、交流活动、拓展训练、证书、课间茶点及学员通讯录等。</w:t>
      </w:r>
    </w:p>
    <w:p>
      <w:pPr>
        <w:spacing w:line="380" w:lineRule="exact"/>
        <w:ind w:left="1440" w:hanging="1440" w:hangingChars="600"/>
        <w:rPr>
          <w:rFonts w:ascii="新宋体" w:hAnsi="新宋体" w:eastAsia="新宋体"/>
          <w:b/>
          <w:bCs/>
          <w:sz w:val="28"/>
          <w:szCs w:val="28"/>
        </w:rPr>
      </w:pPr>
      <w:r>
        <w:rPr>
          <w:rFonts w:hint="eastAsia"/>
          <w:sz w:val="24"/>
          <w:szCs w:val="24"/>
        </w:rPr>
        <w:t>学习期间的食宿费、交通费及国内外考察费自理。）</w:t>
      </w:r>
    </w:p>
    <w:p>
      <w:pPr>
        <w:spacing w:line="380" w:lineRule="exact"/>
        <w:rPr>
          <w:rFonts w:ascii="新宋体" w:hAnsi="新宋体" w:eastAsia="新宋体"/>
          <w:sz w:val="24"/>
          <w:szCs w:val="24"/>
        </w:rPr>
      </w:pPr>
      <w:r>
        <w:rPr>
          <w:rFonts w:hint="eastAsia" w:ascii="新宋体" w:hAnsi="新宋体" w:eastAsia="新宋体"/>
          <w:sz w:val="24"/>
          <w:szCs w:val="24"/>
        </w:rPr>
        <w:t xml:space="preserve">单位全称：南开大学 </w:t>
      </w:r>
    </w:p>
    <w:p>
      <w:pPr>
        <w:spacing w:line="380" w:lineRule="exact"/>
        <w:rPr>
          <w:rFonts w:ascii="新宋体" w:hAnsi="新宋体" w:eastAsia="新宋体"/>
          <w:sz w:val="24"/>
          <w:szCs w:val="24"/>
        </w:rPr>
      </w:pPr>
      <w:r>
        <w:rPr>
          <w:rFonts w:hint="eastAsia" w:ascii="新宋体" w:hAnsi="新宋体" w:eastAsia="新宋体"/>
          <w:sz w:val="24"/>
          <w:szCs w:val="24"/>
        </w:rPr>
        <w:t>账    号：120066032010149600156</w:t>
      </w:r>
    </w:p>
    <w:p>
      <w:pPr>
        <w:spacing w:line="380" w:lineRule="exact"/>
        <w:rPr>
          <w:rFonts w:ascii="新宋体" w:hAnsi="新宋体" w:eastAsia="新宋体"/>
          <w:sz w:val="24"/>
          <w:szCs w:val="24"/>
        </w:rPr>
      </w:pPr>
      <w:r>
        <w:rPr>
          <w:rFonts w:hint="eastAsia" w:ascii="新宋体" w:hAnsi="新宋体" w:eastAsia="新宋体"/>
          <w:sz w:val="24"/>
          <w:szCs w:val="24"/>
        </w:rPr>
        <w:t>开 户 行： 交通银行南开大学支行</w:t>
      </w:r>
    </w:p>
    <w:p>
      <w:pPr>
        <w:spacing w:line="380" w:lineRule="exact"/>
        <w:rPr>
          <w:rFonts w:ascii="新宋体" w:hAnsi="新宋体" w:eastAsia="新宋体"/>
          <w:b/>
          <w:sz w:val="24"/>
          <w:szCs w:val="24"/>
        </w:rPr>
      </w:pPr>
      <w:r>
        <w:rPr>
          <w:rFonts w:hint="eastAsia" w:ascii="新宋体" w:hAnsi="新宋体" w:eastAsia="新宋体"/>
          <w:b/>
          <w:sz w:val="24"/>
          <w:szCs w:val="24"/>
        </w:rPr>
        <w:t>汇款凭证备注：“EDP中心-经营管理-学员姓名”</w:t>
      </w:r>
    </w:p>
    <w:p>
      <w:pPr>
        <w:spacing w:line="380" w:lineRule="exact"/>
        <w:rPr>
          <w:rFonts w:ascii="新宋体" w:hAnsi="新宋体" w:eastAsia="新宋体"/>
          <w:b/>
          <w:sz w:val="24"/>
          <w:szCs w:val="24"/>
        </w:rPr>
      </w:pPr>
      <w:r>
        <w:rPr>
          <w:rFonts w:hint="eastAsia" w:ascii="新宋体" w:hAnsi="新宋体" w:eastAsia="新宋体"/>
          <w:b/>
          <w:color w:val="990099"/>
          <w:sz w:val="28"/>
          <w:szCs w:val="21"/>
        </w:rPr>
        <w:t>【报名程序】</w:t>
      </w:r>
      <w:r>
        <w:rPr>
          <w:rFonts w:hint="eastAsia" w:ascii="新宋体" w:hAnsi="新宋体" w:eastAsia="新宋体"/>
          <w:b/>
          <w:sz w:val="24"/>
          <w:szCs w:val="24"/>
        </w:rPr>
        <w:t>提交报名表、申请材料 → 审核 →发入学通知书 → 缴纳学费 →报到入学</w:t>
      </w:r>
    </w:p>
    <w:p>
      <w:pPr>
        <w:spacing w:line="380" w:lineRule="exact"/>
        <w:ind w:left="1687" w:hanging="1687" w:hangingChars="600"/>
        <w:rPr>
          <w:rFonts w:ascii="新宋体" w:hAnsi="新宋体" w:eastAsia="新宋体"/>
          <w:b/>
          <w:color w:val="990099"/>
          <w:sz w:val="28"/>
          <w:szCs w:val="21"/>
        </w:rPr>
      </w:pPr>
      <w:r>
        <w:rPr>
          <w:rFonts w:hint="eastAsia" w:ascii="新宋体" w:hAnsi="新宋体" w:eastAsia="新宋体"/>
          <w:b/>
          <w:color w:val="990099"/>
          <w:sz w:val="28"/>
          <w:szCs w:val="21"/>
        </w:rPr>
        <w:t>【申请材料】</w:t>
      </w:r>
    </w:p>
    <w:p>
      <w:pPr>
        <w:numPr>
          <w:ilvl w:val="0"/>
          <w:numId w:val="2"/>
        </w:numPr>
        <w:spacing w:line="380" w:lineRule="exact"/>
        <w:ind w:firstLine="482" w:firstLineChars="200"/>
        <w:rPr>
          <w:rFonts w:ascii="新宋体" w:hAnsi="新宋体" w:eastAsia="新宋体"/>
          <w:sz w:val="24"/>
          <w:szCs w:val="24"/>
        </w:rPr>
      </w:pPr>
      <w:r>
        <w:rPr>
          <w:rFonts w:hint="eastAsia" w:ascii="新宋体" w:hAnsi="新宋体" w:eastAsia="新宋体"/>
          <w:b/>
          <w:sz w:val="24"/>
          <w:szCs w:val="24"/>
        </w:rPr>
        <w:t>《南开大学工商企业管理研修班-报名登记表》</w:t>
      </w:r>
    </w:p>
    <w:p>
      <w:pPr>
        <w:numPr>
          <w:ilvl w:val="0"/>
          <w:numId w:val="2"/>
        </w:numPr>
        <w:spacing w:line="380" w:lineRule="exact"/>
        <w:ind w:firstLine="480" w:firstLineChars="200"/>
        <w:rPr>
          <w:rFonts w:ascii="新宋体" w:hAnsi="新宋体" w:eastAsia="新宋体"/>
          <w:sz w:val="24"/>
          <w:szCs w:val="24"/>
        </w:rPr>
      </w:pPr>
      <w:r>
        <w:rPr>
          <w:rFonts w:hint="eastAsia" w:ascii="新宋体" w:hAnsi="新宋体" w:eastAsia="新宋体"/>
          <w:sz w:val="24"/>
          <w:szCs w:val="24"/>
        </w:rPr>
        <w:t>身份证复印件一式两份；</w:t>
      </w:r>
    </w:p>
    <w:p>
      <w:pPr>
        <w:spacing w:line="380" w:lineRule="exact"/>
        <w:ind w:firstLine="480" w:firstLineChars="200"/>
        <w:rPr>
          <w:rFonts w:ascii="新宋体" w:hAnsi="新宋体" w:eastAsia="新宋体"/>
          <w:sz w:val="24"/>
          <w:szCs w:val="24"/>
        </w:rPr>
      </w:pPr>
      <w:r>
        <w:rPr>
          <w:rFonts w:hint="eastAsia" w:ascii="新宋体" w:hAnsi="新宋体" w:eastAsia="新宋体"/>
          <w:sz w:val="24"/>
          <w:szCs w:val="24"/>
        </w:rPr>
        <w:t>3、企业营业执照复印件；</w:t>
      </w:r>
    </w:p>
    <w:p>
      <w:pPr>
        <w:spacing w:line="380" w:lineRule="exact"/>
        <w:ind w:firstLine="480" w:firstLineChars="200"/>
        <w:rPr>
          <w:rFonts w:ascii="新宋体" w:hAnsi="新宋体" w:eastAsia="新宋体"/>
          <w:sz w:val="24"/>
          <w:szCs w:val="24"/>
        </w:rPr>
      </w:pPr>
      <w:r>
        <w:rPr>
          <w:rFonts w:hint="eastAsia" w:ascii="新宋体" w:hAnsi="新宋体" w:eastAsia="新宋体"/>
          <w:sz w:val="24"/>
          <w:szCs w:val="24"/>
        </w:rPr>
        <w:t>4、学历证明复印件一式两份；</w:t>
      </w:r>
    </w:p>
    <w:p>
      <w:pPr>
        <w:spacing w:line="380" w:lineRule="exact"/>
        <w:ind w:firstLine="480" w:firstLineChars="200"/>
        <w:rPr>
          <w:rFonts w:hint="eastAsia" w:ascii="仿宋" w:hAnsi="仿宋" w:eastAsia="仿宋"/>
          <w:b/>
          <w:sz w:val="28"/>
          <w:szCs w:val="28"/>
        </w:rPr>
      </w:pPr>
      <w:r>
        <w:rPr>
          <w:rFonts w:hint="eastAsia" w:ascii="新宋体" w:hAnsi="新宋体" w:eastAsia="新宋体"/>
          <w:sz w:val="24"/>
          <w:szCs w:val="24"/>
        </w:rPr>
        <w:t>5、小两寸免冠证件照4张。</w:t>
      </w:r>
      <w:r>
        <w:rPr>
          <w:rFonts w:hint="eastAsia" w:ascii="仿宋" w:hAnsi="仿宋" w:eastAsia="仿宋"/>
          <w:b/>
          <w:sz w:val="28"/>
          <w:szCs w:val="28"/>
        </w:rPr>
        <w:t xml:space="preserve">               </w:t>
      </w:r>
    </w:p>
    <w:p>
      <w:pPr>
        <w:spacing w:line="380" w:lineRule="exact"/>
        <w:ind w:firstLine="562" w:firstLineChars="200"/>
        <w:rPr>
          <w:rFonts w:hint="eastAsia" w:ascii="仿宋" w:hAnsi="仿宋" w:eastAsia="仿宋"/>
          <w:b/>
          <w:sz w:val="28"/>
          <w:szCs w:val="28"/>
        </w:rPr>
      </w:pPr>
    </w:p>
    <w:p>
      <w:pPr>
        <w:spacing w:line="380" w:lineRule="exact"/>
        <w:ind w:firstLine="562" w:firstLineChars="200"/>
        <w:rPr>
          <w:rFonts w:hint="default" w:ascii="仿宋" w:hAnsi="仿宋" w:eastAsia="仿宋"/>
          <w:b/>
          <w:sz w:val="28"/>
          <w:szCs w:val="28"/>
          <w:lang w:val="en-US" w:eastAsia="zh-CN"/>
        </w:rPr>
      </w:pPr>
      <w:r>
        <w:rPr>
          <w:rFonts w:hint="eastAsia" w:ascii="仿宋" w:hAnsi="仿宋" w:eastAsia="仿宋"/>
          <w:b/>
          <w:sz w:val="28"/>
          <w:szCs w:val="28"/>
          <w:lang w:eastAsia="zh-CN"/>
        </w:rPr>
        <w:t>全国咨询</w:t>
      </w:r>
      <w:r>
        <w:rPr>
          <w:rFonts w:hint="eastAsia" w:ascii="仿宋" w:hAnsi="仿宋" w:eastAsia="仿宋"/>
          <w:b/>
          <w:sz w:val="28"/>
          <w:szCs w:val="28"/>
        </w:rPr>
        <w:t>电话：</w:t>
      </w:r>
      <w:r>
        <w:rPr>
          <w:rFonts w:hint="eastAsia" w:ascii="仿宋" w:hAnsi="仿宋" w:eastAsia="仿宋"/>
          <w:b/>
          <w:sz w:val="28"/>
          <w:szCs w:val="28"/>
          <w:lang w:val="en-US" w:eastAsia="zh-CN"/>
        </w:rPr>
        <w:t>400-086-8596</w:t>
      </w:r>
    </w:p>
    <w:p>
      <w:pPr>
        <w:spacing w:line="15" w:lineRule="auto"/>
        <w:jc w:val="center"/>
        <w:rPr>
          <w:rFonts w:hint="eastAsia" w:ascii="仿宋_GB2312" w:hAnsi="新宋体" w:eastAsia="仿宋_GB2312"/>
          <w:b/>
          <w:sz w:val="44"/>
          <w:szCs w:val="44"/>
        </w:rPr>
      </w:pPr>
    </w:p>
    <w:p>
      <w:pPr>
        <w:spacing w:line="15" w:lineRule="auto"/>
        <w:jc w:val="center"/>
        <w:rPr>
          <w:rFonts w:hint="eastAsia" w:ascii="仿宋_GB2312" w:hAnsi="新宋体" w:eastAsia="仿宋_GB2312"/>
          <w:b/>
          <w:sz w:val="44"/>
          <w:szCs w:val="44"/>
        </w:rPr>
      </w:pPr>
    </w:p>
    <w:p>
      <w:pPr>
        <w:spacing w:line="15" w:lineRule="auto"/>
        <w:jc w:val="center"/>
        <w:rPr>
          <w:rFonts w:hint="eastAsia" w:ascii="仿宋_GB2312" w:hAnsi="新宋体" w:eastAsia="仿宋_GB2312"/>
          <w:b/>
          <w:sz w:val="44"/>
          <w:szCs w:val="44"/>
        </w:rPr>
      </w:pPr>
    </w:p>
    <w:p>
      <w:pPr>
        <w:spacing w:line="15" w:lineRule="auto"/>
        <w:jc w:val="center"/>
        <w:rPr>
          <w:rFonts w:hint="eastAsia" w:ascii="仿宋_GB2312" w:hAnsi="新宋体" w:eastAsia="仿宋_GB2312"/>
          <w:b/>
          <w:sz w:val="44"/>
          <w:szCs w:val="44"/>
        </w:rPr>
      </w:pPr>
      <w:r>
        <w:rPr>
          <w:rFonts w:hint="eastAsia" w:ascii="仿宋_GB2312" w:hAnsi="新宋体" w:eastAsia="仿宋_GB2312"/>
          <w:b/>
          <w:sz w:val="44"/>
          <w:szCs w:val="44"/>
        </w:rPr>
        <w:t>南开大学创新经营与管理总裁研修班</w:t>
      </w:r>
    </w:p>
    <w:p>
      <w:pPr>
        <w:spacing w:line="15" w:lineRule="auto"/>
        <w:jc w:val="center"/>
        <w:rPr>
          <w:rFonts w:hint="eastAsia" w:ascii="仿宋_GB2312" w:hAnsi="新宋体" w:eastAsia="仿宋_GB2312"/>
          <w:b/>
          <w:sz w:val="36"/>
          <w:szCs w:val="36"/>
        </w:rPr>
      </w:pPr>
      <w:r>
        <w:rPr>
          <w:rFonts w:hint="eastAsia" w:ascii="仿宋_GB2312" w:hAnsi="新宋体" w:eastAsia="仿宋_GB2312"/>
          <w:b/>
          <w:sz w:val="36"/>
          <w:szCs w:val="36"/>
        </w:rPr>
        <w:t>学员报名登记表</w:t>
      </w:r>
    </w:p>
    <w:tbl>
      <w:tblPr>
        <w:tblStyle w:val="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70"/>
        <w:gridCol w:w="1702"/>
        <w:gridCol w:w="1422"/>
        <w:gridCol w:w="23"/>
        <w:gridCol w:w="1517"/>
        <w:gridCol w:w="266"/>
        <w:gridCol w:w="664"/>
        <w:gridCol w:w="596"/>
        <w:gridCol w:w="18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57" w:hRule="atLeast"/>
        </w:trPr>
        <w:tc>
          <w:tcPr>
            <w:tcW w:w="9540" w:type="dxa"/>
            <w:gridSpan w:val="10"/>
            <w:tcBorders>
              <w:top w:val="single" w:color="auto" w:sz="4" w:space="0"/>
              <w:left w:val="single" w:color="auto" w:sz="4" w:space="0"/>
              <w:bottom w:val="single" w:color="auto" w:sz="4" w:space="0"/>
              <w:right w:val="single" w:color="auto" w:sz="4" w:space="0"/>
            </w:tcBorders>
            <w:shd w:val="clear" w:color="auto" w:fill="E6E6E6"/>
            <w:noWrap w:val="0"/>
            <w:vAlign w:val="top"/>
          </w:tcPr>
          <w:p>
            <w:pPr>
              <w:tabs>
                <w:tab w:val="left" w:pos="0"/>
              </w:tabs>
              <w:jc w:val="center"/>
              <w:rPr>
                <w:rFonts w:hint="eastAsia" w:ascii="新宋体" w:hAnsi="新宋体" w:eastAsia="新宋体"/>
                <w:b/>
                <w:bCs/>
                <w:sz w:val="24"/>
              </w:rPr>
            </w:pPr>
            <w:r>
              <w:rPr>
                <w:rFonts w:hint="eastAsia" w:ascii="新宋体" w:hAnsi="新宋体" w:eastAsia="新宋体"/>
                <w:b/>
                <w:bCs/>
                <w:sz w:val="24"/>
              </w:rPr>
              <w:t>个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bottom w:val="single" w:color="auto" w:sz="4" w:space="0"/>
            </w:tcBorders>
            <w:shd w:val="clear" w:color="auto" w:fill="FFFFFF"/>
            <w:noWrap w:val="0"/>
            <w:vAlign w:val="center"/>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姓    名</w:t>
            </w:r>
          </w:p>
        </w:tc>
        <w:tc>
          <w:tcPr>
            <w:tcW w:w="3124" w:type="dxa"/>
            <w:gridSpan w:val="2"/>
            <w:tcBorders>
              <w:top w:val="single" w:color="auto" w:sz="4" w:space="0"/>
              <w:bottom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bottom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性    别</w:t>
            </w:r>
          </w:p>
        </w:tc>
        <w:tc>
          <w:tcPr>
            <w:tcW w:w="1707" w:type="dxa"/>
            <w:gridSpan w:val="4"/>
            <w:tcBorders>
              <w:top w:val="single" w:color="auto" w:sz="4" w:space="0"/>
              <w:bottom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r>
              <w:rPr>
                <w:rFonts w:hint="eastAsia" w:ascii="新宋体" w:hAnsi="新宋体" w:eastAsia="新宋体"/>
                <w:sz w:val="24"/>
              </w:rPr>
              <w:t xml:space="preserve">先生 </w:t>
            </w:r>
            <w:r>
              <w:rPr>
                <w:rFonts w:hint="eastAsia" w:ascii="新宋体" w:hAnsi="新宋体" w:eastAsia="新宋体"/>
                <w:sz w:val="24"/>
                <w:lang w:val="zh-CN"/>
              </w:rPr>
              <w:t>□</w:t>
            </w:r>
          </w:p>
        </w:tc>
        <w:tc>
          <w:tcPr>
            <w:tcW w:w="1799" w:type="dxa"/>
            <w:tcBorders>
              <w:top w:val="single" w:color="auto" w:sz="4" w:space="0"/>
              <w:bottom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r>
              <w:rPr>
                <w:rFonts w:hint="eastAsia" w:ascii="新宋体" w:hAnsi="新宋体" w:eastAsia="新宋体"/>
                <w:sz w:val="24"/>
              </w:rPr>
              <w:t xml:space="preserve">女士 </w:t>
            </w:r>
            <w:r>
              <w:rPr>
                <w:rFonts w:hint="eastAsia" w:ascii="新宋体" w:hAnsi="新宋体" w:eastAsia="新宋体"/>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tcBorders>
            <w:shd w:val="clear" w:color="auto" w:fill="FFFFFF"/>
            <w:noWrap w:val="0"/>
            <w:vAlign w:val="center"/>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身份证号</w:t>
            </w:r>
          </w:p>
        </w:tc>
        <w:tc>
          <w:tcPr>
            <w:tcW w:w="3124" w:type="dxa"/>
            <w:gridSpan w:val="2"/>
            <w:tcBorders>
              <w:top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学    历</w:t>
            </w:r>
          </w:p>
        </w:tc>
        <w:tc>
          <w:tcPr>
            <w:tcW w:w="930" w:type="dxa"/>
            <w:gridSpan w:val="2"/>
            <w:tcBorders>
              <w:top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p>
        </w:tc>
        <w:tc>
          <w:tcPr>
            <w:tcW w:w="777" w:type="dxa"/>
            <w:gridSpan w:val="2"/>
            <w:tcBorders>
              <w:top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民族</w:t>
            </w:r>
          </w:p>
        </w:tc>
        <w:tc>
          <w:tcPr>
            <w:tcW w:w="1799" w:type="dxa"/>
            <w:tcBorders>
              <w:top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noWrap w:val="0"/>
            <w:vAlign w:val="center"/>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办公电话</w:t>
            </w:r>
          </w:p>
        </w:tc>
        <w:tc>
          <w:tcPr>
            <w:tcW w:w="3124" w:type="dxa"/>
            <w:gridSpan w:val="2"/>
            <w:shd w:val="clear" w:color="auto" w:fill="FFFFFF"/>
            <w:noWrap w:val="0"/>
            <w:vAlign w:val="top"/>
          </w:tcPr>
          <w:p>
            <w:pPr>
              <w:tabs>
                <w:tab w:val="left" w:pos="3600"/>
              </w:tabs>
              <w:spacing w:line="500" w:lineRule="exact"/>
              <w:jc w:val="center"/>
              <w:rPr>
                <w:rFonts w:hint="eastAsia" w:ascii="新宋体" w:hAnsi="新宋体" w:eastAsia="新宋体"/>
                <w:sz w:val="24"/>
              </w:rPr>
            </w:pPr>
          </w:p>
        </w:tc>
        <w:tc>
          <w:tcPr>
            <w:tcW w:w="1540" w:type="dxa"/>
            <w:gridSpan w:val="2"/>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微信号码</w:t>
            </w:r>
          </w:p>
        </w:tc>
        <w:tc>
          <w:tcPr>
            <w:tcW w:w="3506" w:type="dxa"/>
            <w:gridSpan w:val="5"/>
            <w:shd w:val="clear" w:color="auto" w:fill="FFFFFF"/>
            <w:noWrap w:val="0"/>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noWrap w:val="0"/>
            <w:vAlign w:val="center"/>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手机号码</w:t>
            </w:r>
          </w:p>
        </w:tc>
        <w:tc>
          <w:tcPr>
            <w:tcW w:w="3124" w:type="dxa"/>
            <w:gridSpan w:val="2"/>
            <w:shd w:val="clear" w:color="auto" w:fill="FFFFFF"/>
            <w:noWrap w:val="0"/>
            <w:vAlign w:val="top"/>
          </w:tcPr>
          <w:p>
            <w:pPr>
              <w:tabs>
                <w:tab w:val="left" w:pos="3600"/>
              </w:tabs>
              <w:spacing w:line="500" w:lineRule="exact"/>
              <w:jc w:val="center"/>
              <w:rPr>
                <w:rFonts w:hint="eastAsia" w:ascii="新宋体" w:hAnsi="新宋体" w:eastAsia="新宋体"/>
                <w:sz w:val="24"/>
              </w:rPr>
            </w:pPr>
          </w:p>
        </w:tc>
        <w:tc>
          <w:tcPr>
            <w:tcW w:w="1540" w:type="dxa"/>
            <w:gridSpan w:val="2"/>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电子邮件</w:t>
            </w:r>
          </w:p>
        </w:tc>
        <w:tc>
          <w:tcPr>
            <w:tcW w:w="3506" w:type="dxa"/>
            <w:gridSpan w:val="5"/>
            <w:shd w:val="clear" w:color="auto" w:fill="FFFFFF"/>
            <w:noWrap w:val="0"/>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通信地址</w:t>
            </w:r>
          </w:p>
        </w:tc>
        <w:tc>
          <w:tcPr>
            <w:tcW w:w="312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p>
        </w:tc>
        <w:tc>
          <w:tcPr>
            <w:tcW w:w="1540"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邮政编码</w:t>
            </w:r>
          </w:p>
        </w:tc>
        <w:tc>
          <w:tcPr>
            <w:tcW w:w="3506" w:type="dxa"/>
            <w:gridSpan w:val="5"/>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社会职务</w:t>
            </w:r>
          </w:p>
        </w:tc>
        <w:tc>
          <w:tcPr>
            <w:tcW w:w="8170" w:type="dxa"/>
            <w:gridSpan w:val="9"/>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540" w:type="dxa"/>
            <w:gridSpan w:val="10"/>
            <w:tcBorders>
              <w:top w:val="single" w:color="auto" w:sz="4" w:space="0"/>
              <w:left w:val="single" w:color="auto" w:sz="4" w:space="0"/>
              <w:bottom w:val="single" w:color="auto" w:sz="4" w:space="0"/>
              <w:right w:val="single" w:color="auto" w:sz="4" w:space="0"/>
            </w:tcBorders>
            <w:shd w:val="clear" w:color="auto" w:fill="E6E6E6"/>
            <w:noWrap w:val="0"/>
            <w:vAlign w:val="top"/>
          </w:tcPr>
          <w:p>
            <w:pPr>
              <w:tabs>
                <w:tab w:val="left" w:pos="0"/>
                <w:tab w:val="left" w:pos="3739"/>
              </w:tabs>
              <w:jc w:val="center"/>
              <w:rPr>
                <w:rFonts w:hint="eastAsia" w:ascii="新宋体" w:hAnsi="新宋体" w:eastAsia="新宋体"/>
                <w:b/>
                <w:bCs/>
                <w:sz w:val="24"/>
              </w:rPr>
            </w:pPr>
            <w:r>
              <w:rPr>
                <w:rFonts w:hint="eastAsia" w:ascii="新宋体" w:hAnsi="新宋体" w:eastAsia="新宋体"/>
                <w:b/>
                <w:bCs/>
                <w:sz w:val="24"/>
              </w:rPr>
              <w:t>职 业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tcBorders>
              <w:top w:val="single" w:color="auto" w:sz="4" w:space="0"/>
            </w:tcBorders>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公司全称</w:t>
            </w:r>
          </w:p>
        </w:tc>
        <w:tc>
          <w:tcPr>
            <w:tcW w:w="8170" w:type="dxa"/>
            <w:gridSpan w:val="9"/>
            <w:tcBorders>
              <w:top w:val="single" w:color="auto" w:sz="4" w:space="0"/>
            </w:tcBorders>
            <w:shd w:val="clear" w:color="auto" w:fill="FFFFFF"/>
            <w:noWrap w:val="0"/>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370" w:type="dxa"/>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单位性质</w:t>
            </w:r>
          </w:p>
        </w:tc>
        <w:tc>
          <w:tcPr>
            <w:tcW w:w="8170" w:type="dxa"/>
            <w:gridSpan w:val="9"/>
            <w:shd w:val="clear" w:color="auto" w:fill="FFFFFF"/>
            <w:noWrap w:val="0"/>
            <w:vAlign w:val="top"/>
          </w:tcPr>
          <w:p>
            <w:pPr>
              <w:tabs>
                <w:tab w:val="left" w:pos="3600"/>
              </w:tabs>
              <w:spacing w:line="360" w:lineRule="exact"/>
              <w:ind w:firstLine="480" w:firstLineChars="200"/>
              <w:rPr>
                <w:rFonts w:hint="eastAsia" w:ascii="新宋体" w:hAnsi="新宋体" w:eastAsia="新宋体"/>
                <w:sz w:val="24"/>
              </w:rPr>
            </w:pPr>
            <w:r>
              <w:rPr>
                <w:rFonts w:hint="eastAsia" w:ascii="新宋体" w:hAnsi="新宋体" w:eastAsia="新宋体"/>
                <w:sz w:val="24"/>
              </w:rPr>
              <w:t xml:space="preserve">□  国营企业     □ 民营企业     □ 外商独资      </w:t>
            </w:r>
          </w:p>
          <w:p>
            <w:pPr>
              <w:tabs>
                <w:tab w:val="left" w:pos="3600"/>
              </w:tabs>
              <w:spacing w:line="360" w:lineRule="exact"/>
              <w:ind w:firstLine="480" w:firstLineChars="200"/>
              <w:rPr>
                <w:rFonts w:hint="eastAsia" w:ascii="新宋体" w:hAnsi="新宋体" w:eastAsia="新宋体"/>
                <w:sz w:val="24"/>
              </w:rPr>
            </w:pPr>
            <w:r>
              <w:rPr>
                <w:rFonts w:hint="eastAsia" w:ascii="新宋体" w:hAnsi="新宋体" w:eastAsia="新宋体"/>
                <w:sz w:val="24"/>
              </w:rPr>
              <w:t xml:space="preserve">□  合资企业     □ 政府机构     □ 非盈利机构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职    位</w:t>
            </w:r>
          </w:p>
        </w:tc>
        <w:tc>
          <w:tcPr>
            <w:tcW w:w="1702" w:type="dxa"/>
            <w:shd w:val="clear" w:color="auto" w:fill="FFFFFF"/>
            <w:noWrap w:val="0"/>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我    是</w:t>
            </w:r>
          </w:p>
        </w:tc>
        <w:tc>
          <w:tcPr>
            <w:tcW w:w="5023" w:type="dxa"/>
            <w:gridSpan w:val="6"/>
            <w:shd w:val="clear" w:color="auto" w:fill="FFFFFF"/>
            <w:noWrap w:val="0"/>
            <w:vAlign w:val="top"/>
          </w:tcPr>
          <w:p>
            <w:pPr>
              <w:tabs>
                <w:tab w:val="left" w:pos="3600"/>
              </w:tabs>
              <w:spacing w:line="500" w:lineRule="exact"/>
              <w:rPr>
                <w:rFonts w:hint="eastAsia" w:ascii="新宋体" w:hAnsi="新宋体" w:eastAsia="新宋体"/>
                <w:sz w:val="24"/>
              </w:rPr>
            </w:pPr>
            <w:r>
              <w:rPr>
                <w:rFonts w:hint="eastAsia" w:ascii="新宋体" w:hAnsi="新宋体" w:eastAsia="新宋体"/>
                <w:sz w:val="24"/>
              </w:rPr>
              <w:t>□企业主    □合伙人  □股东   □管理者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公司人数</w:t>
            </w:r>
          </w:p>
        </w:tc>
        <w:tc>
          <w:tcPr>
            <w:tcW w:w="1702" w:type="dxa"/>
            <w:shd w:val="clear" w:color="auto" w:fill="FFFFFF"/>
            <w:noWrap w:val="0"/>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总 资 产</w:t>
            </w:r>
          </w:p>
        </w:tc>
        <w:tc>
          <w:tcPr>
            <w:tcW w:w="5023" w:type="dxa"/>
            <w:gridSpan w:val="6"/>
            <w:shd w:val="clear" w:color="auto" w:fill="FFFFFF"/>
            <w:noWrap w:val="0"/>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70" w:type="dxa"/>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年营业额</w:t>
            </w:r>
          </w:p>
        </w:tc>
        <w:tc>
          <w:tcPr>
            <w:tcW w:w="1702" w:type="dxa"/>
            <w:shd w:val="clear" w:color="auto" w:fill="FFFFFF"/>
            <w:noWrap w:val="0"/>
            <w:vAlign w:val="top"/>
          </w:tcPr>
          <w:p>
            <w:pPr>
              <w:tabs>
                <w:tab w:val="left" w:pos="3600"/>
              </w:tabs>
              <w:spacing w:line="500" w:lineRule="exact"/>
              <w:rPr>
                <w:rFonts w:hint="eastAsia" w:ascii="新宋体" w:hAnsi="新宋体" w:eastAsia="新宋体"/>
                <w:sz w:val="24"/>
              </w:rPr>
            </w:pPr>
          </w:p>
        </w:tc>
        <w:tc>
          <w:tcPr>
            <w:tcW w:w="1445" w:type="dxa"/>
            <w:gridSpan w:val="2"/>
            <w:shd w:val="clear" w:color="auto" w:fill="FFFFFF"/>
            <w:noWrap w:val="0"/>
            <w:vAlign w:val="top"/>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年 利 润</w:t>
            </w:r>
          </w:p>
        </w:tc>
        <w:tc>
          <w:tcPr>
            <w:tcW w:w="5023" w:type="dxa"/>
            <w:gridSpan w:val="6"/>
            <w:shd w:val="clear" w:color="auto" w:fill="FFFFFF"/>
            <w:noWrap w:val="0"/>
            <w:vAlign w:val="top"/>
          </w:tcPr>
          <w:p>
            <w:pPr>
              <w:tabs>
                <w:tab w:val="left" w:pos="3600"/>
              </w:tabs>
              <w:spacing w:line="500" w:lineRule="exact"/>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9540" w:type="dxa"/>
            <w:gridSpan w:val="10"/>
            <w:shd w:val="clear" w:color="auto" w:fill="FFFFFF"/>
            <w:noWrap w:val="0"/>
            <w:vAlign w:val="top"/>
          </w:tcPr>
          <w:p>
            <w:pPr>
              <w:tabs>
                <w:tab w:val="left" w:pos="3600"/>
              </w:tabs>
              <w:spacing w:line="360" w:lineRule="exact"/>
              <w:rPr>
                <w:rFonts w:hint="eastAsia" w:ascii="新宋体" w:hAnsi="新宋体" w:eastAsia="新宋体"/>
                <w:b/>
                <w:sz w:val="24"/>
              </w:rPr>
            </w:pPr>
            <w:r>
              <w:rPr>
                <w:rFonts w:hint="eastAsia" w:ascii="新宋体" w:hAnsi="新宋体" w:eastAsia="新宋体"/>
                <w:b/>
                <w:sz w:val="24"/>
              </w:rPr>
              <w:t>经营项目（产品）：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540" w:type="dxa"/>
            <w:gridSpan w:val="10"/>
            <w:tcBorders>
              <w:bottom w:val="single" w:color="auto" w:sz="4" w:space="0"/>
            </w:tcBorders>
            <w:shd w:val="clear" w:color="auto" w:fill="FFFFFF"/>
            <w:noWrap w:val="0"/>
            <w:vAlign w:val="center"/>
          </w:tcPr>
          <w:p>
            <w:pPr>
              <w:tabs>
                <w:tab w:val="left" w:pos="1198"/>
              </w:tabs>
              <w:rPr>
                <w:rFonts w:hint="eastAsia" w:ascii="新宋体" w:hAnsi="新宋体" w:eastAsia="新宋体"/>
                <w:b/>
                <w:sz w:val="24"/>
              </w:rPr>
            </w:pPr>
            <w:r>
              <w:rPr>
                <w:rFonts w:hint="eastAsia" w:ascii="新宋体" w:hAnsi="新宋体" w:eastAsia="新宋体" w:cs="宋体"/>
                <w:b/>
                <w:kern w:val="0"/>
                <w:sz w:val="24"/>
              </w:rPr>
              <w:t>您经常关注的媒体有：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370" w:type="dxa"/>
            <w:shd w:val="clear" w:color="auto" w:fill="FFFFFF"/>
            <w:noWrap w:val="0"/>
            <w:vAlign w:val="center"/>
          </w:tcPr>
          <w:p>
            <w:pPr>
              <w:tabs>
                <w:tab w:val="left" w:pos="3600"/>
              </w:tabs>
              <w:jc w:val="center"/>
              <w:rPr>
                <w:rFonts w:hint="eastAsia" w:ascii="新宋体" w:hAnsi="新宋体" w:eastAsia="新宋体"/>
                <w:b/>
                <w:sz w:val="24"/>
              </w:rPr>
            </w:pPr>
            <w:r>
              <w:rPr>
                <w:rFonts w:hint="eastAsia" w:ascii="新宋体" w:hAnsi="新宋体" w:eastAsia="新宋体"/>
                <w:b/>
                <w:sz w:val="24"/>
              </w:rPr>
              <w:t>工作背景</w:t>
            </w:r>
          </w:p>
        </w:tc>
        <w:tc>
          <w:tcPr>
            <w:tcW w:w="8170" w:type="dxa"/>
            <w:gridSpan w:val="9"/>
            <w:shd w:val="clear" w:color="auto" w:fill="FFFFFF"/>
            <w:noWrap w:val="0"/>
            <w:vAlign w:val="top"/>
          </w:tcPr>
          <w:p>
            <w:pPr>
              <w:widowControl/>
              <w:jc w:val="left"/>
              <w:rPr>
                <w:rFonts w:hint="eastAsia" w:ascii="新宋体" w:hAnsi="新宋体" w:eastAsia="新宋体" w:cs="宋体"/>
                <w:kern w:val="0"/>
                <w:sz w:val="24"/>
              </w:rPr>
            </w:pPr>
          </w:p>
          <w:p>
            <w:pPr>
              <w:widowControl/>
              <w:jc w:val="left"/>
              <w:rPr>
                <w:rFonts w:hint="eastAsia" w:ascii="新宋体" w:hAnsi="新宋体" w:eastAsia="新宋体" w:cs="宋体"/>
                <w:kern w:val="0"/>
                <w:sz w:val="24"/>
              </w:rPr>
            </w:pPr>
            <w:r>
              <w:rPr>
                <w:rFonts w:ascii="新宋体" w:hAnsi="新宋体" w:eastAsia="新宋体" w:cs="宋体"/>
                <w:kern w:val="0"/>
                <w:sz w:val="24"/>
              </w:rPr>
              <w:t>1.__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p>
            <w:pPr>
              <w:widowControl/>
              <w:jc w:val="left"/>
              <w:rPr>
                <w:rFonts w:hint="eastAsia" w:ascii="新宋体" w:hAnsi="新宋体" w:eastAsia="新宋体" w:cs="宋体"/>
                <w:kern w:val="0"/>
                <w:sz w:val="24"/>
              </w:rPr>
            </w:pPr>
          </w:p>
          <w:p>
            <w:pPr>
              <w:widowControl/>
              <w:jc w:val="left"/>
              <w:rPr>
                <w:rFonts w:hint="eastAsia" w:ascii="新宋体" w:hAnsi="新宋体" w:eastAsia="新宋体" w:cs="宋体"/>
                <w:kern w:val="0"/>
                <w:sz w:val="24"/>
              </w:rPr>
            </w:pPr>
            <w:r>
              <w:rPr>
                <w:rFonts w:ascii="新宋体" w:hAnsi="新宋体" w:eastAsia="新宋体" w:cs="宋体"/>
                <w:kern w:val="0"/>
                <w:sz w:val="24"/>
              </w:rPr>
              <w:t>2.__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p>
            <w:pPr>
              <w:tabs>
                <w:tab w:val="left" w:pos="3600"/>
              </w:tabs>
              <w:rPr>
                <w:rFonts w:hint="eastAsia" w:ascii="新宋体" w:hAnsi="新宋体" w:eastAsia="新宋体" w:cs="宋体"/>
                <w:kern w:val="0"/>
                <w:sz w:val="24"/>
              </w:rPr>
            </w:pPr>
          </w:p>
          <w:p>
            <w:pPr>
              <w:tabs>
                <w:tab w:val="left" w:pos="3600"/>
              </w:tabs>
              <w:rPr>
                <w:rFonts w:hint="eastAsia" w:ascii="新宋体" w:hAnsi="新宋体" w:eastAsia="新宋体" w:cs="宋体"/>
                <w:kern w:val="0"/>
                <w:sz w:val="24"/>
              </w:rPr>
            </w:pPr>
            <w:r>
              <w:rPr>
                <w:rFonts w:ascii="新宋体" w:hAnsi="新宋体" w:eastAsia="新宋体" w:cs="宋体"/>
                <w:kern w:val="0"/>
                <w:sz w:val="24"/>
              </w:rPr>
              <w:t>3.__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月至</w:t>
            </w:r>
            <w:r>
              <w:rPr>
                <w:rFonts w:ascii="新宋体" w:hAnsi="新宋体" w:eastAsia="新宋体" w:cs="宋体"/>
                <w:kern w:val="0"/>
                <w:sz w:val="24"/>
              </w:rPr>
              <w:t>__</w:t>
            </w:r>
            <w:r>
              <w:rPr>
                <w:rFonts w:hint="eastAsia" w:ascii="新宋体" w:hAnsi="新宋体" w:eastAsia="新宋体" w:cs="宋体"/>
                <w:kern w:val="0"/>
                <w:sz w:val="24"/>
              </w:rPr>
              <w:t>年</w:t>
            </w:r>
            <w:r>
              <w:rPr>
                <w:rFonts w:ascii="新宋体" w:hAnsi="新宋体" w:eastAsia="新宋体" w:cs="宋体"/>
                <w:kern w:val="0"/>
                <w:sz w:val="24"/>
              </w:rPr>
              <w:t>__</w:t>
            </w:r>
            <w:r>
              <w:rPr>
                <w:rFonts w:hint="eastAsia" w:ascii="新宋体" w:hAnsi="新宋体" w:eastAsia="新宋体" w:cs="宋体"/>
                <w:kern w:val="0"/>
                <w:sz w:val="24"/>
              </w:rPr>
              <w:t>月</w:t>
            </w:r>
            <w:r>
              <w:rPr>
                <w:rFonts w:ascii="新宋体" w:hAnsi="新宋体" w:eastAsia="新宋体" w:cs="宋体"/>
                <w:kern w:val="0"/>
                <w:sz w:val="24"/>
              </w:rPr>
              <w:t>;</w:t>
            </w:r>
            <w:r>
              <w:rPr>
                <w:rFonts w:hint="eastAsia" w:ascii="新宋体" w:hAnsi="新宋体" w:eastAsia="新宋体" w:cs="宋体"/>
                <w:kern w:val="0"/>
                <w:sz w:val="24"/>
              </w:rPr>
              <w:t>任职单位</w:t>
            </w:r>
            <w:r>
              <w:rPr>
                <w:rFonts w:ascii="新宋体" w:hAnsi="新宋体" w:eastAsia="新宋体" w:cs="宋体"/>
                <w:kern w:val="0"/>
                <w:sz w:val="24"/>
              </w:rPr>
              <w:t xml:space="preserve">:____________________ </w:t>
            </w:r>
            <w:r>
              <w:rPr>
                <w:rFonts w:hint="eastAsia" w:ascii="新宋体" w:hAnsi="新宋体" w:eastAsia="新宋体" w:cs="宋体"/>
                <w:kern w:val="0"/>
                <w:sz w:val="24"/>
              </w:rPr>
              <w:t>职位</w:t>
            </w:r>
            <w:r>
              <w:rPr>
                <w:rFonts w:ascii="新宋体" w:hAnsi="新宋体" w:eastAsia="新宋体" w:cs="宋体"/>
                <w:kern w:val="0"/>
                <w:sz w:val="24"/>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tcBorders>
              <w:bottom w:val="single" w:color="auto" w:sz="4" w:space="0"/>
            </w:tcBorders>
            <w:shd w:val="clear" w:color="auto" w:fill="FFFFFF"/>
            <w:noWrap w:val="0"/>
            <w:vAlign w:val="center"/>
          </w:tcPr>
          <w:p>
            <w:pPr>
              <w:tabs>
                <w:tab w:val="left" w:pos="3600"/>
              </w:tabs>
              <w:ind w:firstLine="120" w:firstLineChars="50"/>
              <w:rPr>
                <w:rFonts w:hint="eastAsia" w:ascii="新宋体" w:hAnsi="新宋体" w:eastAsia="新宋体"/>
                <w:b/>
                <w:sz w:val="24"/>
              </w:rPr>
            </w:pPr>
            <w:r>
              <w:rPr>
                <w:rFonts w:hint="eastAsia" w:ascii="新宋体" w:hAnsi="新宋体" w:eastAsia="新宋体"/>
                <w:b/>
                <w:sz w:val="24"/>
              </w:rPr>
              <w:t>汇款信息</w:t>
            </w:r>
          </w:p>
        </w:tc>
        <w:tc>
          <w:tcPr>
            <w:tcW w:w="8170" w:type="dxa"/>
            <w:gridSpan w:val="9"/>
            <w:tcBorders>
              <w:bottom w:val="single" w:color="auto" w:sz="4" w:space="0"/>
            </w:tcBorders>
            <w:shd w:val="clear" w:color="auto" w:fill="FFFFFF"/>
            <w:noWrap w:val="0"/>
            <w:vAlign w:val="top"/>
          </w:tcPr>
          <w:p>
            <w:pPr>
              <w:ind w:left="1440" w:hanging="1440" w:hangingChars="600"/>
              <w:rPr>
                <w:rFonts w:hint="eastAsia" w:ascii="新宋体" w:hAnsi="新宋体" w:eastAsia="新宋体"/>
                <w:sz w:val="24"/>
              </w:rPr>
            </w:pPr>
            <w:r>
              <w:rPr>
                <w:rFonts w:hint="eastAsia" w:ascii="新宋体" w:hAnsi="新宋体" w:eastAsia="新宋体"/>
                <w:sz w:val="24"/>
              </w:rPr>
              <w:t xml:space="preserve">单位全称：南开大学 </w:t>
            </w:r>
          </w:p>
          <w:p>
            <w:pPr>
              <w:ind w:left="1440" w:hanging="1440" w:hangingChars="600"/>
              <w:rPr>
                <w:rFonts w:hint="eastAsia" w:ascii="新宋体" w:hAnsi="新宋体" w:eastAsia="新宋体"/>
                <w:sz w:val="24"/>
              </w:rPr>
            </w:pPr>
            <w:r>
              <w:rPr>
                <w:rFonts w:hint="eastAsia" w:ascii="新宋体" w:hAnsi="新宋体" w:eastAsia="新宋体"/>
                <w:sz w:val="24"/>
              </w:rPr>
              <w:t>账    号：120066032010149600156</w:t>
            </w:r>
          </w:p>
          <w:p>
            <w:pPr>
              <w:ind w:left="1440" w:hanging="1440" w:hangingChars="600"/>
              <w:rPr>
                <w:rFonts w:hint="eastAsia" w:ascii="新宋体" w:hAnsi="新宋体" w:eastAsia="新宋体"/>
                <w:sz w:val="24"/>
              </w:rPr>
            </w:pPr>
            <w:r>
              <w:rPr>
                <w:rFonts w:hint="eastAsia" w:ascii="新宋体" w:hAnsi="新宋体" w:eastAsia="新宋体"/>
                <w:sz w:val="24"/>
              </w:rPr>
              <w:t>开 户 行：交通银行南开大学支行</w:t>
            </w:r>
          </w:p>
          <w:p>
            <w:pPr>
              <w:ind w:left="1440" w:hanging="1440" w:hangingChars="600"/>
              <w:rPr>
                <w:rFonts w:hint="eastAsia" w:ascii="新宋体" w:hAnsi="新宋体" w:eastAsia="新宋体"/>
                <w:sz w:val="24"/>
              </w:rPr>
            </w:pPr>
            <w:r>
              <w:rPr>
                <w:rFonts w:hint="eastAsia" w:ascii="新宋体" w:hAnsi="新宋体" w:eastAsia="新宋体"/>
                <w:sz w:val="24"/>
              </w:rPr>
              <w:t xml:space="preserve">汇款凭证备注： </w:t>
            </w:r>
            <w:r>
              <w:rPr>
                <w:rFonts w:hint="eastAsia" w:ascii="新宋体" w:hAnsi="新宋体" w:eastAsia="新宋体"/>
                <w:b/>
                <w:sz w:val="24"/>
              </w:rPr>
              <w:t>“EDP中心-经营管理-学员姓名”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30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3600"/>
              </w:tabs>
              <w:spacing w:line="500" w:lineRule="exact"/>
              <w:rPr>
                <w:rFonts w:hint="eastAsia" w:ascii="新宋体" w:hAnsi="新宋体" w:eastAsia="新宋体"/>
                <w:b/>
                <w:sz w:val="24"/>
              </w:rPr>
            </w:pPr>
            <w:r>
              <w:rPr>
                <w:rFonts w:hint="eastAsia" w:ascii="新宋体" w:hAnsi="新宋体" w:eastAsia="新宋体"/>
                <w:b/>
                <w:sz w:val="24"/>
              </w:rPr>
              <w:t>学员签名：</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日    期</w:t>
            </w:r>
          </w:p>
        </w:tc>
        <w:tc>
          <w:tcPr>
            <w:tcW w:w="198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3600"/>
              </w:tabs>
              <w:spacing w:line="500" w:lineRule="exact"/>
              <w:ind w:firstLine="360" w:firstLineChars="150"/>
              <w:rPr>
                <w:rFonts w:hint="eastAsia" w:ascii="新宋体" w:hAnsi="新宋体" w:eastAsia="新宋体"/>
                <w:sz w:val="24"/>
              </w:rPr>
            </w:pPr>
            <w:r>
              <w:rPr>
                <w:rFonts w:hint="eastAsia" w:ascii="新宋体" w:hAnsi="新宋体" w:eastAsia="新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630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3600"/>
              </w:tabs>
              <w:spacing w:line="500" w:lineRule="exact"/>
              <w:rPr>
                <w:rFonts w:hint="eastAsia" w:ascii="新宋体" w:hAnsi="新宋体" w:eastAsia="新宋体"/>
                <w:b/>
                <w:sz w:val="24"/>
              </w:rPr>
            </w:pPr>
            <w:r>
              <w:rPr>
                <w:rFonts w:hint="eastAsia" w:ascii="新宋体" w:hAnsi="新宋体" w:eastAsia="新宋体"/>
                <w:b/>
                <w:sz w:val="24"/>
              </w:rPr>
              <w:t>推荐人（当地领导、著名企业家、已读学员）姓名：</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3600"/>
              </w:tabs>
              <w:spacing w:line="500" w:lineRule="exact"/>
              <w:jc w:val="center"/>
              <w:rPr>
                <w:rFonts w:hint="eastAsia" w:ascii="新宋体" w:hAnsi="新宋体" w:eastAsia="新宋体"/>
                <w:b/>
                <w:sz w:val="24"/>
              </w:rPr>
            </w:pPr>
            <w:r>
              <w:rPr>
                <w:rFonts w:hint="eastAsia" w:ascii="新宋体" w:hAnsi="新宋体" w:eastAsia="新宋体"/>
                <w:b/>
                <w:sz w:val="24"/>
              </w:rPr>
              <w:t>联系方式</w:t>
            </w:r>
          </w:p>
        </w:tc>
        <w:tc>
          <w:tcPr>
            <w:tcW w:w="198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3600"/>
              </w:tabs>
              <w:spacing w:line="500" w:lineRule="exact"/>
              <w:ind w:firstLine="360" w:firstLineChars="150"/>
              <w:jc w:val="center"/>
              <w:rPr>
                <w:rFonts w:hint="eastAsia" w:ascii="新宋体" w:hAnsi="新宋体" w:eastAsia="新宋体"/>
                <w:sz w:val="24"/>
              </w:rPr>
            </w:pPr>
          </w:p>
        </w:tc>
      </w:tr>
    </w:tbl>
    <w:p>
      <w:pPr>
        <w:widowControl/>
        <w:spacing w:line="280" w:lineRule="exact"/>
        <w:jc w:val="left"/>
        <w:rPr>
          <w:rFonts w:hint="eastAsia" w:ascii="新宋体" w:hAnsi="新宋体" w:eastAsia="新宋体" w:cs="宋体"/>
          <w:b/>
          <w:kern w:val="0"/>
          <w:szCs w:val="21"/>
        </w:rPr>
      </w:pPr>
      <w:r>
        <w:rPr>
          <w:rFonts w:hint="eastAsia" w:ascii="新宋体" w:hAnsi="新宋体" w:eastAsia="新宋体" w:cs="宋体"/>
          <w:b/>
          <w:kern w:val="0"/>
          <w:szCs w:val="21"/>
        </w:rPr>
        <w:t>声   明：本人郑重声明以上所填内容完全属实。</w:t>
      </w:r>
    </w:p>
    <w:p>
      <w:pPr>
        <w:widowControl/>
        <w:spacing w:before="312" w:beforeLines="100" w:line="280" w:lineRule="exact"/>
        <w:rPr>
          <w:rFonts w:hint="eastAsia" w:ascii="新宋体" w:hAnsi="新宋体" w:eastAsia="新宋体"/>
          <w:b/>
          <w:sz w:val="24"/>
        </w:rPr>
      </w:pPr>
      <w:r>
        <w:rPr>
          <w:rFonts w:hint="eastAsia" w:ascii="新宋体" w:hAnsi="新宋体" w:eastAsia="新宋体"/>
          <w:b/>
          <w:sz w:val="24"/>
        </w:rPr>
        <w:t>联系人：               电话：                  E-mail:</w:t>
      </w:r>
    </w:p>
    <w:p>
      <w:pPr>
        <w:widowControl/>
        <w:spacing w:before="312" w:line="380" w:lineRule="exact"/>
        <w:rPr>
          <w:rFonts w:ascii="仿宋" w:hAnsi="仿宋" w:eastAsia="仿宋" w:cs="宋体"/>
          <w:color w:val="000000"/>
          <w:sz w:val="24"/>
          <w:szCs w:val="28"/>
          <w:shd w:val="clear" w:color="auto" w:fill="FFFFFF"/>
        </w:rPr>
      </w:pPr>
    </w:p>
    <w:p>
      <w:pPr>
        <w:spacing w:line="400" w:lineRule="exact"/>
        <w:ind w:firstLine="480" w:firstLineChars="200"/>
        <w:rPr>
          <w:rFonts w:ascii="新宋体" w:hAnsi="新宋体" w:eastAsia="新宋体"/>
          <w:sz w:val="24"/>
          <w:szCs w:val="24"/>
        </w:rPr>
      </w:pPr>
    </w:p>
    <w:sectPr>
      <w:pgSz w:w="11906" w:h="16838"/>
      <w:pgMar w:top="851" w:right="1274" w:bottom="1276" w:left="1276" w:header="709"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8"/>
    <w:multiLevelType w:val="multilevel"/>
    <w:tmpl w:val="00000008"/>
    <w:lvl w:ilvl="0" w:tentative="0">
      <w:start w:val="1"/>
      <w:numFmt w:val="bullet"/>
      <w:lvlText w:val=""/>
      <w:lvlJc w:val="left"/>
      <w:pPr>
        <w:tabs>
          <w:tab w:val="left" w:pos="404"/>
        </w:tabs>
        <w:ind w:left="404" w:hanging="420"/>
      </w:pPr>
      <w:rPr>
        <w:rFonts w:hint="default" w:ascii="Wingdings" w:hAnsi="Wingdings"/>
      </w:rPr>
    </w:lvl>
    <w:lvl w:ilvl="1" w:tentative="0">
      <w:start w:val="1"/>
      <w:numFmt w:val="bullet"/>
      <w:lvlText w:val=""/>
      <w:lvlJc w:val="left"/>
      <w:pPr>
        <w:tabs>
          <w:tab w:val="left" w:pos="824"/>
        </w:tabs>
        <w:ind w:left="824" w:hanging="420"/>
      </w:pPr>
      <w:rPr>
        <w:rFonts w:hint="default" w:ascii="Wingdings" w:hAnsi="Wingdings"/>
      </w:rPr>
    </w:lvl>
    <w:lvl w:ilvl="2" w:tentative="0">
      <w:start w:val="1"/>
      <w:numFmt w:val="bullet"/>
      <w:lvlText w:val=""/>
      <w:lvlJc w:val="left"/>
      <w:pPr>
        <w:tabs>
          <w:tab w:val="left" w:pos="1244"/>
        </w:tabs>
        <w:ind w:left="1244" w:hanging="420"/>
      </w:pPr>
      <w:rPr>
        <w:rFonts w:hint="default" w:ascii="Wingdings" w:hAnsi="Wingdings"/>
      </w:rPr>
    </w:lvl>
    <w:lvl w:ilvl="3" w:tentative="0">
      <w:start w:val="1"/>
      <w:numFmt w:val="bullet"/>
      <w:lvlText w:val=""/>
      <w:lvlJc w:val="left"/>
      <w:pPr>
        <w:tabs>
          <w:tab w:val="left" w:pos="1664"/>
        </w:tabs>
        <w:ind w:left="1664" w:hanging="420"/>
      </w:pPr>
      <w:rPr>
        <w:rFonts w:hint="default" w:ascii="Wingdings" w:hAnsi="Wingdings"/>
      </w:rPr>
    </w:lvl>
    <w:lvl w:ilvl="4" w:tentative="0">
      <w:start w:val="1"/>
      <w:numFmt w:val="bullet"/>
      <w:lvlText w:val=""/>
      <w:lvlJc w:val="left"/>
      <w:pPr>
        <w:tabs>
          <w:tab w:val="left" w:pos="2084"/>
        </w:tabs>
        <w:ind w:left="2084" w:hanging="420"/>
      </w:pPr>
      <w:rPr>
        <w:rFonts w:hint="default" w:ascii="Wingdings" w:hAnsi="Wingdings"/>
      </w:rPr>
    </w:lvl>
    <w:lvl w:ilvl="5" w:tentative="0">
      <w:start w:val="1"/>
      <w:numFmt w:val="bullet"/>
      <w:lvlText w:val=""/>
      <w:lvlJc w:val="left"/>
      <w:pPr>
        <w:tabs>
          <w:tab w:val="left" w:pos="2504"/>
        </w:tabs>
        <w:ind w:left="2504" w:hanging="420"/>
      </w:pPr>
      <w:rPr>
        <w:rFonts w:hint="default" w:ascii="Wingdings" w:hAnsi="Wingdings"/>
      </w:rPr>
    </w:lvl>
    <w:lvl w:ilvl="6" w:tentative="0">
      <w:start w:val="1"/>
      <w:numFmt w:val="bullet"/>
      <w:lvlText w:val=""/>
      <w:lvlJc w:val="left"/>
      <w:pPr>
        <w:tabs>
          <w:tab w:val="left" w:pos="2924"/>
        </w:tabs>
        <w:ind w:left="2924" w:hanging="420"/>
      </w:pPr>
      <w:rPr>
        <w:rFonts w:hint="default" w:ascii="Wingdings" w:hAnsi="Wingdings"/>
      </w:rPr>
    </w:lvl>
    <w:lvl w:ilvl="7" w:tentative="0">
      <w:start w:val="1"/>
      <w:numFmt w:val="bullet"/>
      <w:lvlText w:val=""/>
      <w:lvlJc w:val="left"/>
      <w:pPr>
        <w:tabs>
          <w:tab w:val="left" w:pos="3344"/>
        </w:tabs>
        <w:ind w:left="3344" w:hanging="420"/>
      </w:pPr>
      <w:rPr>
        <w:rFonts w:hint="default" w:ascii="Wingdings" w:hAnsi="Wingdings"/>
      </w:rPr>
    </w:lvl>
    <w:lvl w:ilvl="8" w:tentative="0">
      <w:start w:val="1"/>
      <w:numFmt w:val="bullet"/>
      <w:lvlText w:val=""/>
      <w:lvlJc w:val="left"/>
      <w:pPr>
        <w:tabs>
          <w:tab w:val="left" w:pos="3764"/>
        </w:tabs>
        <w:ind w:left="3764"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5F4"/>
    <w:rsid w:val="00057445"/>
    <w:rsid w:val="00061E92"/>
    <w:rsid w:val="000624E1"/>
    <w:rsid w:val="00067126"/>
    <w:rsid w:val="00067CD5"/>
    <w:rsid w:val="000B568A"/>
    <w:rsid w:val="000C69B3"/>
    <w:rsid w:val="000E2D9C"/>
    <w:rsid w:val="001001DF"/>
    <w:rsid w:val="00101575"/>
    <w:rsid w:val="00101DBE"/>
    <w:rsid w:val="001119CD"/>
    <w:rsid w:val="001201F4"/>
    <w:rsid w:val="0012497C"/>
    <w:rsid w:val="001309C1"/>
    <w:rsid w:val="00145EE3"/>
    <w:rsid w:val="00152EC7"/>
    <w:rsid w:val="00162811"/>
    <w:rsid w:val="00166F5C"/>
    <w:rsid w:val="00172893"/>
    <w:rsid w:val="00172A27"/>
    <w:rsid w:val="001906FE"/>
    <w:rsid w:val="001A60EC"/>
    <w:rsid w:val="001A6A60"/>
    <w:rsid w:val="001B1B61"/>
    <w:rsid w:val="001B443C"/>
    <w:rsid w:val="001E2040"/>
    <w:rsid w:val="00202533"/>
    <w:rsid w:val="002031AA"/>
    <w:rsid w:val="00234882"/>
    <w:rsid w:val="002406B4"/>
    <w:rsid w:val="00243DCA"/>
    <w:rsid w:val="00254C97"/>
    <w:rsid w:val="00295B17"/>
    <w:rsid w:val="00295FE3"/>
    <w:rsid w:val="002E4365"/>
    <w:rsid w:val="00321279"/>
    <w:rsid w:val="0032443E"/>
    <w:rsid w:val="0032738A"/>
    <w:rsid w:val="00331132"/>
    <w:rsid w:val="003424E1"/>
    <w:rsid w:val="00344117"/>
    <w:rsid w:val="003839D2"/>
    <w:rsid w:val="0038486F"/>
    <w:rsid w:val="0038683A"/>
    <w:rsid w:val="003C1657"/>
    <w:rsid w:val="003C207C"/>
    <w:rsid w:val="00416493"/>
    <w:rsid w:val="0044744E"/>
    <w:rsid w:val="00456692"/>
    <w:rsid w:val="0046381F"/>
    <w:rsid w:val="004B78AC"/>
    <w:rsid w:val="004C4DF9"/>
    <w:rsid w:val="004D37EF"/>
    <w:rsid w:val="004D6E34"/>
    <w:rsid w:val="004E27BA"/>
    <w:rsid w:val="005024BF"/>
    <w:rsid w:val="005116BF"/>
    <w:rsid w:val="00516531"/>
    <w:rsid w:val="00522E28"/>
    <w:rsid w:val="00556710"/>
    <w:rsid w:val="00556A42"/>
    <w:rsid w:val="00567F12"/>
    <w:rsid w:val="005700C2"/>
    <w:rsid w:val="00574860"/>
    <w:rsid w:val="005905AC"/>
    <w:rsid w:val="005B7B40"/>
    <w:rsid w:val="005E46A1"/>
    <w:rsid w:val="005E4A50"/>
    <w:rsid w:val="005E7FAB"/>
    <w:rsid w:val="00600185"/>
    <w:rsid w:val="00610194"/>
    <w:rsid w:val="0064016E"/>
    <w:rsid w:val="00664207"/>
    <w:rsid w:val="006711A9"/>
    <w:rsid w:val="00675831"/>
    <w:rsid w:val="006759DA"/>
    <w:rsid w:val="00687AA1"/>
    <w:rsid w:val="00687C9B"/>
    <w:rsid w:val="006A0E06"/>
    <w:rsid w:val="006A531B"/>
    <w:rsid w:val="006A6374"/>
    <w:rsid w:val="006B7D73"/>
    <w:rsid w:val="006C0C1B"/>
    <w:rsid w:val="006C2AC3"/>
    <w:rsid w:val="006D5C40"/>
    <w:rsid w:val="006F19DF"/>
    <w:rsid w:val="006F7721"/>
    <w:rsid w:val="00701B15"/>
    <w:rsid w:val="00701BBE"/>
    <w:rsid w:val="007170C8"/>
    <w:rsid w:val="00731F03"/>
    <w:rsid w:val="0073660C"/>
    <w:rsid w:val="00743B37"/>
    <w:rsid w:val="00780005"/>
    <w:rsid w:val="00786B17"/>
    <w:rsid w:val="007946EE"/>
    <w:rsid w:val="00794E58"/>
    <w:rsid w:val="007D03EC"/>
    <w:rsid w:val="007F21A8"/>
    <w:rsid w:val="007F573A"/>
    <w:rsid w:val="00804A1A"/>
    <w:rsid w:val="00810B31"/>
    <w:rsid w:val="008267F2"/>
    <w:rsid w:val="00847DD2"/>
    <w:rsid w:val="00852615"/>
    <w:rsid w:val="00865035"/>
    <w:rsid w:val="00870B39"/>
    <w:rsid w:val="008915C0"/>
    <w:rsid w:val="008963EF"/>
    <w:rsid w:val="008B33BA"/>
    <w:rsid w:val="008C0880"/>
    <w:rsid w:val="008F1447"/>
    <w:rsid w:val="008F6844"/>
    <w:rsid w:val="00901CD4"/>
    <w:rsid w:val="0090212D"/>
    <w:rsid w:val="0090499D"/>
    <w:rsid w:val="00966063"/>
    <w:rsid w:val="009753A6"/>
    <w:rsid w:val="009B0355"/>
    <w:rsid w:val="009B0BCB"/>
    <w:rsid w:val="009C6DA7"/>
    <w:rsid w:val="009F045C"/>
    <w:rsid w:val="009F1103"/>
    <w:rsid w:val="009F1283"/>
    <w:rsid w:val="00A0116B"/>
    <w:rsid w:val="00A06926"/>
    <w:rsid w:val="00A20105"/>
    <w:rsid w:val="00A20E8C"/>
    <w:rsid w:val="00A344F6"/>
    <w:rsid w:val="00A4425E"/>
    <w:rsid w:val="00A53827"/>
    <w:rsid w:val="00A60012"/>
    <w:rsid w:val="00A61C3C"/>
    <w:rsid w:val="00A85742"/>
    <w:rsid w:val="00A9063D"/>
    <w:rsid w:val="00A918C2"/>
    <w:rsid w:val="00A91F39"/>
    <w:rsid w:val="00A9642E"/>
    <w:rsid w:val="00AA6920"/>
    <w:rsid w:val="00AC38F6"/>
    <w:rsid w:val="00AD2795"/>
    <w:rsid w:val="00AD4F6E"/>
    <w:rsid w:val="00AF0BC5"/>
    <w:rsid w:val="00B178A9"/>
    <w:rsid w:val="00B20111"/>
    <w:rsid w:val="00B46F2A"/>
    <w:rsid w:val="00B53CAF"/>
    <w:rsid w:val="00B55836"/>
    <w:rsid w:val="00B57B45"/>
    <w:rsid w:val="00B65E9E"/>
    <w:rsid w:val="00B70BAA"/>
    <w:rsid w:val="00B72495"/>
    <w:rsid w:val="00B771D5"/>
    <w:rsid w:val="00BA1D59"/>
    <w:rsid w:val="00BA5370"/>
    <w:rsid w:val="00BD0A09"/>
    <w:rsid w:val="00BE7A7F"/>
    <w:rsid w:val="00BF0E66"/>
    <w:rsid w:val="00BF2960"/>
    <w:rsid w:val="00BF35DE"/>
    <w:rsid w:val="00BF7690"/>
    <w:rsid w:val="00C038E2"/>
    <w:rsid w:val="00C05E9C"/>
    <w:rsid w:val="00C235DB"/>
    <w:rsid w:val="00C23A0B"/>
    <w:rsid w:val="00C36258"/>
    <w:rsid w:val="00C37FDD"/>
    <w:rsid w:val="00C41254"/>
    <w:rsid w:val="00C422A5"/>
    <w:rsid w:val="00C543EE"/>
    <w:rsid w:val="00C6180B"/>
    <w:rsid w:val="00C64FB2"/>
    <w:rsid w:val="00CA508F"/>
    <w:rsid w:val="00CD0775"/>
    <w:rsid w:val="00CD5853"/>
    <w:rsid w:val="00CE5B00"/>
    <w:rsid w:val="00D02F69"/>
    <w:rsid w:val="00D12D80"/>
    <w:rsid w:val="00D2308E"/>
    <w:rsid w:val="00D46978"/>
    <w:rsid w:val="00D50E7E"/>
    <w:rsid w:val="00D51077"/>
    <w:rsid w:val="00D54A15"/>
    <w:rsid w:val="00D60E1B"/>
    <w:rsid w:val="00D6779F"/>
    <w:rsid w:val="00D72D63"/>
    <w:rsid w:val="00D8293D"/>
    <w:rsid w:val="00D97226"/>
    <w:rsid w:val="00DA351A"/>
    <w:rsid w:val="00DA41CC"/>
    <w:rsid w:val="00DB09EB"/>
    <w:rsid w:val="00DB3FC1"/>
    <w:rsid w:val="00DD00C6"/>
    <w:rsid w:val="00DD6D56"/>
    <w:rsid w:val="00DE24D8"/>
    <w:rsid w:val="00DE2EB0"/>
    <w:rsid w:val="00DE387A"/>
    <w:rsid w:val="00DF74C4"/>
    <w:rsid w:val="00E10FA6"/>
    <w:rsid w:val="00E1107D"/>
    <w:rsid w:val="00E1425A"/>
    <w:rsid w:val="00E174E9"/>
    <w:rsid w:val="00E22A50"/>
    <w:rsid w:val="00E3415E"/>
    <w:rsid w:val="00E34975"/>
    <w:rsid w:val="00E66D6A"/>
    <w:rsid w:val="00E943B1"/>
    <w:rsid w:val="00EA01D5"/>
    <w:rsid w:val="00EC6270"/>
    <w:rsid w:val="00ED304D"/>
    <w:rsid w:val="00EE1B61"/>
    <w:rsid w:val="00F049D9"/>
    <w:rsid w:val="00F12DAB"/>
    <w:rsid w:val="00F15BF6"/>
    <w:rsid w:val="00F3457C"/>
    <w:rsid w:val="00F36589"/>
    <w:rsid w:val="00F740E6"/>
    <w:rsid w:val="00F82366"/>
    <w:rsid w:val="00F902B5"/>
    <w:rsid w:val="00F9124E"/>
    <w:rsid w:val="00F97EF4"/>
    <w:rsid w:val="00FA4495"/>
    <w:rsid w:val="00FB2DDB"/>
    <w:rsid w:val="00FC57E1"/>
    <w:rsid w:val="11635404"/>
    <w:rsid w:val="66E2273F"/>
    <w:rsid w:val="70E41453"/>
    <w:rsid w:val="763C087A"/>
    <w:rsid w:val="7BD23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ascii="Calibri Light" w:hAnsi="Calibri Light" w:eastAsia="黑体"/>
      <w:sz w:val="20"/>
    </w:rPr>
  </w:style>
  <w:style w:type="paragraph" w:styleId="3">
    <w:name w:val="Balloon Text"/>
    <w:basedOn w:val="1"/>
    <w:link w:val="14"/>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b/>
      <w:bCs/>
    </w:rPr>
  </w:style>
  <w:style w:type="character" w:styleId="11">
    <w:name w:val="Hyperlink"/>
    <w:basedOn w:val="9"/>
    <w:qFormat/>
    <w:uiPriority w:val="0"/>
    <w:rPr>
      <w:rFonts w:cs="Times New Roman"/>
      <w:color w:val="0000FF"/>
      <w:u w:val="single"/>
    </w:rPr>
  </w:style>
  <w:style w:type="paragraph" w:styleId="12">
    <w:name w:val="List Paragraph"/>
    <w:basedOn w:val="1"/>
    <w:qFormat/>
    <w:uiPriority w:val="99"/>
    <w:pPr>
      <w:ind w:firstLine="420" w:firstLineChars="200"/>
    </w:pPr>
  </w:style>
  <w:style w:type="paragraph" w:customStyle="1" w:styleId="13">
    <w:name w:val="列出段落1"/>
    <w:basedOn w:val="1"/>
    <w:qFormat/>
    <w:uiPriority w:val="0"/>
    <w:pPr>
      <w:ind w:firstLine="420" w:firstLineChars="200"/>
    </w:pPr>
    <w:rPr>
      <w:szCs w:val="22"/>
    </w:rPr>
  </w:style>
  <w:style w:type="character" w:customStyle="1" w:styleId="14">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B06D2-CC2E-451C-A777-2A8D80D6F8CF}">
  <ds:schemaRefs/>
</ds:datastoreItem>
</file>

<file path=docProps/app.xml><?xml version="1.0" encoding="utf-8"?>
<Properties xmlns="http://schemas.openxmlformats.org/officeDocument/2006/extended-properties" xmlns:vt="http://schemas.openxmlformats.org/officeDocument/2006/docPropsVTypes">
  <Template>Normal</Template>
  <Pages>4</Pages>
  <Words>386</Words>
  <Characters>2201</Characters>
  <Lines>18</Lines>
  <Paragraphs>5</Paragraphs>
  <TotalTime>13</TotalTime>
  <ScaleCrop>false</ScaleCrop>
  <LinksUpToDate>false</LinksUpToDate>
  <CharactersWithSpaces>2582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2019-10-10T07:43:00Z</dcterms:created>
  <dc:creator>zhubu</dc:creator>
  <cp:lastModifiedBy>Administrator</cp:lastModifiedBy>
  <dcterms:modified xsi:type="dcterms:W3CDTF">2019-10-17T08:36:28Z</dcterms:modified>
  <dc:title>明势篇      ——电子商务行业的现状与发展趋势</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