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85" w:rsidRPr="00231485" w:rsidRDefault="00360A8E" w:rsidP="00231485">
      <w:pPr>
        <w:widowControl/>
        <w:shd w:val="clear" w:color="auto" w:fill="FFFFFF"/>
        <w:jc w:val="center"/>
        <w:rPr>
          <w:rFonts w:ascii="微软雅黑" w:eastAsia="微软雅黑" w:hAnsi="微软雅黑" w:cs="宋体"/>
          <w:color w:val="333333"/>
          <w:spacing w:val="8"/>
          <w:kern w:val="0"/>
          <w:sz w:val="26"/>
          <w:szCs w:val="26"/>
        </w:rPr>
      </w:pPr>
      <w:r w:rsidRPr="00360A8E">
        <w:rPr>
          <w:rFonts w:ascii="微软雅黑" w:eastAsia="微软雅黑" w:hAnsi="微软雅黑" w:cs="宋体" w:hint="eastAsia"/>
          <w:color w:val="333333"/>
          <w:spacing w:val="8"/>
          <w:kern w:val="0"/>
          <w:sz w:val="33"/>
          <w:szCs w:val="33"/>
        </w:rPr>
        <w:t>贵州大学波士商学总裁创新班</w:t>
      </w:r>
    </w:p>
    <w:p w:rsidR="00231485" w:rsidRPr="00231485" w:rsidRDefault="009964F4" w:rsidP="00231485">
      <w:pPr>
        <w:widowControl/>
        <w:shd w:val="clear" w:color="auto" w:fill="FFFFFF"/>
        <w:rPr>
          <w:rFonts w:ascii="微软雅黑" w:eastAsia="微软雅黑" w:hAnsi="微软雅黑" w:cs="宋体"/>
          <w:color w:val="333333"/>
          <w:spacing w:val="8"/>
          <w:kern w:val="0"/>
          <w:sz w:val="26"/>
          <w:szCs w:val="26"/>
        </w:rPr>
      </w:pPr>
      <w:r w:rsidRPr="009964F4">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31485" w:rsidRPr="00231485">
        <w:rPr>
          <w:rFonts w:ascii="微软雅黑" w:eastAsia="微软雅黑" w:hAnsi="微软雅黑" w:cs="宋体" w:hint="eastAsia"/>
          <w:b/>
          <w:bCs/>
          <w:color w:val="FF6827"/>
          <w:spacing w:val="8"/>
          <w:kern w:val="0"/>
        </w:rPr>
        <w:t>【关于我们】</w:t>
      </w:r>
    </w:p>
    <w:p w:rsidR="00231485" w:rsidRPr="00231485" w:rsidRDefault="00231485" w:rsidP="00231485">
      <w:pPr>
        <w:widowControl/>
        <w:shd w:val="clear" w:color="auto" w:fill="FFFFFF"/>
        <w:ind w:firstLine="480"/>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E3E3E"/>
          <w:spacing w:val="8"/>
          <w:kern w:val="0"/>
        </w:rPr>
        <w:t>贵州大学</w:t>
      </w:r>
      <w:r w:rsidRPr="00231485">
        <w:rPr>
          <w:rFonts w:ascii="微软雅黑" w:eastAsia="微软雅黑" w:hAnsi="微软雅黑" w:cs="宋体" w:hint="eastAsia"/>
          <w:color w:val="000000"/>
          <w:spacing w:val="8"/>
          <w:kern w:val="0"/>
          <w:sz w:val="24"/>
          <w:szCs w:val="24"/>
        </w:rPr>
        <w:t xml:space="preserve">   </w:t>
      </w:r>
      <w:r w:rsidRPr="00231485">
        <w:rPr>
          <w:rFonts w:ascii="微软雅黑" w:eastAsia="微软雅黑" w:hAnsi="微软雅黑" w:cs="宋体" w:hint="eastAsia"/>
          <w:color w:val="888888"/>
          <w:spacing w:val="8"/>
          <w:kern w:val="0"/>
          <w:sz w:val="18"/>
          <w:szCs w:val="18"/>
        </w:rPr>
        <w:t>创建于1902年，历经贵州大学堂、国立贵州大学时期，1951年11月毛泽东主席亲笔题写“贵州大学”校名。国家“211工程”重点建设大学、国家世界一流学科建设高校。2018年2月，成为教育部、贵州省人民政府部省合建高校。</w:t>
      </w:r>
    </w:p>
    <w:p w:rsidR="00231485" w:rsidRPr="00231485" w:rsidRDefault="009964F4" w:rsidP="00231485">
      <w:pPr>
        <w:widowControl/>
        <w:shd w:val="clear" w:color="auto" w:fill="FFFFFF"/>
        <w:jc w:val="center"/>
        <w:rPr>
          <w:rFonts w:ascii="微软雅黑" w:eastAsia="微软雅黑" w:hAnsi="微软雅黑" w:cs="宋体"/>
          <w:color w:val="333333"/>
          <w:spacing w:val="8"/>
          <w:kern w:val="0"/>
          <w:sz w:val="26"/>
          <w:szCs w:val="26"/>
        </w:rPr>
      </w:pPr>
      <w:r w:rsidRPr="009964F4">
        <w:rPr>
          <w:rFonts w:ascii="微软雅黑" w:eastAsia="微软雅黑" w:hAnsi="微软雅黑" w:cs="宋体"/>
          <w:color w:val="333333"/>
          <w:spacing w:val="8"/>
          <w:kern w:val="0"/>
          <w:sz w:val="26"/>
          <w:szCs w:val="26"/>
        </w:rPr>
        <w:pict>
          <v:shape id="_x0000_i1026" type="#_x0000_t75" alt="" style="width:24pt;height:24pt"/>
        </w:pict>
      </w:r>
    </w:p>
    <w:p w:rsidR="00231485" w:rsidRPr="00231485" w:rsidRDefault="00231485" w:rsidP="00231485">
      <w:pPr>
        <w:widowControl/>
        <w:shd w:val="clear" w:color="auto" w:fill="FFFFFF"/>
        <w:ind w:firstLine="480"/>
        <w:jc w:val="lef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E3E3E"/>
          <w:spacing w:val="8"/>
          <w:kern w:val="0"/>
        </w:rPr>
        <w:t>波士商学</w:t>
      </w:r>
      <w:r w:rsidRPr="00231485">
        <w:rPr>
          <w:rFonts w:ascii="微软雅黑" w:eastAsia="微软雅黑" w:hAnsi="微软雅黑" w:cs="宋体" w:hint="eastAsia"/>
          <w:color w:val="000000"/>
          <w:spacing w:val="8"/>
          <w:kern w:val="0"/>
          <w:sz w:val="29"/>
          <w:szCs w:val="29"/>
        </w:rPr>
        <w:t>   </w:t>
      </w:r>
      <w:r w:rsidRPr="00231485">
        <w:rPr>
          <w:rFonts w:ascii="微软雅黑" w:eastAsia="微软雅黑" w:hAnsi="微软雅黑" w:cs="宋体" w:hint="eastAsia"/>
          <w:color w:val="888888"/>
          <w:spacing w:val="8"/>
          <w:kern w:val="0"/>
          <w:sz w:val="18"/>
          <w:szCs w:val="18"/>
        </w:rPr>
        <w:t>以贵州大学为依托，汇聚一线院校名师和实战派专家，准确把握时代经济趋势，让企业家快速学习和调整，掌握企业新法则。课程从企业的实际出发，以课堂讲授、案例研讨、行动学习、名企深度学习等相结合的教学方式，注重理论联系实践、理论指导实践。贵州大学继续教育学院与波士商学共同成立贵州大学波士商学培训中心，以为地方经济和行业经济发展培养商界精英为目标，为企业打造长青基业。</w:t>
      </w:r>
    </w:p>
    <w:p w:rsidR="00231485" w:rsidRPr="00231485" w:rsidRDefault="00231485" w:rsidP="00231485">
      <w:pPr>
        <w:widowControl/>
        <w:shd w:val="clear" w:color="auto" w:fill="FFFFFF"/>
        <w:spacing w:line="384" w:lineRule="atLeast"/>
        <w:ind w:firstLine="480"/>
        <w:jc w:val="left"/>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384"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【项目优势】</w:t>
      </w:r>
    </w:p>
    <w:p w:rsidR="00231485" w:rsidRPr="00231485" w:rsidRDefault="00231485" w:rsidP="00231485">
      <w:pPr>
        <w:widowControl/>
        <w:shd w:val="clear" w:color="auto" w:fill="FFFFFF"/>
        <w:spacing w:line="360"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Cs w:val="21"/>
        </w:rPr>
        <w:t>1.顶级导师资源，分享揭秘企业成长发展奥秘</w:t>
      </w:r>
    </w:p>
    <w:p w:rsidR="00231485" w:rsidRPr="00231485" w:rsidRDefault="009964F4" w:rsidP="008E1DD3">
      <w:pPr>
        <w:widowControl/>
        <w:shd w:val="clear" w:color="auto" w:fill="FFFFFF"/>
        <w:jc w:val="left"/>
        <w:rPr>
          <w:rFonts w:ascii="微软雅黑" w:eastAsia="微软雅黑" w:hAnsi="微软雅黑" w:cs="宋体"/>
          <w:color w:val="333333"/>
          <w:spacing w:val="8"/>
          <w:kern w:val="0"/>
          <w:sz w:val="26"/>
          <w:szCs w:val="26"/>
        </w:rPr>
      </w:pPr>
      <w:r w:rsidRPr="009964F4">
        <w:rPr>
          <w:noProof/>
        </w:rPr>
        <w:pict>
          <v:shape id="_x0000_s1031" type="#_x0000_t75" alt="" style="position:absolute;margin-left:195.75pt;margin-top:.15pt;width:24pt;height:24pt;z-index:251660288">
            <w10:wrap type="square" side="left"/>
          </v:shape>
        </w:pict>
      </w:r>
    </w:p>
    <w:p w:rsidR="00231485" w:rsidRPr="00231485" w:rsidRDefault="00231485" w:rsidP="00231485">
      <w:pPr>
        <w:widowControl/>
        <w:shd w:val="clear" w:color="auto" w:fill="FFFFFF"/>
        <w:spacing w:line="360"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Cs w:val="21"/>
        </w:rPr>
        <w:t>2.线上高品质增值内容畅享，线下多城市联动学习</w:t>
      </w:r>
    </w:p>
    <w:p w:rsidR="00231485" w:rsidRPr="00231485" w:rsidRDefault="00231485" w:rsidP="008E1DD3">
      <w:pPr>
        <w:widowControl/>
        <w:shd w:val="clear" w:color="auto" w:fill="FFFFFF"/>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360"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Cs w:val="21"/>
        </w:rPr>
        <w:t>3.随时、随地、随需，顶级的课程学习，只在BOSS商学</w:t>
      </w:r>
    </w:p>
    <w:p w:rsidR="00231485" w:rsidRPr="00231485" w:rsidRDefault="00231485" w:rsidP="00231485">
      <w:pPr>
        <w:widowControl/>
        <w:shd w:val="clear" w:color="auto" w:fill="FFFFFF"/>
        <w:spacing w:line="384" w:lineRule="atLeast"/>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600"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【课程模块】</w:t>
      </w:r>
    </w:p>
    <w:p w:rsidR="00231485" w:rsidRPr="00231485" w:rsidRDefault="00231485" w:rsidP="00231485">
      <w:pPr>
        <w:widowControl/>
        <w:shd w:val="clear" w:color="auto" w:fill="FFFFFF"/>
        <w:spacing w:line="600" w:lineRule="atLeast"/>
        <w:rPr>
          <w:rFonts w:ascii="微软雅黑" w:eastAsia="微软雅黑" w:hAnsi="微软雅黑" w:cs="宋体"/>
          <w:color w:val="333333"/>
          <w:spacing w:val="8"/>
          <w:kern w:val="0"/>
          <w:sz w:val="26"/>
          <w:szCs w:val="26"/>
        </w:rPr>
      </w:pPr>
      <w:r w:rsidRPr="00231485">
        <w:rPr>
          <w:rFonts w:ascii="仿宋" w:eastAsia="仿宋" w:hAnsi="仿宋" w:cs="宋体" w:hint="eastAsia"/>
          <w:b/>
          <w:bCs/>
          <w:color w:val="888888"/>
          <w:spacing w:val="8"/>
          <w:kern w:val="0"/>
          <w:sz w:val="18"/>
        </w:rPr>
        <w:t>课程总共分为四个模块，分别设由4个顾问导师组成的4个学院研发团队</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33333"/>
          <w:spacing w:val="8"/>
          <w:kern w:val="0"/>
          <w:sz w:val="24"/>
          <w:szCs w:val="24"/>
        </w:rPr>
        <w:t>营销 </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楷体" w:eastAsia="楷体" w:hAnsi="楷体" w:cs="宋体" w:hint="eastAsia"/>
          <w:color w:val="AB1942"/>
          <w:spacing w:val="8"/>
          <w:kern w:val="0"/>
          <w:sz w:val="24"/>
          <w:szCs w:val="24"/>
        </w:rPr>
        <w:t>（顾问：庄志敏）</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仿宋" w:eastAsia="仿宋" w:hAnsi="仿宋" w:cs="宋体" w:hint="eastAsia"/>
          <w:color w:val="333333"/>
          <w:spacing w:val="8"/>
          <w:kern w:val="0"/>
          <w:sz w:val="24"/>
          <w:szCs w:val="24"/>
        </w:rPr>
        <w:t>顶级营销专家，带你发现目标市场需求，建立企业互联网营销架构。</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33333"/>
          <w:spacing w:val="8"/>
          <w:kern w:val="0"/>
          <w:sz w:val="24"/>
          <w:szCs w:val="24"/>
        </w:rPr>
        <w:t>金融</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楷体" w:eastAsia="楷体" w:hAnsi="楷体" w:cs="宋体" w:hint="eastAsia"/>
          <w:color w:val="AB1942"/>
          <w:spacing w:val="8"/>
          <w:kern w:val="0"/>
          <w:sz w:val="24"/>
          <w:szCs w:val="24"/>
        </w:rPr>
        <w:t>（顾问：张云峰）</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仿宋" w:eastAsia="仿宋" w:hAnsi="仿宋" w:cs="宋体" w:hint="eastAsia"/>
          <w:color w:val="333333"/>
          <w:spacing w:val="8"/>
          <w:kern w:val="0"/>
          <w:sz w:val="24"/>
          <w:szCs w:val="24"/>
        </w:rPr>
        <w:t>顶级金融大咖，带你透析资本市场，放大企业被低估的价值。</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33333"/>
          <w:spacing w:val="8"/>
          <w:kern w:val="0"/>
          <w:sz w:val="24"/>
          <w:szCs w:val="24"/>
        </w:rPr>
        <w:t>创新</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楷体" w:eastAsia="楷体" w:hAnsi="楷体" w:cs="宋体" w:hint="eastAsia"/>
          <w:color w:val="AB1942"/>
          <w:spacing w:val="8"/>
          <w:kern w:val="0"/>
          <w:sz w:val="24"/>
          <w:szCs w:val="24"/>
        </w:rPr>
        <w:t>（顾问：谢德荪）</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仿宋" w:eastAsia="仿宋" w:hAnsi="仿宋" w:cs="宋体" w:hint="eastAsia"/>
          <w:color w:val="333333"/>
          <w:spacing w:val="8"/>
          <w:kern w:val="0"/>
          <w:sz w:val="24"/>
          <w:szCs w:val="24"/>
        </w:rPr>
        <w:t>基于历史的发展经验，我们深信创新来源于跨界，来源于颠覆。</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333333"/>
          <w:spacing w:val="8"/>
          <w:kern w:val="0"/>
          <w:sz w:val="24"/>
          <w:szCs w:val="24"/>
        </w:rPr>
        <w:t>管理</w:t>
      </w:r>
    </w:p>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楷体" w:eastAsia="楷体" w:hAnsi="楷体" w:cs="宋体" w:hint="eastAsia"/>
          <w:color w:val="AB1942"/>
          <w:spacing w:val="8"/>
          <w:kern w:val="0"/>
          <w:sz w:val="24"/>
          <w:szCs w:val="24"/>
        </w:rPr>
        <w:t>（顾问：何茂春）</w:t>
      </w:r>
    </w:p>
    <w:tbl>
      <w:tblPr>
        <w:tblpPr w:leftFromText="180" w:rightFromText="180" w:vertAnchor="text" w:horzAnchor="margin" w:tblpXSpec="center" w:tblpY="500"/>
        <w:tblW w:w="9224" w:type="dxa"/>
        <w:tblCellMar>
          <w:left w:w="0" w:type="dxa"/>
          <w:right w:w="0" w:type="dxa"/>
        </w:tblCellMar>
        <w:tblLook w:val="04A0"/>
      </w:tblPr>
      <w:tblGrid>
        <w:gridCol w:w="762"/>
        <w:gridCol w:w="4818"/>
        <w:gridCol w:w="2903"/>
        <w:gridCol w:w="741"/>
      </w:tblGrid>
      <w:tr w:rsidR="008E1DD3" w:rsidRPr="00231485" w:rsidTr="008E1DD3">
        <w:trPr>
          <w:trHeight w:val="432"/>
        </w:trPr>
        <w:tc>
          <w:tcPr>
            <w:tcW w:w="762" w:type="dxa"/>
            <w:tcBorders>
              <w:top w:val="single" w:sz="12" w:space="0" w:color="2E74B5"/>
              <w:left w:val="single" w:sz="12" w:space="0" w:color="2E74B5"/>
              <w:bottom w:val="dashed" w:sz="6" w:space="0" w:color="2E74B5"/>
              <w:right w:val="dashed" w:sz="6" w:space="0" w:color="2E74B5"/>
            </w:tcBorders>
            <w:shd w:val="clear" w:color="auto" w:fill="9CC2E5"/>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b/>
                <w:bCs/>
                <w:color w:val="FFFFFF"/>
                <w:kern w:val="0"/>
                <w:sz w:val="20"/>
              </w:rPr>
              <w:t>时间</w:t>
            </w:r>
          </w:p>
        </w:tc>
        <w:tc>
          <w:tcPr>
            <w:tcW w:w="4818" w:type="dxa"/>
            <w:tcBorders>
              <w:top w:val="single" w:sz="12" w:space="0" w:color="2E74B5"/>
              <w:left w:val="dashed" w:sz="6" w:space="0" w:color="2E74B5"/>
              <w:bottom w:val="dashed" w:sz="6" w:space="0" w:color="2E74B5"/>
              <w:right w:val="dashed" w:sz="6" w:space="0" w:color="2E74B5"/>
            </w:tcBorders>
            <w:shd w:val="clear" w:color="auto" w:fill="9CC2E5"/>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b/>
                <w:bCs/>
                <w:color w:val="FFFFFF"/>
                <w:kern w:val="0"/>
                <w:sz w:val="20"/>
              </w:rPr>
              <w:t>课题</w:t>
            </w:r>
          </w:p>
        </w:tc>
        <w:tc>
          <w:tcPr>
            <w:tcW w:w="2903" w:type="dxa"/>
            <w:tcBorders>
              <w:top w:val="single" w:sz="12" w:space="0" w:color="2E74B5"/>
              <w:left w:val="dashed" w:sz="6" w:space="0" w:color="2E74B5"/>
              <w:bottom w:val="dashed" w:sz="6" w:space="0" w:color="2E74B5"/>
              <w:right w:val="dashed" w:sz="6" w:space="0" w:color="2E74B5"/>
            </w:tcBorders>
            <w:shd w:val="clear" w:color="auto" w:fill="9CC2E5"/>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b/>
                <w:bCs/>
                <w:color w:val="FFFFFF"/>
                <w:kern w:val="0"/>
                <w:sz w:val="20"/>
              </w:rPr>
              <w:t>拟邀导师</w:t>
            </w:r>
          </w:p>
        </w:tc>
        <w:tc>
          <w:tcPr>
            <w:tcW w:w="741" w:type="dxa"/>
            <w:tcBorders>
              <w:top w:val="single" w:sz="12" w:space="0" w:color="2E74B5"/>
              <w:left w:val="dashed" w:sz="6" w:space="0" w:color="2E74B5"/>
              <w:bottom w:val="dashed" w:sz="6" w:space="0" w:color="2E74B5"/>
              <w:right w:val="single" w:sz="12" w:space="0" w:color="2E74B5"/>
            </w:tcBorders>
            <w:shd w:val="clear" w:color="auto" w:fill="9CC2E5"/>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b/>
                <w:bCs/>
                <w:color w:val="FFFFFF"/>
                <w:kern w:val="0"/>
                <w:sz w:val="20"/>
              </w:rPr>
              <w:t>地点</w:t>
            </w:r>
          </w:p>
        </w:tc>
      </w:tr>
      <w:tr w:rsidR="008E1DD3" w:rsidRPr="00231485" w:rsidTr="008E1DD3">
        <w:trPr>
          <w:trHeight w:val="544"/>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1月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我国周边安全环境与软实力建设</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国家级神秘嘉宾</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614"/>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3月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构建自上而下的竞争优势—企业战略设计与执行</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董权</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72"/>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4月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新社保转税下企业痛点及薪酬结构重构</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梁伟权</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72"/>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5月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营销致胜——市场营销分析与决策</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庄志敏</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600"/>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6月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资本红利——企业投融资攻略</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崔凯</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72"/>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7月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构筑企业防火墙——企业家法律思维与企业风险防范</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贺正生</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44"/>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8月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运营突破——以利润为导向的“自运营”系统</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孟志强</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86"/>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9月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提升领导者洞察力的策略性工具——九型人格与领导力</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陈志嵘</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72"/>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10月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企业税务痛点如何破——税改新政下的税务管理与筹划</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郭伟</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600"/>
        </w:trPr>
        <w:tc>
          <w:tcPr>
            <w:tcW w:w="762" w:type="dxa"/>
            <w:tcBorders>
              <w:top w:val="dashed" w:sz="6" w:space="0" w:color="2E74B5"/>
              <w:left w:val="single" w:sz="12"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11月</w:t>
            </w:r>
          </w:p>
        </w:tc>
        <w:tc>
          <w:tcPr>
            <w:tcW w:w="4818"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从财务角度看战略——利润导向的财务管控</w:t>
            </w:r>
          </w:p>
        </w:tc>
        <w:tc>
          <w:tcPr>
            <w:tcW w:w="2903" w:type="dxa"/>
            <w:tcBorders>
              <w:top w:val="dashed" w:sz="6" w:space="0" w:color="2E74B5"/>
              <w:left w:val="dashed" w:sz="6" w:space="0" w:color="2E74B5"/>
              <w:bottom w:val="dashed" w:sz="6" w:space="0" w:color="2E74B5"/>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霍振先</w:t>
            </w:r>
          </w:p>
        </w:tc>
        <w:tc>
          <w:tcPr>
            <w:tcW w:w="741" w:type="dxa"/>
            <w:tcBorders>
              <w:top w:val="dashed" w:sz="6" w:space="0" w:color="2E74B5"/>
              <w:left w:val="dashed" w:sz="6" w:space="0" w:color="2E74B5"/>
              <w:bottom w:val="dashed" w:sz="6" w:space="0" w:color="2E74B5"/>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r w:rsidR="008E1DD3" w:rsidRPr="00231485" w:rsidTr="008E1DD3">
        <w:trPr>
          <w:trHeight w:val="544"/>
        </w:trPr>
        <w:tc>
          <w:tcPr>
            <w:tcW w:w="762" w:type="dxa"/>
            <w:tcBorders>
              <w:top w:val="nil"/>
              <w:left w:val="single" w:sz="12" w:space="0" w:color="2E74B5"/>
              <w:bottom w:val="single" w:sz="6" w:space="0" w:color="auto"/>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kern w:val="0"/>
                <w:sz w:val="20"/>
                <w:szCs w:val="20"/>
              </w:rPr>
              <w:t>12月</w:t>
            </w:r>
          </w:p>
        </w:tc>
        <w:tc>
          <w:tcPr>
            <w:tcW w:w="4818" w:type="dxa"/>
            <w:tcBorders>
              <w:top w:val="nil"/>
              <w:left w:val="dashed" w:sz="6" w:space="0" w:color="2E74B5"/>
              <w:bottom w:val="single" w:sz="6" w:space="0" w:color="auto"/>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让演讲成为领导力——领袖魅力与演讲艺术</w:t>
            </w:r>
          </w:p>
        </w:tc>
        <w:tc>
          <w:tcPr>
            <w:tcW w:w="2903" w:type="dxa"/>
            <w:tcBorders>
              <w:top w:val="nil"/>
              <w:left w:val="dashed" w:sz="6" w:space="0" w:color="2E74B5"/>
              <w:bottom w:val="single" w:sz="6" w:space="0" w:color="auto"/>
              <w:right w:val="dashed" w:sz="6"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textAlignment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李真顺</w:t>
            </w:r>
          </w:p>
        </w:tc>
        <w:tc>
          <w:tcPr>
            <w:tcW w:w="741" w:type="dxa"/>
            <w:tcBorders>
              <w:top w:val="nil"/>
              <w:left w:val="dashed" w:sz="6" w:space="0" w:color="2E74B5"/>
              <w:bottom w:val="single" w:sz="6" w:space="0" w:color="auto"/>
              <w:right w:val="single" w:sz="12" w:space="0" w:color="2E74B5"/>
            </w:tcBorders>
            <w:tcMar>
              <w:top w:w="0" w:type="dxa"/>
              <w:left w:w="105" w:type="dxa"/>
              <w:bottom w:w="0" w:type="dxa"/>
              <w:right w:w="105" w:type="dxa"/>
            </w:tcMar>
            <w:vAlign w:val="center"/>
            <w:hideMark/>
          </w:tcPr>
          <w:p w:rsidR="008E1DD3" w:rsidRPr="00231485" w:rsidRDefault="008E1DD3" w:rsidP="008E1DD3">
            <w:pPr>
              <w:widowControl/>
              <w:wordWrap w:val="0"/>
              <w:jc w:val="center"/>
              <w:rPr>
                <w:rFonts w:ascii="宋体" w:eastAsia="宋体" w:hAnsi="宋体" w:cs="宋体"/>
                <w:kern w:val="0"/>
                <w:sz w:val="24"/>
                <w:szCs w:val="24"/>
              </w:rPr>
            </w:pPr>
            <w:r w:rsidRPr="00231485">
              <w:rPr>
                <w:rFonts w:ascii="宋体" w:eastAsia="宋体" w:hAnsi="宋体" w:cs="宋体" w:hint="eastAsia"/>
                <w:color w:val="888888"/>
                <w:kern w:val="0"/>
                <w:sz w:val="18"/>
                <w:szCs w:val="18"/>
              </w:rPr>
              <w:t>贵阳</w:t>
            </w:r>
          </w:p>
        </w:tc>
      </w:tr>
    </w:tbl>
    <w:p w:rsidR="00231485" w:rsidRPr="008E1DD3" w:rsidRDefault="00231485" w:rsidP="00231485">
      <w:pPr>
        <w:widowControl/>
        <w:shd w:val="clear" w:color="auto" w:fill="FFFFFF"/>
        <w:rPr>
          <w:rFonts w:ascii="微软雅黑" w:eastAsia="微软雅黑" w:hAnsi="微软雅黑" w:cs="宋体"/>
          <w:color w:val="333333"/>
          <w:spacing w:val="8"/>
          <w:kern w:val="0"/>
          <w:sz w:val="24"/>
          <w:szCs w:val="24"/>
        </w:rPr>
      </w:pPr>
      <w:r w:rsidRPr="008E1DD3">
        <w:rPr>
          <w:rFonts w:ascii="仿宋" w:eastAsia="仿宋" w:hAnsi="仿宋" w:cs="宋体" w:hint="eastAsia"/>
          <w:color w:val="333333"/>
          <w:spacing w:val="8"/>
          <w:kern w:val="0"/>
          <w:sz w:val="24"/>
          <w:szCs w:val="24"/>
        </w:rPr>
        <w:t>汇聚实战管理大师，洞悉现代企业管理真相，建立移动互联网时代的商业框架。</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0080FF"/>
          <w:spacing w:val="8"/>
          <w:kern w:val="0"/>
        </w:rPr>
        <w:t>【课程计划】（2019课程计划）</w:t>
      </w:r>
    </w:p>
    <w:p w:rsidR="00231485" w:rsidRPr="00231485" w:rsidRDefault="00231485" w:rsidP="00231485">
      <w:pPr>
        <w:widowControl/>
        <w:shd w:val="clear" w:color="auto" w:fill="FFFFFF"/>
        <w:spacing w:line="360"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tblPr>
      <w:tblGrid>
        <w:gridCol w:w="612"/>
        <w:gridCol w:w="4248"/>
        <w:gridCol w:w="611"/>
        <w:gridCol w:w="4684"/>
      </w:tblGrid>
      <w:tr w:rsidR="00231485" w:rsidRPr="00231485" w:rsidTr="00231485">
        <w:trPr>
          <w:trHeight w:val="510"/>
        </w:trPr>
        <w:tc>
          <w:tcPr>
            <w:tcW w:w="6795" w:type="dxa"/>
            <w:gridSpan w:val="4"/>
            <w:tcBorders>
              <w:top w:val="single" w:sz="18" w:space="0" w:color="95B3D7"/>
              <w:left w:val="single" w:sz="18" w:space="0" w:color="95B3D7"/>
              <w:bottom w:val="dashed" w:sz="6" w:space="0" w:color="95B3D7"/>
              <w:right w:val="single" w:sz="18" w:space="0" w:color="95B3D7"/>
            </w:tcBorders>
            <w:shd w:val="clear" w:color="auto" w:fill="9CC2E5"/>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left"/>
              <w:rPr>
                <w:rFonts w:ascii="宋体" w:eastAsia="宋体" w:hAnsi="宋体" w:cs="宋体"/>
                <w:kern w:val="0"/>
                <w:sz w:val="24"/>
                <w:szCs w:val="24"/>
              </w:rPr>
            </w:pPr>
            <w:r w:rsidRPr="00231485">
              <w:rPr>
                <w:rFonts w:ascii="宋体" w:eastAsia="宋体" w:hAnsi="宋体" w:cs="宋体" w:hint="eastAsia"/>
                <w:b/>
                <w:bCs/>
                <w:color w:val="FFFFFF"/>
                <w:kern w:val="0"/>
              </w:rPr>
              <w:t>部分曾授课导师</w:t>
            </w:r>
          </w:p>
        </w:tc>
      </w:tr>
      <w:tr w:rsidR="00231485" w:rsidRPr="00231485" w:rsidTr="00231485">
        <w:trPr>
          <w:trHeight w:val="1245"/>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何茂春</w:t>
            </w:r>
          </w:p>
        </w:tc>
        <w:tc>
          <w:tcPr>
            <w:tcW w:w="29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清华大学教授、经济外交研究中心主任，国务院参事</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章新胜</w:t>
            </w:r>
          </w:p>
        </w:tc>
        <w:tc>
          <w:tcPr>
            <w:tcW w:w="214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联合国教科文组织执行委员会主席，原教育部副部长</w:t>
            </w:r>
          </w:p>
        </w:tc>
      </w:tr>
      <w:tr w:rsidR="00231485" w:rsidRPr="00231485" w:rsidTr="00231485">
        <w:trPr>
          <w:trHeight w:val="123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lastRenderedPageBreak/>
              <w:t>李稻葵</w:t>
            </w:r>
          </w:p>
        </w:tc>
        <w:tc>
          <w:tcPr>
            <w:tcW w:w="265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清华大学教授、原央行货币政策委员会委员</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金岩石</w:t>
            </w:r>
          </w:p>
        </w:tc>
        <w:tc>
          <w:tcPr>
            <w:tcW w:w="220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国金证券首席经济学家，“索罗斯的中国门徒”</w:t>
            </w:r>
          </w:p>
        </w:tc>
      </w:tr>
      <w:tr w:rsidR="00231485" w:rsidRPr="00231485" w:rsidTr="00231485">
        <w:trPr>
          <w:trHeight w:val="1245"/>
        </w:trPr>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董明珠</w:t>
            </w:r>
          </w:p>
        </w:tc>
        <w:tc>
          <w:tcPr>
            <w:tcW w:w="270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格力电器股份有限公司董事长</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金错刀</w:t>
            </w:r>
          </w:p>
        </w:tc>
        <w:tc>
          <w:tcPr>
            <w:tcW w:w="22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微创新研究中心创始人，曾任百度爱乐活副总裁、总编辑</w:t>
            </w:r>
          </w:p>
        </w:tc>
      </w:tr>
      <w:tr w:rsidR="00231485" w:rsidRPr="00231485" w:rsidTr="00231485">
        <w:trPr>
          <w:trHeight w:val="126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庄志敏</w:t>
            </w:r>
          </w:p>
        </w:tc>
        <w:tc>
          <w:tcPr>
            <w:tcW w:w="27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中国企业实战派营销高手，海尔营销执行与研究专家，原海尔集团企划总监</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连进</w:t>
            </w:r>
          </w:p>
        </w:tc>
        <w:tc>
          <w:tcPr>
            <w:tcW w:w="226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原劲霸男装副总裁，战略定位实战专家，特劳特定位教育中心特聘教授</w:t>
            </w:r>
          </w:p>
        </w:tc>
      </w:tr>
      <w:tr w:rsidR="00231485" w:rsidRPr="00231485" w:rsidTr="00231485">
        <w:trPr>
          <w:trHeight w:val="132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张云峰</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上海股权托管交易中心总经理、党委书记</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李真顺</w:t>
            </w:r>
          </w:p>
        </w:tc>
        <w:tc>
          <w:tcPr>
            <w:tcW w:w="2280"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中国第一位持证演说家、中国名人演说家协会副主席、卫视网播音指导、语言教学专家 “一级甲等”, 多所高校客座教授</w:t>
            </w:r>
          </w:p>
        </w:tc>
      </w:tr>
      <w:tr w:rsidR="00231485" w:rsidRPr="00231485" w:rsidTr="00231485">
        <w:trPr>
          <w:trHeight w:val="117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彭向刚</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对外经贸公关管理学院院长</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阎崇年</w:t>
            </w:r>
          </w:p>
        </w:tc>
        <w:tc>
          <w:tcPr>
            <w:tcW w:w="229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著名历史学家，央视《百家讲坛》主讲人</w:t>
            </w:r>
          </w:p>
        </w:tc>
      </w:tr>
      <w:tr w:rsidR="00231485" w:rsidRPr="00231485" w:rsidTr="00231485">
        <w:trPr>
          <w:trHeight w:val="1155"/>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寇飞</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云树电商创始人，原淘宝商城创始团队M3运营负责人</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陈志嵘</w:t>
            </w:r>
          </w:p>
        </w:tc>
        <w:tc>
          <w:tcPr>
            <w:tcW w:w="232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顶级九型人格导师，以九型人格为基石，应用于领导力与团队的建设</w:t>
            </w:r>
          </w:p>
        </w:tc>
      </w:tr>
      <w:tr w:rsidR="00231485" w:rsidRPr="00231485" w:rsidTr="00231485">
        <w:trPr>
          <w:trHeight w:val="132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路骋</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京东副总裁，前聚美优品POP事业部总经理</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孟志强</w:t>
            </w:r>
          </w:p>
        </w:tc>
        <w:tc>
          <w:tcPr>
            <w:tcW w:w="2340"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北京时代兴邦企业管理顾问有限公司创始人、首席咨询师、培训师</w:t>
            </w:r>
          </w:p>
        </w:tc>
      </w:tr>
      <w:tr w:rsidR="00231485" w:rsidRPr="00231485" w:rsidTr="00231485">
        <w:trPr>
          <w:trHeight w:val="570"/>
        </w:trPr>
        <w:tc>
          <w:tcPr>
            <w:tcW w:w="6795" w:type="dxa"/>
            <w:gridSpan w:val="4"/>
            <w:tcBorders>
              <w:top w:val="dashed" w:sz="6" w:space="0" w:color="95B3D7"/>
              <w:left w:val="single" w:sz="18" w:space="0" w:color="95B3D7"/>
              <w:bottom w:val="dashed" w:sz="6" w:space="0" w:color="95B3D7"/>
              <w:right w:val="single" w:sz="18" w:space="0" w:color="95B3D7"/>
            </w:tcBorders>
            <w:shd w:val="clear" w:color="auto" w:fill="9CC2E5"/>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left"/>
              <w:rPr>
                <w:rFonts w:ascii="宋体" w:eastAsia="宋体" w:hAnsi="宋体" w:cs="宋体"/>
                <w:kern w:val="0"/>
                <w:sz w:val="24"/>
                <w:szCs w:val="24"/>
              </w:rPr>
            </w:pPr>
            <w:r w:rsidRPr="00231485">
              <w:rPr>
                <w:rFonts w:ascii="宋体" w:eastAsia="宋体" w:hAnsi="宋体" w:cs="宋体" w:hint="eastAsia"/>
                <w:b/>
                <w:bCs/>
                <w:color w:val="FFFFFF"/>
                <w:kern w:val="0"/>
              </w:rPr>
              <w:t>新增拟邀导师</w:t>
            </w:r>
          </w:p>
        </w:tc>
      </w:tr>
      <w:tr w:rsidR="00231485" w:rsidRPr="00231485" w:rsidTr="00231485">
        <w:trPr>
          <w:trHeight w:val="1230"/>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李连仲</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原中央政策研究室经济局局长</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吴克忠</w:t>
            </w:r>
          </w:p>
        </w:tc>
        <w:tc>
          <w:tcPr>
            <w:tcW w:w="2340"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优势资本总裁、主管合伙人</w:t>
            </w:r>
          </w:p>
        </w:tc>
      </w:tr>
      <w:tr w:rsidR="00231485" w:rsidRPr="00231485" w:rsidTr="00231485">
        <w:trPr>
          <w:trHeight w:val="1215"/>
        </w:trPr>
        <w:tc>
          <w:tcPr>
            <w:tcW w:w="3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曹日辉</w:t>
            </w:r>
          </w:p>
        </w:tc>
        <w:tc>
          <w:tcPr>
            <w:tcW w:w="273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中国投资中心合伙人，中关村天使联盟副主席</w:t>
            </w:r>
          </w:p>
        </w:tc>
        <w:tc>
          <w:tcPr>
            <w:tcW w:w="31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王功权</w:t>
            </w:r>
          </w:p>
        </w:tc>
        <w:tc>
          <w:tcPr>
            <w:tcW w:w="2340"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鼎晖创业投资基金合伙人及创始人之一</w:t>
            </w:r>
          </w:p>
        </w:tc>
      </w:tr>
    </w:tbl>
    <w:p w:rsidR="00231485" w:rsidRPr="00231485" w:rsidRDefault="00231485" w:rsidP="00231485">
      <w:pPr>
        <w:widowControl/>
        <w:shd w:val="clear" w:color="auto" w:fill="FFFFFF"/>
        <w:spacing w:line="360"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【部分师资】</w:t>
      </w:r>
    </w:p>
    <w:p w:rsidR="00231485" w:rsidRPr="00231485" w:rsidRDefault="00231485" w:rsidP="00231485">
      <w:pPr>
        <w:widowControl/>
        <w:shd w:val="clear" w:color="auto" w:fill="FFFFFF"/>
        <w:spacing w:line="495"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tblPr>
      <w:tblGrid>
        <w:gridCol w:w="672"/>
        <w:gridCol w:w="4765"/>
        <w:gridCol w:w="672"/>
        <w:gridCol w:w="4046"/>
      </w:tblGrid>
      <w:tr w:rsidR="00231485" w:rsidRPr="00231485" w:rsidTr="00231485">
        <w:trPr>
          <w:trHeight w:val="1575"/>
        </w:trPr>
        <w:tc>
          <w:tcPr>
            <w:tcW w:w="315" w:type="dxa"/>
            <w:tcBorders>
              <w:top w:val="single" w:sz="18" w:space="0" w:color="95B3D7"/>
              <w:left w:val="dashed" w:sz="6" w:space="0" w:color="95B3D7"/>
              <w:bottom w:val="single" w:sz="12"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lastRenderedPageBreak/>
              <w:t>孟醒</w:t>
            </w:r>
          </w:p>
        </w:tc>
        <w:tc>
          <w:tcPr>
            <w:tcW w:w="2910" w:type="dxa"/>
            <w:tcBorders>
              <w:top w:val="single" w:sz="18" w:space="0" w:color="95B3D7"/>
              <w:left w:val="dashed" w:sz="6" w:space="0" w:color="95B3D7"/>
              <w:bottom w:val="single" w:sz="12"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漂网董事长，淘宝精油第一品牌阿芙的董事长，雕爷牛腩创始人</w:t>
            </w:r>
          </w:p>
        </w:tc>
        <w:tc>
          <w:tcPr>
            <w:tcW w:w="315" w:type="dxa"/>
            <w:tcBorders>
              <w:top w:val="single" w:sz="12"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张勇</w:t>
            </w:r>
          </w:p>
        </w:tc>
        <w:tc>
          <w:tcPr>
            <w:tcW w:w="2490" w:type="dxa"/>
            <w:tcBorders>
              <w:top w:val="single" w:sz="12"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阿里巴巴集团首席执行官，阿里巴巴集团董事局董事，阿里巴巴合伙人创始成员</w:t>
            </w:r>
          </w:p>
        </w:tc>
      </w:tr>
      <w:tr w:rsidR="00231485" w:rsidRPr="00231485" w:rsidTr="00231485">
        <w:trPr>
          <w:trHeight w:val="1470"/>
        </w:trPr>
        <w:tc>
          <w:tcPr>
            <w:tcW w:w="360" w:type="dxa"/>
            <w:tcBorders>
              <w:top w:val="dashed" w:sz="6" w:space="0" w:color="95B3D7"/>
              <w:left w:val="dashed" w:sz="6" w:space="0" w:color="95B3D7"/>
              <w:bottom w:val="single" w:sz="12"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刘红松</w:t>
            </w:r>
          </w:p>
        </w:tc>
        <w:tc>
          <w:tcPr>
            <w:tcW w:w="2985" w:type="dxa"/>
            <w:tcBorders>
              <w:top w:val="dashed" w:sz="6" w:space="0" w:color="95B3D7"/>
              <w:left w:val="dashed" w:sz="6" w:space="0" w:color="95B3D7"/>
              <w:bottom w:val="single" w:sz="12"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中国军事科学院战略部研究员，清华大学教授</w:t>
            </w:r>
          </w:p>
        </w:tc>
        <w:tc>
          <w:tcPr>
            <w:tcW w:w="225" w:type="dxa"/>
            <w:tcBorders>
              <w:top w:val="dashed" w:sz="6" w:space="0" w:color="95B3D7"/>
              <w:left w:val="dashed" w:sz="6" w:space="0" w:color="95B3D7"/>
              <w:bottom w:val="single" w:sz="12"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冯帆</w:t>
            </w:r>
          </w:p>
        </w:tc>
        <w:tc>
          <w:tcPr>
            <w:tcW w:w="2535" w:type="dxa"/>
            <w:tcBorders>
              <w:top w:val="dashed" w:sz="6" w:space="0" w:color="95B3D7"/>
              <w:left w:val="dashed" w:sz="6" w:space="0" w:color="95B3D7"/>
              <w:bottom w:val="single" w:sz="12"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香港富华国际董事长，深圳新源投资产管理公司创始合伙人</w:t>
            </w:r>
          </w:p>
        </w:tc>
      </w:tr>
      <w:tr w:rsidR="00231485" w:rsidRPr="00231485" w:rsidTr="00231485">
        <w:trPr>
          <w:trHeight w:val="1485"/>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夏旸</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联想投资董事总经理，上海欣元投资创始合伙人</w:t>
            </w:r>
          </w:p>
          <w:p w:rsidR="00231485" w:rsidRPr="00231485" w:rsidRDefault="00231485" w:rsidP="00231485">
            <w:pPr>
              <w:widowControl/>
              <w:wordWrap w:val="0"/>
              <w:spacing w:line="405" w:lineRule="atLeast"/>
              <w:jc w:val="center"/>
              <w:rPr>
                <w:rFonts w:ascii="宋体" w:eastAsia="宋体" w:hAnsi="宋体" w:cs="宋体"/>
                <w:kern w:val="0"/>
                <w:sz w:val="24"/>
                <w:szCs w:val="24"/>
              </w:rPr>
            </w:pP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胡志标</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原爱多企业集团董事长</w:t>
            </w:r>
          </w:p>
        </w:tc>
      </w:tr>
      <w:tr w:rsidR="00231485" w:rsidRPr="00231485" w:rsidTr="00231485">
        <w:trPr>
          <w:trHeight w:val="1215"/>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许玉林</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中国人民大学劳动人事学院教授，中国培训师大联盟高级培训师</w:t>
            </w: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梁伟权</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中国劳资关系研究院院长、凤凰网华人讲堂·劳资领域风云人物、中国管理科学研究院学术委员会特约研究员、中国人事法务协会高级顾问</w:t>
            </w:r>
          </w:p>
        </w:tc>
      </w:tr>
      <w:tr w:rsidR="00231485" w:rsidRPr="00231485" w:rsidTr="00231485">
        <w:trPr>
          <w:trHeight w:val="1470"/>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翟山鹰</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中企投资、泰德投资等机构金融事务合伙人，中国特色金融理论创始人</w:t>
            </w: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霍振先</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中国阶梯式资本运作创始人，《赢家大讲堂》特聘首席财务专家</w:t>
            </w:r>
          </w:p>
        </w:tc>
      </w:tr>
      <w:tr w:rsidR="00231485" w:rsidRPr="00231485" w:rsidTr="00231485">
        <w:trPr>
          <w:trHeight w:val="1350"/>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谢伟山</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定位理论奠基人之一，战略定位实战专家</w:t>
            </w: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朱明跃</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猪八戒网创始人、首席执行官</w:t>
            </w:r>
          </w:p>
        </w:tc>
      </w:tr>
      <w:tr w:rsidR="00231485" w:rsidRPr="00231485" w:rsidTr="00231485">
        <w:trPr>
          <w:trHeight w:val="1380"/>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戚聿东</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首都经济贸易大学校长助理、杂志总社社长、中国产业经济研究院院长</w:t>
            </w: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郭伟</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历任税务局长、第三届中国注册税务师协会常务理事</w:t>
            </w:r>
          </w:p>
        </w:tc>
      </w:tr>
      <w:tr w:rsidR="00231485" w:rsidRPr="00231485" w:rsidTr="00231485">
        <w:trPr>
          <w:trHeight w:val="1365"/>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董权</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清华大学特聘教授，北京大学学者，北京大学当代企业文化研究所高级研究员</w:t>
            </w:r>
          </w:p>
          <w:p w:rsidR="00231485" w:rsidRPr="00231485" w:rsidRDefault="00231485" w:rsidP="00231485">
            <w:pPr>
              <w:widowControl/>
              <w:wordWrap w:val="0"/>
              <w:spacing w:line="405" w:lineRule="atLeast"/>
              <w:jc w:val="center"/>
              <w:rPr>
                <w:rFonts w:ascii="宋体" w:eastAsia="宋体" w:hAnsi="宋体" w:cs="宋体"/>
                <w:kern w:val="0"/>
                <w:sz w:val="24"/>
                <w:szCs w:val="24"/>
              </w:rPr>
            </w:pP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李泽尧</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中国人民大学商学院客座研究员；实战派企业管理专家</w:t>
            </w:r>
          </w:p>
        </w:tc>
      </w:tr>
      <w:tr w:rsidR="00231485" w:rsidRPr="00231485" w:rsidTr="00231485">
        <w:trPr>
          <w:trHeight w:val="1695"/>
        </w:trPr>
        <w:tc>
          <w:tcPr>
            <w:tcW w:w="360"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林承铎</w:t>
            </w:r>
          </w:p>
        </w:tc>
        <w:tc>
          <w:tcPr>
            <w:tcW w:w="298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中国人民大学国际学院、中法学院副教授，最高人民法院课题调研组咨询专家</w:t>
            </w:r>
          </w:p>
        </w:tc>
        <w:tc>
          <w:tcPr>
            <w:tcW w:w="225" w:type="dxa"/>
            <w:tcBorders>
              <w:top w:val="dashed" w:sz="6" w:space="0" w:color="95B3D7"/>
              <w:left w:val="dashed" w:sz="6" w:space="0" w:color="95B3D7"/>
              <w:bottom w:val="dashed" w:sz="6" w:space="0" w:color="95B3D7"/>
              <w:right w:val="dashed" w:sz="6"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宋体" w:eastAsia="宋体" w:hAnsi="宋体" w:cs="宋体" w:hint="eastAsia"/>
                <w:b/>
                <w:bCs/>
                <w:color w:val="993300"/>
                <w:kern w:val="0"/>
              </w:rPr>
              <w:t>姚淦铭</w:t>
            </w:r>
          </w:p>
        </w:tc>
        <w:tc>
          <w:tcPr>
            <w:tcW w:w="2535" w:type="dxa"/>
            <w:tcBorders>
              <w:top w:val="dashed" w:sz="6" w:space="0" w:color="95B3D7"/>
              <w:left w:val="dashed" w:sz="6" w:space="0" w:color="95B3D7"/>
              <w:bottom w:val="dashed" w:sz="6" w:space="0" w:color="95B3D7"/>
              <w:right w:val="single" w:sz="18" w:space="0" w:color="95B3D7"/>
            </w:tcBorders>
            <w:tcMar>
              <w:top w:w="0" w:type="dxa"/>
              <w:left w:w="105" w:type="dxa"/>
              <w:bottom w:w="0" w:type="dxa"/>
              <w:right w:w="105" w:type="dxa"/>
            </w:tcMar>
            <w:vAlign w:val="center"/>
            <w:hideMark/>
          </w:tcPr>
          <w:p w:rsidR="00231485" w:rsidRPr="00231485" w:rsidRDefault="00231485" w:rsidP="00231485">
            <w:pPr>
              <w:widowControl/>
              <w:wordWrap w:val="0"/>
              <w:spacing w:line="405" w:lineRule="atLeast"/>
              <w:jc w:val="center"/>
              <w:rPr>
                <w:rFonts w:ascii="宋体" w:eastAsia="宋体" w:hAnsi="宋体" w:cs="宋体"/>
                <w:kern w:val="0"/>
                <w:sz w:val="24"/>
                <w:szCs w:val="24"/>
              </w:rPr>
            </w:pPr>
            <w:r w:rsidRPr="00231485">
              <w:rPr>
                <w:rFonts w:ascii="微软雅黑" w:eastAsia="微软雅黑" w:hAnsi="微软雅黑" w:cs="宋体" w:hint="eastAsia"/>
                <w:kern w:val="0"/>
                <w:sz w:val="18"/>
                <w:szCs w:val="18"/>
              </w:rPr>
              <w:t>江南大学文学院教授，《百家讲坛》主讲人</w:t>
            </w:r>
          </w:p>
        </w:tc>
      </w:tr>
    </w:tbl>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lastRenderedPageBreak/>
        <w:t>【适读企业家】</w:t>
      </w:r>
    </w:p>
    <w:p w:rsidR="00231485" w:rsidRPr="00231485" w:rsidRDefault="00231485" w:rsidP="00231485">
      <w:pPr>
        <w:widowControl/>
        <w:shd w:val="clear" w:color="auto" w:fill="FFFFFF"/>
        <w:spacing w:line="465"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 w:val="18"/>
          <w:szCs w:val="18"/>
        </w:rPr>
        <w:t>企业创始人、合伙人、投资人；董事长、总裁、CEO；总经理、职业经理人及企业决策者等。</w:t>
      </w:r>
    </w:p>
    <w:p w:rsidR="00231485" w:rsidRPr="00231485" w:rsidRDefault="00231485" w:rsidP="00231485">
      <w:pPr>
        <w:widowControl/>
        <w:shd w:val="clear" w:color="auto" w:fill="FFFFFF"/>
        <w:spacing w:line="384" w:lineRule="atLeast"/>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384"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【教学服务】</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 w:val="18"/>
          <w:szCs w:val="18"/>
        </w:rPr>
        <w:t>教学组织管理与协调工作，由贵州大学BOSS商学教学部负责，为班级配备专职班主任，负责为会员提供各项服务和信息交流。一地报名全国学习，贵阳、上海、深圳、成都、长沙、郑州、南昌、重庆、青岛、西安、北京、昆明......</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【学习费用】</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 w:val="18"/>
          <w:szCs w:val="18"/>
        </w:rPr>
        <w:t>学费：</w:t>
      </w:r>
      <w:r w:rsidRPr="00231485">
        <w:rPr>
          <w:rFonts w:ascii="微软雅黑" w:eastAsia="微软雅黑" w:hAnsi="微软雅黑" w:cs="宋体" w:hint="eastAsia"/>
          <w:color w:val="FF6827"/>
          <w:spacing w:val="8"/>
          <w:kern w:val="0"/>
          <w:sz w:val="18"/>
          <w:szCs w:val="18"/>
        </w:rPr>
        <w:t>17900元 /人/年</w:t>
      </w:r>
      <w:r w:rsidRPr="00231485">
        <w:rPr>
          <w:rFonts w:ascii="微软雅黑" w:eastAsia="微软雅黑" w:hAnsi="微软雅黑" w:cs="宋体" w:hint="eastAsia"/>
          <w:color w:val="888888"/>
          <w:spacing w:val="8"/>
          <w:kern w:val="0"/>
          <w:sz w:val="18"/>
          <w:szCs w:val="18"/>
        </w:rPr>
        <w:t>，学杂费：</w:t>
      </w:r>
      <w:r w:rsidRPr="00231485">
        <w:rPr>
          <w:rFonts w:ascii="微软雅黑" w:eastAsia="微软雅黑" w:hAnsi="微软雅黑" w:cs="宋体" w:hint="eastAsia"/>
          <w:color w:val="FF6827"/>
          <w:spacing w:val="8"/>
          <w:kern w:val="0"/>
          <w:sz w:val="18"/>
          <w:szCs w:val="18"/>
        </w:rPr>
        <w:t>6000元 /人/年</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 w:val="18"/>
          <w:szCs w:val="18"/>
        </w:rPr>
        <w:t>（包含：课间茶歇、课酬授课费、学籍管理费、上课场地费、教务服务费。）</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495"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【休学退学】</w:t>
      </w:r>
    </w:p>
    <w:p w:rsidR="00231485" w:rsidRPr="00231485" w:rsidRDefault="00231485" w:rsidP="00231485">
      <w:pPr>
        <w:widowControl/>
        <w:shd w:val="clear" w:color="auto" w:fill="FFFFFF"/>
        <w:spacing w:line="495" w:lineRule="atLeast"/>
        <w:ind w:firstLine="555"/>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color w:val="888888"/>
          <w:spacing w:val="8"/>
          <w:kern w:val="0"/>
          <w:sz w:val="18"/>
          <w:szCs w:val="18"/>
        </w:rPr>
        <w:t>入学后，不接受退学。因故暂时不能来校学习，可申请休学和保留学籍，但必须在入学后三年内完成学业。</w:t>
      </w:r>
    </w:p>
    <w:p w:rsidR="00231485" w:rsidRPr="00231485" w:rsidRDefault="00231485" w:rsidP="00231485">
      <w:pPr>
        <w:widowControl/>
        <w:shd w:val="clear" w:color="auto" w:fill="FFFFFF"/>
        <w:spacing w:line="480" w:lineRule="atLeast"/>
        <w:ind w:left="105"/>
        <w:rPr>
          <w:rFonts w:ascii="微软雅黑" w:eastAsia="微软雅黑" w:hAnsi="微软雅黑" w:cs="宋体"/>
          <w:color w:val="333333"/>
          <w:spacing w:val="8"/>
          <w:kern w:val="0"/>
          <w:sz w:val="26"/>
          <w:szCs w:val="26"/>
        </w:rPr>
      </w:pPr>
    </w:p>
    <w:p w:rsidR="00231485" w:rsidRPr="00231485" w:rsidRDefault="00231485" w:rsidP="00231485">
      <w:pPr>
        <w:widowControl/>
        <w:shd w:val="clear" w:color="auto" w:fill="FFFFFF"/>
        <w:spacing w:line="384" w:lineRule="atLeast"/>
        <w:rPr>
          <w:rFonts w:ascii="微软雅黑" w:eastAsia="微软雅黑" w:hAnsi="微软雅黑" w:cs="宋体"/>
          <w:color w:val="333333"/>
          <w:spacing w:val="8"/>
          <w:kern w:val="0"/>
          <w:sz w:val="26"/>
          <w:szCs w:val="26"/>
        </w:rPr>
      </w:pPr>
      <w:r w:rsidRPr="00231485">
        <w:rPr>
          <w:rFonts w:ascii="微软雅黑" w:eastAsia="微软雅黑" w:hAnsi="微软雅黑" w:cs="宋体" w:hint="eastAsia"/>
          <w:b/>
          <w:bCs/>
          <w:color w:val="FF6827"/>
          <w:spacing w:val="8"/>
          <w:kern w:val="0"/>
        </w:rPr>
        <w:t>【报名流程】</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宋体" w:eastAsia="宋体" w:hAnsi="宋体" w:cs="宋体" w:hint="eastAsia"/>
          <w:color w:val="888888"/>
          <w:spacing w:val="8"/>
          <w:kern w:val="0"/>
          <w:sz w:val="18"/>
          <w:szCs w:val="18"/>
        </w:rPr>
        <w:t>１.报名流程：</w:t>
      </w:r>
    </w:p>
    <w:p w:rsidR="00231485" w:rsidRPr="00231485" w:rsidRDefault="00231485" w:rsidP="00231485">
      <w:pPr>
        <w:widowControl/>
        <w:shd w:val="clear" w:color="auto" w:fill="FFFFFF"/>
        <w:jc w:val="center"/>
        <w:rPr>
          <w:rFonts w:ascii="微软雅黑" w:eastAsia="微软雅黑" w:hAnsi="微软雅黑" w:cs="宋体"/>
          <w:color w:val="333333"/>
          <w:spacing w:val="8"/>
          <w:kern w:val="0"/>
          <w:sz w:val="26"/>
          <w:szCs w:val="26"/>
        </w:rPr>
      </w:pPr>
      <w:r w:rsidRPr="00231485">
        <w:rPr>
          <w:rFonts w:ascii="宋体" w:eastAsia="宋体" w:hAnsi="宋体" w:cs="宋体" w:hint="eastAsia"/>
          <w:color w:val="888888"/>
          <w:spacing w:val="8"/>
          <w:kern w:val="0"/>
          <w:sz w:val="18"/>
          <w:szCs w:val="18"/>
        </w:rPr>
        <w:t>提交《报名表》——审核——发放入学通知书——缴费——入学</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宋体" w:eastAsia="宋体" w:hAnsi="宋体" w:cs="宋体" w:hint="eastAsia"/>
          <w:color w:val="888888"/>
          <w:spacing w:val="8"/>
          <w:kern w:val="0"/>
          <w:sz w:val="18"/>
          <w:szCs w:val="18"/>
        </w:rPr>
        <w:t>２.报名地址：</w:t>
      </w:r>
    </w:p>
    <w:p w:rsidR="00231485" w:rsidRPr="00231485" w:rsidRDefault="00231485" w:rsidP="00231485">
      <w:pPr>
        <w:widowControl/>
        <w:shd w:val="clear" w:color="auto" w:fill="FFFFFF"/>
        <w:jc w:val="center"/>
        <w:rPr>
          <w:rFonts w:ascii="微软雅黑" w:eastAsia="微软雅黑" w:hAnsi="微软雅黑" w:cs="宋体"/>
          <w:color w:val="333333"/>
          <w:spacing w:val="8"/>
          <w:kern w:val="0"/>
          <w:sz w:val="26"/>
          <w:szCs w:val="26"/>
        </w:rPr>
      </w:pPr>
      <w:r w:rsidRPr="00231485">
        <w:rPr>
          <w:rFonts w:ascii="宋体" w:eastAsia="宋体" w:hAnsi="宋体" w:cs="宋体" w:hint="eastAsia"/>
          <w:color w:val="888888"/>
          <w:spacing w:val="8"/>
          <w:kern w:val="0"/>
          <w:sz w:val="18"/>
          <w:szCs w:val="18"/>
        </w:rPr>
        <w:t>贵阳市贵州大学花溪西校区继续教育学院</w:t>
      </w:r>
    </w:p>
    <w:p w:rsidR="00231485" w:rsidRPr="00231485" w:rsidRDefault="00231485" w:rsidP="00231485">
      <w:pPr>
        <w:widowControl/>
        <w:shd w:val="clear" w:color="auto" w:fill="FFFFFF"/>
        <w:rPr>
          <w:rFonts w:ascii="微软雅黑" w:eastAsia="微软雅黑" w:hAnsi="微软雅黑" w:cs="宋体"/>
          <w:color w:val="333333"/>
          <w:spacing w:val="8"/>
          <w:kern w:val="0"/>
          <w:sz w:val="26"/>
          <w:szCs w:val="26"/>
        </w:rPr>
      </w:pPr>
      <w:r w:rsidRPr="00231485">
        <w:rPr>
          <w:rFonts w:ascii="宋体" w:eastAsia="宋体" w:hAnsi="宋体" w:cs="宋体" w:hint="eastAsia"/>
          <w:color w:val="888888"/>
          <w:spacing w:val="8"/>
          <w:kern w:val="0"/>
          <w:sz w:val="18"/>
          <w:szCs w:val="18"/>
        </w:rPr>
        <w:t>３.报名电话：</w:t>
      </w:r>
    </w:p>
    <w:p w:rsidR="00231485" w:rsidRPr="00231485" w:rsidRDefault="008C3E36" w:rsidP="00231485">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hint="eastAsia"/>
          <w:b/>
          <w:bCs/>
          <w:color w:val="888888"/>
          <w:spacing w:val="8"/>
          <w:kern w:val="0"/>
        </w:rPr>
        <w:t>400</w:t>
      </w:r>
      <w:r w:rsidR="00231485" w:rsidRPr="00231485">
        <w:rPr>
          <w:rFonts w:ascii="微软雅黑" w:eastAsia="微软雅黑" w:hAnsi="微软雅黑" w:cs="宋体" w:hint="eastAsia"/>
          <w:b/>
          <w:bCs/>
          <w:color w:val="888888"/>
          <w:spacing w:val="8"/>
          <w:kern w:val="0"/>
        </w:rPr>
        <w:t>-</w:t>
      </w:r>
      <w:r>
        <w:rPr>
          <w:rFonts w:ascii="微软雅黑" w:eastAsia="微软雅黑" w:hAnsi="微软雅黑" w:cs="宋体" w:hint="eastAsia"/>
          <w:b/>
          <w:bCs/>
          <w:color w:val="888888"/>
          <w:spacing w:val="8"/>
          <w:kern w:val="0"/>
        </w:rPr>
        <w:t>061-6586</w:t>
      </w:r>
    </w:p>
    <w:p w:rsidR="001C725C" w:rsidRDefault="001C725C"/>
    <w:sectPr w:rsidR="001C725C" w:rsidSect="001C7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0D2" w:rsidRDefault="003B50D2" w:rsidP="00DF4531">
      <w:r>
        <w:separator/>
      </w:r>
    </w:p>
  </w:endnote>
  <w:endnote w:type="continuationSeparator" w:id="0">
    <w:p w:rsidR="003B50D2" w:rsidRDefault="003B50D2" w:rsidP="00DF4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0D2" w:rsidRDefault="003B50D2" w:rsidP="00DF4531">
      <w:r>
        <w:separator/>
      </w:r>
    </w:p>
  </w:footnote>
  <w:footnote w:type="continuationSeparator" w:id="0">
    <w:p w:rsidR="003B50D2" w:rsidRDefault="003B50D2" w:rsidP="00D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485"/>
    <w:rsid w:val="001C725C"/>
    <w:rsid w:val="00231485"/>
    <w:rsid w:val="00360A8E"/>
    <w:rsid w:val="003B50D2"/>
    <w:rsid w:val="005C486A"/>
    <w:rsid w:val="005E4046"/>
    <w:rsid w:val="008C3E36"/>
    <w:rsid w:val="008E1DD3"/>
    <w:rsid w:val="009964F4"/>
    <w:rsid w:val="009B55A5"/>
    <w:rsid w:val="00D03369"/>
    <w:rsid w:val="00DF4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5C"/>
    <w:pPr>
      <w:widowControl w:val="0"/>
      <w:jc w:val="both"/>
    </w:pPr>
  </w:style>
  <w:style w:type="paragraph" w:styleId="2">
    <w:name w:val="heading 2"/>
    <w:basedOn w:val="a"/>
    <w:link w:val="2Char"/>
    <w:uiPriority w:val="9"/>
    <w:qFormat/>
    <w:rsid w:val="002314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31485"/>
    <w:rPr>
      <w:rFonts w:ascii="宋体" w:eastAsia="宋体" w:hAnsi="宋体" w:cs="宋体"/>
      <w:b/>
      <w:bCs/>
      <w:kern w:val="0"/>
      <w:sz w:val="36"/>
      <w:szCs w:val="36"/>
    </w:rPr>
  </w:style>
  <w:style w:type="character" w:customStyle="1" w:styleId="richmediameta">
    <w:name w:val="rich_media_meta"/>
    <w:basedOn w:val="a0"/>
    <w:rsid w:val="00231485"/>
  </w:style>
  <w:style w:type="character" w:styleId="a3">
    <w:name w:val="Hyperlink"/>
    <w:basedOn w:val="a0"/>
    <w:uiPriority w:val="99"/>
    <w:semiHidden/>
    <w:unhideWhenUsed/>
    <w:rsid w:val="00231485"/>
    <w:rPr>
      <w:color w:val="0000FF"/>
      <w:u w:val="single"/>
    </w:rPr>
  </w:style>
  <w:style w:type="character" w:customStyle="1" w:styleId="apple-converted-space">
    <w:name w:val="apple-converted-space"/>
    <w:basedOn w:val="a0"/>
    <w:rsid w:val="00231485"/>
  </w:style>
  <w:style w:type="character" w:styleId="a4">
    <w:name w:val="Emphasis"/>
    <w:basedOn w:val="a0"/>
    <w:uiPriority w:val="20"/>
    <w:qFormat/>
    <w:rsid w:val="00231485"/>
    <w:rPr>
      <w:i/>
      <w:iCs/>
    </w:rPr>
  </w:style>
  <w:style w:type="paragraph" w:styleId="a5">
    <w:name w:val="Normal (Web)"/>
    <w:basedOn w:val="a"/>
    <w:uiPriority w:val="99"/>
    <w:unhideWhenUsed/>
    <w:rsid w:val="002314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31485"/>
    <w:rPr>
      <w:b/>
      <w:bCs/>
    </w:rPr>
  </w:style>
  <w:style w:type="paragraph" w:styleId="a7">
    <w:name w:val="Balloon Text"/>
    <w:basedOn w:val="a"/>
    <w:link w:val="Char"/>
    <w:uiPriority w:val="99"/>
    <w:semiHidden/>
    <w:unhideWhenUsed/>
    <w:rsid w:val="00231485"/>
    <w:rPr>
      <w:sz w:val="18"/>
      <w:szCs w:val="18"/>
    </w:rPr>
  </w:style>
  <w:style w:type="character" w:customStyle="1" w:styleId="Char">
    <w:name w:val="批注框文本 Char"/>
    <w:basedOn w:val="a0"/>
    <w:link w:val="a7"/>
    <w:uiPriority w:val="99"/>
    <w:semiHidden/>
    <w:rsid w:val="00231485"/>
    <w:rPr>
      <w:sz w:val="18"/>
      <w:szCs w:val="18"/>
    </w:rPr>
  </w:style>
  <w:style w:type="paragraph" w:styleId="a8">
    <w:name w:val="header"/>
    <w:basedOn w:val="a"/>
    <w:link w:val="Char0"/>
    <w:uiPriority w:val="99"/>
    <w:semiHidden/>
    <w:unhideWhenUsed/>
    <w:rsid w:val="00DF45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F4531"/>
    <w:rPr>
      <w:sz w:val="18"/>
      <w:szCs w:val="18"/>
    </w:rPr>
  </w:style>
  <w:style w:type="paragraph" w:styleId="a9">
    <w:name w:val="footer"/>
    <w:basedOn w:val="a"/>
    <w:link w:val="Char1"/>
    <w:uiPriority w:val="99"/>
    <w:semiHidden/>
    <w:unhideWhenUsed/>
    <w:rsid w:val="00DF4531"/>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DF4531"/>
    <w:rPr>
      <w:sz w:val="18"/>
      <w:szCs w:val="18"/>
    </w:rPr>
  </w:style>
</w:styles>
</file>

<file path=word/webSettings.xml><?xml version="1.0" encoding="utf-8"?>
<w:webSettings xmlns:r="http://schemas.openxmlformats.org/officeDocument/2006/relationships" xmlns:w="http://schemas.openxmlformats.org/wordprocessingml/2006/main">
  <w:divs>
    <w:div w:id="2079396292">
      <w:bodyDiv w:val="1"/>
      <w:marLeft w:val="0"/>
      <w:marRight w:val="0"/>
      <w:marTop w:val="0"/>
      <w:marBottom w:val="0"/>
      <w:divBdr>
        <w:top w:val="none" w:sz="0" w:space="0" w:color="auto"/>
        <w:left w:val="none" w:sz="0" w:space="0" w:color="auto"/>
        <w:bottom w:val="none" w:sz="0" w:space="0" w:color="auto"/>
        <w:right w:val="none" w:sz="0" w:space="0" w:color="auto"/>
      </w:divBdr>
      <w:divsChild>
        <w:div w:id="59382981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2019-09-19T01:59:00Z</dcterms:created>
  <dcterms:modified xsi:type="dcterms:W3CDTF">2019-09-19T01:59:00Z</dcterms:modified>
</cp:coreProperties>
</file>