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7A" w:rsidRDefault="007A09AE">
      <w:pPr>
        <w:spacing w:line="360" w:lineRule="auto"/>
        <w:jc w:val="center"/>
        <w:rPr>
          <w:rFonts w:ascii="华文隶书" w:eastAsia="华文隶书" w:hAnsi="华文隶书" w:cs="华文隶书"/>
          <w:sz w:val="56"/>
          <w:szCs w:val="56"/>
        </w:rPr>
      </w:pPr>
      <w:r>
        <w:rPr>
          <w:rFonts w:ascii="华文隶书" w:eastAsia="华文隶书" w:hAnsi="华文隶书" w:cs="华文隶书" w:hint="eastAsia"/>
          <w:sz w:val="56"/>
          <w:szCs w:val="56"/>
        </w:rPr>
        <w:t>中国社会科学院研究生院</w:t>
      </w:r>
    </w:p>
    <w:p w:rsidR="00A62F7A" w:rsidRDefault="007A09AE">
      <w:pPr>
        <w:spacing w:line="360" w:lineRule="auto"/>
        <w:jc w:val="center"/>
        <w:rPr>
          <w:rFonts w:ascii="黑体" w:eastAsia="黑体" w:hAnsi="黑体"/>
          <w:sz w:val="36"/>
          <w:szCs w:val="36"/>
        </w:rPr>
      </w:pPr>
      <w:r>
        <w:rPr>
          <w:rFonts w:ascii="黑体" w:eastAsia="黑体" w:hAnsi="黑体" w:hint="eastAsia"/>
          <w:sz w:val="36"/>
          <w:szCs w:val="36"/>
        </w:rPr>
        <w:t xml:space="preserve">高级课程研修班 金融学专业 </w:t>
      </w:r>
      <w:r w:rsidR="00895AF0">
        <w:rPr>
          <w:rFonts w:ascii="黑体" w:eastAsia="黑体" w:hAnsi="黑体" w:hint="eastAsia"/>
          <w:sz w:val="36"/>
          <w:szCs w:val="36"/>
        </w:rPr>
        <w:t>(</w:t>
      </w:r>
      <w:r>
        <w:rPr>
          <w:rFonts w:ascii="黑体" w:eastAsia="黑体" w:hAnsi="黑体" w:hint="eastAsia"/>
          <w:sz w:val="36"/>
          <w:szCs w:val="36"/>
        </w:rPr>
        <w:t>深圳班</w:t>
      </w:r>
      <w:r w:rsidR="00895AF0">
        <w:rPr>
          <w:rFonts w:ascii="黑体" w:eastAsia="黑体" w:hAnsi="黑体" w:hint="eastAsia"/>
          <w:sz w:val="36"/>
          <w:szCs w:val="36"/>
        </w:rPr>
        <w:t>)</w:t>
      </w:r>
    </w:p>
    <w:p w:rsidR="00A62F7A" w:rsidRDefault="007A09AE">
      <w:pPr>
        <w:spacing w:line="360" w:lineRule="auto"/>
        <w:jc w:val="center"/>
        <w:rPr>
          <w:rFonts w:ascii="楷体" w:eastAsia="楷体" w:hAnsi="楷体"/>
          <w:b/>
          <w:sz w:val="24"/>
          <w:szCs w:val="24"/>
        </w:rPr>
      </w:pPr>
      <w:r>
        <w:rPr>
          <w:rFonts w:ascii="楷体" w:eastAsia="楷体" w:hAnsi="楷体" w:hint="eastAsia"/>
          <w:b/>
          <w:sz w:val="24"/>
          <w:szCs w:val="24"/>
        </w:rPr>
        <w:t>（符合条件可申博）</w:t>
      </w:r>
    </w:p>
    <w:p w:rsidR="00A62F7A" w:rsidRDefault="00A62F7A">
      <w:pPr>
        <w:spacing w:line="360" w:lineRule="auto"/>
        <w:ind w:firstLineChars="200" w:firstLine="482"/>
        <w:rPr>
          <w:rFonts w:ascii="楷体" w:eastAsia="楷体" w:hAnsi="楷体"/>
          <w:b/>
          <w:sz w:val="24"/>
          <w:szCs w:val="24"/>
        </w:rPr>
      </w:pPr>
    </w:p>
    <w:p w:rsidR="00A62F7A" w:rsidRDefault="007A09AE">
      <w:pPr>
        <w:spacing w:line="360" w:lineRule="auto"/>
        <w:ind w:firstLineChars="200" w:firstLine="482"/>
        <w:rPr>
          <w:rFonts w:ascii="楷体" w:eastAsia="楷体" w:hAnsi="楷体"/>
          <w:b/>
          <w:sz w:val="24"/>
          <w:szCs w:val="24"/>
        </w:rPr>
      </w:pPr>
      <w:r>
        <w:rPr>
          <w:rFonts w:ascii="楷体" w:eastAsia="楷体" w:hAnsi="楷体" w:hint="eastAsia"/>
          <w:b/>
          <w:sz w:val="24"/>
          <w:szCs w:val="24"/>
        </w:rPr>
        <w:t>（根据国务院学位委员会、教育部（2013）36号文件，中国社科院研究生院自2014年起，原“在职博士课程班”更名为“高级课程班”，同等学力申请博士学位的管理办法目前不变）</w:t>
      </w:r>
    </w:p>
    <w:p w:rsidR="00A62F7A" w:rsidRDefault="00A62F7A">
      <w:pPr>
        <w:spacing w:line="360" w:lineRule="auto"/>
        <w:ind w:firstLineChars="200" w:firstLine="482"/>
        <w:rPr>
          <w:rFonts w:ascii="楷体" w:eastAsia="楷体" w:hAnsi="楷体"/>
          <w:b/>
          <w:sz w:val="24"/>
          <w:szCs w:val="24"/>
        </w:rPr>
      </w:pPr>
    </w:p>
    <w:p w:rsidR="00A62F7A" w:rsidRDefault="007A09AE">
      <w:pPr>
        <w:spacing w:line="360" w:lineRule="auto"/>
        <w:ind w:firstLineChars="200" w:firstLine="482"/>
        <w:rPr>
          <w:rFonts w:ascii="楷体" w:eastAsia="楷体" w:hAnsi="楷体"/>
          <w:b/>
          <w:sz w:val="24"/>
          <w:szCs w:val="24"/>
        </w:rPr>
      </w:pPr>
      <w:r>
        <w:rPr>
          <w:rFonts w:ascii="楷体" w:eastAsia="楷体" w:hAnsi="楷体" w:hint="eastAsia"/>
          <w:b/>
          <w:sz w:val="24"/>
          <w:szCs w:val="24"/>
        </w:rPr>
        <w:t>中国社科院深圳教学中心高级课程研修班、DBA工商管理博士四大专业13个研究方向</w:t>
      </w:r>
    </w:p>
    <w:tbl>
      <w:tblPr>
        <w:tblW w:w="78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5040"/>
      </w:tblGrid>
      <w:tr w:rsidR="00A62F7A">
        <w:trPr>
          <w:trHeight w:val="299"/>
        </w:trPr>
        <w:tc>
          <w:tcPr>
            <w:tcW w:w="2797"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DBA工商管理博士</w:t>
            </w:r>
          </w:p>
        </w:tc>
        <w:tc>
          <w:tcPr>
            <w:tcW w:w="5040"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☆金融与投资</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☆管理与创新</w:t>
            </w:r>
          </w:p>
        </w:tc>
      </w:tr>
      <w:tr w:rsidR="00A62F7A">
        <w:trPr>
          <w:trHeight w:val="1382"/>
        </w:trPr>
        <w:tc>
          <w:tcPr>
            <w:tcW w:w="2797"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金融学专业</w:t>
            </w:r>
          </w:p>
        </w:tc>
        <w:tc>
          <w:tcPr>
            <w:tcW w:w="5040"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☆金融学综合</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☆资本战略与投融资</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☆互联网金融与风险管理</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☆私募股权与创业投资</w:t>
            </w:r>
          </w:p>
        </w:tc>
      </w:tr>
      <w:tr w:rsidR="00A62F7A">
        <w:tc>
          <w:tcPr>
            <w:tcW w:w="2797"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企业</w:t>
            </w:r>
            <w:r>
              <w:rPr>
                <w:rFonts w:ascii="华文细黑" w:eastAsia="华文细黑" w:hAnsi="华文细黑"/>
                <w:b/>
                <w:szCs w:val="24"/>
              </w:rPr>
              <w:t>管理专业</w:t>
            </w:r>
          </w:p>
        </w:tc>
        <w:tc>
          <w:tcPr>
            <w:tcW w:w="5040"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☆企业管理与领导力</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☆企业创新与资本市场</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☆人力资本与战略管理</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☆管理哲学与领导艺术</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☆跨境电子商务与创新管理</w:t>
            </w:r>
          </w:p>
        </w:tc>
      </w:tr>
      <w:tr w:rsidR="00A62F7A">
        <w:trPr>
          <w:trHeight w:val="1382"/>
        </w:trPr>
        <w:tc>
          <w:tcPr>
            <w:tcW w:w="2797"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国学</w:t>
            </w:r>
          </w:p>
        </w:tc>
        <w:tc>
          <w:tcPr>
            <w:tcW w:w="5040" w:type="dxa"/>
            <w:shd w:val="clear" w:color="auto" w:fill="auto"/>
            <w:vAlign w:val="center"/>
          </w:tcPr>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☆国学智慧</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☆国学研究与人生哲学</w:t>
            </w:r>
          </w:p>
          <w:p w:rsidR="00A62F7A" w:rsidRDefault="007A09AE" w:rsidP="00574C5B">
            <w:pPr>
              <w:spacing w:beforeLines="10" w:afterLines="10" w:line="288" w:lineRule="auto"/>
              <w:rPr>
                <w:rFonts w:ascii="华文细黑" w:eastAsia="华文细黑" w:hAnsi="华文细黑"/>
                <w:b/>
                <w:szCs w:val="24"/>
              </w:rPr>
            </w:pPr>
            <w:r>
              <w:rPr>
                <w:rFonts w:ascii="华文细黑" w:eastAsia="华文细黑" w:hAnsi="华文细黑" w:hint="eastAsia"/>
                <w:b/>
                <w:szCs w:val="24"/>
              </w:rPr>
              <w:t>☆国学智慧与领导艺术</w:t>
            </w:r>
          </w:p>
        </w:tc>
      </w:tr>
    </w:tbl>
    <w:p w:rsidR="00A62F7A" w:rsidRDefault="00A62F7A">
      <w:pPr>
        <w:spacing w:line="360" w:lineRule="auto"/>
        <w:ind w:firstLineChars="200" w:firstLine="482"/>
        <w:rPr>
          <w:rFonts w:ascii="楷体" w:eastAsia="楷体" w:hAnsi="楷体"/>
          <w:b/>
          <w:sz w:val="24"/>
          <w:szCs w:val="24"/>
        </w:rPr>
      </w:pP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一、中国社科院与中国社科院研究生院简介</w:t>
      </w:r>
    </w:p>
    <w:p w:rsidR="00A62F7A" w:rsidRDefault="007A09AE">
      <w:pPr>
        <w:spacing w:line="360" w:lineRule="auto"/>
        <w:ind w:firstLineChars="200" w:firstLine="480"/>
        <w:rPr>
          <w:sz w:val="24"/>
          <w:szCs w:val="24"/>
        </w:rPr>
      </w:pPr>
      <w:r>
        <w:rPr>
          <w:rFonts w:hint="eastAsia"/>
          <w:sz w:val="24"/>
          <w:szCs w:val="24"/>
        </w:rPr>
        <w:t>1</w:t>
      </w:r>
      <w:r>
        <w:rPr>
          <w:rFonts w:hint="eastAsia"/>
          <w:sz w:val="24"/>
          <w:szCs w:val="24"/>
        </w:rPr>
        <w:t>、中国社科院是中国人文社会科学最高学术机构，国家的思想库、智囊团。</w:t>
      </w:r>
    </w:p>
    <w:p w:rsidR="00A62F7A" w:rsidRDefault="007A09AE">
      <w:pPr>
        <w:spacing w:line="360" w:lineRule="auto"/>
        <w:ind w:firstLineChars="200" w:firstLine="480"/>
        <w:rPr>
          <w:sz w:val="24"/>
          <w:szCs w:val="24"/>
        </w:rPr>
      </w:pPr>
      <w:r>
        <w:rPr>
          <w:rFonts w:hint="eastAsia"/>
          <w:sz w:val="24"/>
          <w:szCs w:val="24"/>
        </w:rPr>
        <w:t>▲国务院直属，和教育部平级的院校（中国科学院与我们属于同一种情况）</w:t>
      </w:r>
    </w:p>
    <w:p w:rsidR="00A62F7A" w:rsidRDefault="007A09AE">
      <w:pPr>
        <w:spacing w:line="360" w:lineRule="auto"/>
        <w:ind w:firstLineChars="200" w:firstLine="480"/>
        <w:rPr>
          <w:sz w:val="24"/>
          <w:szCs w:val="24"/>
        </w:rPr>
      </w:pPr>
      <w:r>
        <w:rPr>
          <w:rFonts w:hint="eastAsia"/>
          <w:sz w:val="24"/>
          <w:szCs w:val="24"/>
        </w:rPr>
        <w:t>▲五大学部，</w:t>
      </w:r>
      <w:r>
        <w:rPr>
          <w:rFonts w:hint="eastAsia"/>
          <w:sz w:val="24"/>
          <w:szCs w:val="24"/>
        </w:rPr>
        <w:t>40</w:t>
      </w:r>
      <w:r>
        <w:rPr>
          <w:rFonts w:hint="eastAsia"/>
          <w:sz w:val="24"/>
          <w:szCs w:val="24"/>
        </w:rPr>
        <w:t>个研究院所。全院有二三级学科近</w:t>
      </w:r>
      <w:r>
        <w:rPr>
          <w:rFonts w:hint="eastAsia"/>
          <w:sz w:val="24"/>
          <w:szCs w:val="24"/>
        </w:rPr>
        <w:t>300</w:t>
      </w:r>
      <w:r>
        <w:rPr>
          <w:rFonts w:hint="eastAsia"/>
          <w:sz w:val="24"/>
          <w:szCs w:val="24"/>
        </w:rPr>
        <w:t>个，其中国家重点学科</w:t>
      </w:r>
      <w:r>
        <w:rPr>
          <w:rFonts w:hint="eastAsia"/>
          <w:sz w:val="24"/>
          <w:szCs w:val="24"/>
        </w:rPr>
        <w:t>120</w:t>
      </w:r>
      <w:r>
        <w:rPr>
          <w:rFonts w:hint="eastAsia"/>
          <w:sz w:val="24"/>
          <w:szCs w:val="24"/>
        </w:rPr>
        <w:t>个。</w:t>
      </w:r>
    </w:p>
    <w:p w:rsidR="00A62F7A" w:rsidRDefault="007A09AE">
      <w:pPr>
        <w:spacing w:line="360" w:lineRule="auto"/>
        <w:ind w:firstLineChars="200" w:firstLine="480"/>
        <w:rPr>
          <w:sz w:val="24"/>
          <w:szCs w:val="24"/>
        </w:rPr>
      </w:pPr>
      <w:r>
        <w:rPr>
          <w:rFonts w:hint="eastAsia"/>
          <w:sz w:val="24"/>
          <w:szCs w:val="24"/>
        </w:rPr>
        <w:lastRenderedPageBreak/>
        <w:t>▲全院总人数</w:t>
      </w:r>
      <w:r>
        <w:rPr>
          <w:rFonts w:hint="eastAsia"/>
          <w:sz w:val="24"/>
          <w:szCs w:val="24"/>
        </w:rPr>
        <w:t>4200</w:t>
      </w:r>
      <w:r>
        <w:rPr>
          <w:rFonts w:hint="eastAsia"/>
          <w:sz w:val="24"/>
          <w:szCs w:val="24"/>
        </w:rPr>
        <w:t>余人，其中高级专业人员</w:t>
      </w:r>
      <w:r>
        <w:rPr>
          <w:rFonts w:hint="eastAsia"/>
          <w:sz w:val="24"/>
          <w:szCs w:val="24"/>
        </w:rPr>
        <w:t>1676</w:t>
      </w:r>
      <w:r>
        <w:rPr>
          <w:rFonts w:hint="eastAsia"/>
          <w:sz w:val="24"/>
          <w:szCs w:val="24"/>
        </w:rPr>
        <w:t>名，学部委员</w:t>
      </w:r>
      <w:r>
        <w:rPr>
          <w:rFonts w:hint="eastAsia"/>
          <w:sz w:val="24"/>
          <w:szCs w:val="24"/>
        </w:rPr>
        <w:t>61</w:t>
      </w:r>
      <w:r>
        <w:rPr>
          <w:rFonts w:hint="eastAsia"/>
          <w:sz w:val="24"/>
          <w:szCs w:val="24"/>
        </w:rPr>
        <w:t>人、荣誉学部委员</w:t>
      </w:r>
      <w:r>
        <w:rPr>
          <w:rFonts w:hint="eastAsia"/>
          <w:sz w:val="24"/>
          <w:szCs w:val="24"/>
        </w:rPr>
        <w:t>133</w:t>
      </w:r>
      <w:r>
        <w:rPr>
          <w:rFonts w:hint="eastAsia"/>
          <w:sz w:val="24"/>
          <w:szCs w:val="24"/>
        </w:rPr>
        <w:t>人。</w:t>
      </w:r>
    </w:p>
    <w:p w:rsidR="00A62F7A" w:rsidRDefault="007A09AE">
      <w:pPr>
        <w:spacing w:line="360" w:lineRule="auto"/>
        <w:ind w:firstLineChars="200" w:firstLine="480"/>
        <w:rPr>
          <w:sz w:val="24"/>
          <w:szCs w:val="24"/>
        </w:rPr>
      </w:pPr>
      <w:r>
        <w:rPr>
          <w:rFonts w:hint="eastAsia"/>
          <w:sz w:val="24"/>
          <w:szCs w:val="24"/>
        </w:rPr>
        <w:t>▲在美国宾夕法尼亚大学发布的《</w:t>
      </w:r>
      <w:r>
        <w:rPr>
          <w:rFonts w:hint="eastAsia"/>
          <w:sz w:val="24"/>
          <w:szCs w:val="24"/>
        </w:rPr>
        <w:t>2014</w:t>
      </w:r>
      <w:r>
        <w:rPr>
          <w:rFonts w:hint="eastAsia"/>
          <w:sz w:val="24"/>
          <w:szCs w:val="24"/>
        </w:rPr>
        <w:t>全球智库报告》中，中国社会科学院以第</w:t>
      </w:r>
      <w:r>
        <w:rPr>
          <w:rFonts w:hint="eastAsia"/>
          <w:sz w:val="24"/>
          <w:szCs w:val="24"/>
        </w:rPr>
        <w:t>27</w:t>
      </w:r>
      <w:r>
        <w:rPr>
          <w:rFonts w:hint="eastAsia"/>
          <w:sz w:val="24"/>
          <w:szCs w:val="24"/>
        </w:rPr>
        <w:t>名的成绩跻身“全球智库</w:t>
      </w:r>
      <w:r>
        <w:rPr>
          <w:rFonts w:hint="eastAsia"/>
          <w:sz w:val="24"/>
          <w:szCs w:val="24"/>
        </w:rPr>
        <w:t>50</w:t>
      </w:r>
      <w:r>
        <w:rPr>
          <w:rFonts w:hint="eastAsia"/>
          <w:sz w:val="24"/>
          <w:szCs w:val="24"/>
        </w:rPr>
        <w:t>强”，并蝉联“亚洲最高智库”。</w:t>
      </w:r>
    </w:p>
    <w:p w:rsidR="00A62F7A" w:rsidRDefault="007A09AE">
      <w:pPr>
        <w:spacing w:line="360" w:lineRule="auto"/>
        <w:ind w:firstLineChars="200" w:firstLine="480"/>
        <w:rPr>
          <w:sz w:val="24"/>
          <w:szCs w:val="24"/>
        </w:rPr>
      </w:pPr>
      <w:r>
        <w:rPr>
          <w:rFonts w:hint="eastAsia"/>
          <w:sz w:val="24"/>
          <w:szCs w:val="24"/>
        </w:rPr>
        <w:t>▲设有金融所、财经战略研究院、经济研究所、工业经济研究所、人口与劳动经济研究所、法学研究所、新闻传播研究所等专业研究机构</w:t>
      </w:r>
      <w:r>
        <w:rPr>
          <w:rFonts w:hint="eastAsia"/>
          <w:sz w:val="24"/>
          <w:szCs w:val="24"/>
        </w:rPr>
        <w:t>.</w:t>
      </w:r>
    </w:p>
    <w:p w:rsidR="00A62F7A" w:rsidRDefault="007A09AE">
      <w:pPr>
        <w:spacing w:line="360" w:lineRule="auto"/>
        <w:ind w:firstLineChars="200" w:firstLine="480"/>
        <w:rPr>
          <w:sz w:val="24"/>
          <w:szCs w:val="24"/>
        </w:rPr>
      </w:pPr>
      <w:r>
        <w:rPr>
          <w:rFonts w:hint="eastAsia"/>
          <w:sz w:val="24"/>
          <w:szCs w:val="24"/>
        </w:rPr>
        <w:t>▲截至到</w:t>
      </w:r>
      <w:r>
        <w:rPr>
          <w:rFonts w:hint="eastAsia"/>
          <w:sz w:val="24"/>
          <w:szCs w:val="24"/>
        </w:rPr>
        <w:t>2014</w:t>
      </w:r>
      <w:r>
        <w:rPr>
          <w:rFonts w:hint="eastAsia"/>
          <w:sz w:val="24"/>
          <w:szCs w:val="24"/>
        </w:rPr>
        <w:t>年，我院共派出</w:t>
      </w:r>
      <w:r>
        <w:rPr>
          <w:rFonts w:hint="eastAsia"/>
          <w:sz w:val="24"/>
          <w:szCs w:val="24"/>
        </w:rPr>
        <w:t>31</w:t>
      </w:r>
      <w:r>
        <w:rPr>
          <w:rFonts w:hint="eastAsia"/>
          <w:sz w:val="24"/>
          <w:szCs w:val="24"/>
        </w:rPr>
        <w:t>人次专家学者为中央政治局集体授课，遥遥领先于其他大学和研究机构（其余高校中最多的是</w:t>
      </w:r>
      <w:r>
        <w:rPr>
          <w:rFonts w:hint="eastAsia"/>
          <w:sz w:val="24"/>
          <w:szCs w:val="24"/>
        </w:rPr>
        <w:t>10</w:t>
      </w:r>
      <w:r>
        <w:rPr>
          <w:rFonts w:hint="eastAsia"/>
          <w:sz w:val="24"/>
          <w:szCs w:val="24"/>
        </w:rPr>
        <w:t>人左右）。</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、中国社科院研究生院</w:t>
      </w:r>
    </w:p>
    <w:p w:rsidR="00A62F7A" w:rsidRDefault="007A09AE">
      <w:pPr>
        <w:spacing w:line="360" w:lineRule="auto"/>
        <w:ind w:firstLineChars="200" w:firstLine="480"/>
        <w:rPr>
          <w:sz w:val="24"/>
          <w:szCs w:val="24"/>
        </w:rPr>
      </w:pPr>
      <w:r>
        <w:rPr>
          <w:rFonts w:hint="eastAsia"/>
          <w:sz w:val="24"/>
          <w:szCs w:val="24"/>
        </w:rPr>
        <w:t>我国第一所人文社会科学研究生院，国内最佳人文社科研究生院。</w:t>
      </w:r>
    </w:p>
    <w:p w:rsidR="00A62F7A" w:rsidRDefault="007A09AE">
      <w:pPr>
        <w:spacing w:line="360" w:lineRule="auto"/>
        <w:ind w:firstLineChars="200" w:firstLine="480"/>
        <w:rPr>
          <w:sz w:val="24"/>
          <w:szCs w:val="24"/>
        </w:rPr>
      </w:pPr>
      <w:r>
        <w:rPr>
          <w:rFonts w:hint="eastAsia"/>
          <w:sz w:val="24"/>
          <w:szCs w:val="24"/>
        </w:rPr>
        <w:t>▲起点高。中国社科院研究生院，唯一一所硕士起点高校，学院无专科、本科阶段教育，只招收博士研究生和硕士研究生，均为研究生教育。</w:t>
      </w:r>
    </w:p>
    <w:p w:rsidR="00A62F7A" w:rsidRDefault="007A09AE">
      <w:pPr>
        <w:spacing w:line="360" w:lineRule="auto"/>
        <w:ind w:firstLineChars="200" w:firstLine="480"/>
        <w:rPr>
          <w:sz w:val="24"/>
          <w:szCs w:val="24"/>
        </w:rPr>
      </w:pPr>
      <w:r>
        <w:rPr>
          <w:rFonts w:hint="eastAsia"/>
          <w:sz w:val="24"/>
          <w:szCs w:val="24"/>
        </w:rPr>
        <w:t>▲排名领先。在中国管理科学研究院《中国大学评价》课题组公布的《中国大学研究生院评价》报告中，中国社会科学院是国内最佳人文社科研究生院，学科排名：</w:t>
      </w:r>
    </w:p>
    <w:p w:rsidR="00A62F7A" w:rsidRDefault="007A09AE">
      <w:pPr>
        <w:spacing w:line="360" w:lineRule="auto"/>
        <w:ind w:firstLineChars="200" w:firstLine="480"/>
        <w:rPr>
          <w:sz w:val="24"/>
          <w:szCs w:val="24"/>
        </w:rPr>
      </w:pPr>
      <w:r>
        <w:rPr>
          <w:rFonts w:hint="eastAsia"/>
          <w:sz w:val="24"/>
          <w:szCs w:val="24"/>
        </w:rPr>
        <w:t>●经济学（金融学）、哲学、历史学第一</w:t>
      </w:r>
    </w:p>
    <w:p w:rsidR="00A62F7A" w:rsidRDefault="007A09AE">
      <w:pPr>
        <w:spacing w:line="360" w:lineRule="auto"/>
        <w:ind w:firstLineChars="200" w:firstLine="480"/>
        <w:rPr>
          <w:sz w:val="24"/>
          <w:szCs w:val="24"/>
        </w:rPr>
      </w:pPr>
      <w:r>
        <w:rPr>
          <w:rFonts w:hint="eastAsia"/>
          <w:sz w:val="24"/>
          <w:szCs w:val="24"/>
        </w:rPr>
        <w:t>●法学、社会学、文学第二</w:t>
      </w:r>
    </w:p>
    <w:p w:rsidR="00A62F7A" w:rsidRDefault="007A09AE">
      <w:pPr>
        <w:spacing w:line="360" w:lineRule="auto"/>
        <w:ind w:firstLineChars="200" w:firstLine="480"/>
        <w:rPr>
          <w:sz w:val="24"/>
          <w:szCs w:val="24"/>
        </w:rPr>
      </w:pPr>
      <w:r>
        <w:rPr>
          <w:rFonts w:hint="eastAsia"/>
          <w:sz w:val="24"/>
          <w:szCs w:val="24"/>
        </w:rPr>
        <w:t>▲我国首批博士学位和硕士学位授予单位</w:t>
      </w:r>
    </w:p>
    <w:p w:rsidR="00A62F7A" w:rsidRDefault="007A09AE">
      <w:pPr>
        <w:spacing w:line="360" w:lineRule="auto"/>
        <w:ind w:firstLineChars="200" w:firstLine="480"/>
        <w:rPr>
          <w:sz w:val="24"/>
          <w:szCs w:val="24"/>
        </w:rPr>
      </w:pPr>
      <w:r>
        <w:rPr>
          <w:rFonts w:hint="eastAsia"/>
          <w:sz w:val="24"/>
          <w:szCs w:val="24"/>
        </w:rPr>
        <w:t>●一级学科博士学位授权点</w:t>
      </w:r>
      <w:r>
        <w:rPr>
          <w:rFonts w:hint="eastAsia"/>
          <w:sz w:val="24"/>
          <w:szCs w:val="24"/>
        </w:rPr>
        <w:t>15</w:t>
      </w:r>
      <w:r>
        <w:rPr>
          <w:rFonts w:hint="eastAsia"/>
          <w:sz w:val="24"/>
          <w:szCs w:val="24"/>
        </w:rPr>
        <w:t>个、硕士学位授权点</w:t>
      </w:r>
      <w:r>
        <w:rPr>
          <w:rFonts w:hint="eastAsia"/>
          <w:sz w:val="24"/>
          <w:szCs w:val="24"/>
        </w:rPr>
        <w:t>17</w:t>
      </w:r>
      <w:r>
        <w:rPr>
          <w:rFonts w:hint="eastAsia"/>
          <w:sz w:val="24"/>
          <w:szCs w:val="24"/>
        </w:rPr>
        <w:t>个</w:t>
      </w:r>
    </w:p>
    <w:p w:rsidR="00A62F7A" w:rsidRDefault="007A09AE">
      <w:pPr>
        <w:spacing w:line="360" w:lineRule="auto"/>
        <w:ind w:firstLineChars="200" w:firstLine="480"/>
        <w:rPr>
          <w:sz w:val="24"/>
          <w:szCs w:val="24"/>
        </w:rPr>
      </w:pPr>
      <w:r>
        <w:rPr>
          <w:rFonts w:hint="eastAsia"/>
          <w:sz w:val="24"/>
          <w:szCs w:val="24"/>
        </w:rPr>
        <w:t>●二级学科博士学位授权点</w:t>
      </w:r>
      <w:r>
        <w:rPr>
          <w:rFonts w:hint="eastAsia"/>
          <w:sz w:val="24"/>
          <w:szCs w:val="24"/>
        </w:rPr>
        <w:t>103</w:t>
      </w:r>
      <w:r>
        <w:rPr>
          <w:rFonts w:hint="eastAsia"/>
          <w:sz w:val="24"/>
          <w:szCs w:val="24"/>
        </w:rPr>
        <w:t>个、硕士学位授权点</w:t>
      </w:r>
      <w:r>
        <w:rPr>
          <w:rFonts w:hint="eastAsia"/>
          <w:sz w:val="24"/>
          <w:szCs w:val="24"/>
        </w:rPr>
        <w:t>109</w:t>
      </w:r>
      <w:r>
        <w:rPr>
          <w:rFonts w:hint="eastAsia"/>
          <w:sz w:val="24"/>
          <w:szCs w:val="24"/>
        </w:rPr>
        <w:t>个</w:t>
      </w:r>
    </w:p>
    <w:p w:rsidR="00A62F7A" w:rsidRDefault="007A09AE">
      <w:pPr>
        <w:spacing w:line="360" w:lineRule="auto"/>
        <w:ind w:firstLineChars="200" w:firstLine="480"/>
        <w:rPr>
          <w:sz w:val="24"/>
          <w:szCs w:val="24"/>
        </w:rPr>
      </w:pPr>
      <w:r>
        <w:rPr>
          <w:rFonts w:hint="eastAsia"/>
          <w:sz w:val="24"/>
          <w:szCs w:val="24"/>
        </w:rPr>
        <w:t>▲中国社科院有博士生导师</w:t>
      </w:r>
      <w:r>
        <w:rPr>
          <w:rFonts w:hint="eastAsia"/>
          <w:sz w:val="24"/>
          <w:szCs w:val="24"/>
        </w:rPr>
        <w:t>470</w:t>
      </w:r>
      <w:r>
        <w:rPr>
          <w:rFonts w:hint="eastAsia"/>
          <w:sz w:val="24"/>
          <w:szCs w:val="24"/>
        </w:rPr>
        <w:t>人、硕士生导师</w:t>
      </w:r>
      <w:r>
        <w:rPr>
          <w:rFonts w:hint="eastAsia"/>
          <w:sz w:val="24"/>
          <w:szCs w:val="24"/>
        </w:rPr>
        <w:t>824</w:t>
      </w:r>
      <w:r>
        <w:rPr>
          <w:rFonts w:hint="eastAsia"/>
          <w:sz w:val="24"/>
          <w:szCs w:val="24"/>
        </w:rPr>
        <w:t>人，绝大多数专业采取导师一带一的“师徒制”培养方式。</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二</w:t>
      </w:r>
      <w:r>
        <w:rPr>
          <w:rFonts w:ascii="黑体" w:eastAsia="黑体" w:hAnsi="黑体" w:cs="Times New Roman" w:hint="eastAsia"/>
          <w:b/>
          <w:sz w:val="32"/>
          <w:szCs w:val="28"/>
        </w:rPr>
        <w:t>、高级课程研修（可申博）</w:t>
      </w:r>
      <w:r>
        <w:rPr>
          <w:rFonts w:ascii="黑体" w:eastAsia="黑体" w:hAnsi="黑体" w:cs="Times New Roman"/>
          <w:b/>
          <w:sz w:val="32"/>
          <w:szCs w:val="28"/>
        </w:rPr>
        <w:t>项目特色</w:t>
      </w:r>
    </w:p>
    <w:p w:rsidR="00A62F7A" w:rsidRDefault="007A09AE">
      <w:pPr>
        <w:spacing w:line="360" w:lineRule="auto"/>
        <w:ind w:firstLineChars="200" w:firstLine="480"/>
        <w:rPr>
          <w:sz w:val="24"/>
          <w:szCs w:val="24"/>
        </w:rPr>
      </w:pPr>
      <w:r>
        <w:rPr>
          <w:rFonts w:hint="eastAsia"/>
          <w:sz w:val="24"/>
          <w:szCs w:val="24"/>
        </w:rPr>
        <w:t>★为专业人士量身订制的教育项目</w:t>
      </w:r>
    </w:p>
    <w:p w:rsidR="00A62F7A" w:rsidRDefault="007A09AE">
      <w:pPr>
        <w:spacing w:line="360" w:lineRule="auto"/>
        <w:ind w:firstLineChars="200" w:firstLine="480"/>
        <w:rPr>
          <w:sz w:val="24"/>
          <w:szCs w:val="24"/>
        </w:rPr>
      </w:pPr>
      <w:r>
        <w:rPr>
          <w:rFonts w:hint="eastAsia"/>
          <w:sz w:val="24"/>
          <w:szCs w:val="24"/>
        </w:rPr>
        <w:t>本课程专为接受过</w:t>
      </w:r>
      <w:r>
        <w:rPr>
          <w:rFonts w:hint="eastAsia"/>
          <w:sz w:val="24"/>
          <w:szCs w:val="24"/>
        </w:rPr>
        <w:t>EMBA</w:t>
      </w:r>
      <w:r>
        <w:rPr>
          <w:rFonts w:hint="eastAsia"/>
          <w:sz w:val="24"/>
          <w:szCs w:val="24"/>
        </w:rPr>
        <w:t>教育或其它硕士教育的专业人士所设计，为大家提供持续深入学习的平台，以进一步丰富和拓展已有知识结构；</w:t>
      </w:r>
    </w:p>
    <w:p w:rsidR="00A62F7A" w:rsidRDefault="007A09AE">
      <w:pPr>
        <w:spacing w:line="360" w:lineRule="auto"/>
        <w:ind w:firstLineChars="200" w:firstLine="480"/>
        <w:rPr>
          <w:sz w:val="24"/>
          <w:szCs w:val="24"/>
        </w:rPr>
      </w:pPr>
      <w:r>
        <w:rPr>
          <w:rFonts w:hint="eastAsia"/>
          <w:sz w:val="24"/>
          <w:szCs w:val="24"/>
        </w:rPr>
        <w:t>★阵容强大的师资队伍</w:t>
      </w:r>
    </w:p>
    <w:p w:rsidR="00A62F7A" w:rsidRDefault="007A09AE">
      <w:pPr>
        <w:spacing w:line="360" w:lineRule="auto"/>
        <w:ind w:firstLineChars="200" w:firstLine="480"/>
        <w:rPr>
          <w:sz w:val="24"/>
          <w:szCs w:val="24"/>
        </w:rPr>
      </w:pPr>
      <w:r>
        <w:rPr>
          <w:rFonts w:hint="eastAsia"/>
          <w:sz w:val="24"/>
          <w:szCs w:val="24"/>
        </w:rPr>
        <w:t>本项目将安排中国社科院研究生院数位具有极高学术声誉和社会影响力的著名学者、博导授课（其中多位担任过中央政治局集体学习授课专家）。专家学者大多来自中国社科院经济学部所属各个研究所：经济研究所、金融研究所、财贸研究所、工业经济研究所、数量经济与技术研究所等（作为中国社科院五个学部之一的经济学部，共有</w:t>
      </w:r>
      <w:r>
        <w:rPr>
          <w:rFonts w:hint="eastAsia"/>
          <w:sz w:val="24"/>
          <w:szCs w:val="24"/>
        </w:rPr>
        <w:t>12</w:t>
      </w:r>
      <w:r>
        <w:rPr>
          <w:rFonts w:hint="eastAsia"/>
          <w:sz w:val="24"/>
          <w:szCs w:val="24"/>
        </w:rPr>
        <w:t>名学部委</w:t>
      </w:r>
      <w:r>
        <w:rPr>
          <w:rFonts w:hint="eastAsia"/>
          <w:sz w:val="24"/>
          <w:szCs w:val="24"/>
        </w:rPr>
        <w:lastRenderedPageBreak/>
        <w:t>员、</w:t>
      </w:r>
      <w:r>
        <w:rPr>
          <w:rFonts w:hint="eastAsia"/>
          <w:sz w:val="24"/>
          <w:szCs w:val="24"/>
        </w:rPr>
        <w:t>17</w:t>
      </w:r>
      <w:r>
        <w:rPr>
          <w:rFonts w:hint="eastAsia"/>
          <w:sz w:val="24"/>
          <w:szCs w:val="24"/>
        </w:rPr>
        <w:t>名荣誉学部委员）；此外，还将在其他著名高校和中央部委选聘一批理论功底深厚、授课经验丰富的教授或学者型领导参与授课</w:t>
      </w:r>
      <w:r>
        <w:rPr>
          <w:rFonts w:hint="eastAsia"/>
          <w:sz w:val="24"/>
          <w:szCs w:val="24"/>
        </w:rPr>
        <w:t>.</w:t>
      </w:r>
    </w:p>
    <w:p w:rsidR="00A62F7A" w:rsidRDefault="007A09AE">
      <w:pPr>
        <w:spacing w:line="360" w:lineRule="auto"/>
        <w:ind w:firstLineChars="200" w:firstLine="480"/>
        <w:rPr>
          <w:sz w:val="24"/>
          <w:szCs w:val="24"/>
        </w:rPr>
      </w:pPr>
      <w:r>
        <w:rPr>
          <w:rFonts w:hint="eastAsia"/>
          <w:sz w:val="24"/>
          <w:szCs w:val="24"/>
        </w:rPr>
        <w:t>★独具特色的课程结构</w:t>
      </w:r>
    </w:p>
    <w:p w:rsidR="00A62F7A" w:rsidRDefault="007A09AE">
      <w:pPr>
        <w:spacing w:line="360" w:lineRule="auto"/>
        <w:ind w:firstLineChars="200" w:firstLine="480"/>
        <w:rPr>
          <w:sz w:val="24"/>
          <w:szCs w:val="24"/>
        </w:rPr>
      </w:pPr>
      <w:r>
        <w:rPr>
          <w:rFonts w:hint="eastAsia"/>
          <w:sz w:val="24"/>
          <w:szCs w:val="24"/>
        </w:rPr>
        <w:t>课程设计以研究生院金融学专业高级研修课程方案为本源，在确保科学性与学术性的基础上，突出实用性、新颖性与前沿性</w:t>
      </w:r>
    </w:p>
    <w:p w:rsidR="00A62F7A" w:rsidRDefault="007A09AE">
      <w:pPr>
        <w:spacing w:line="360" w:lineRule="auto"/>
        <w:ind w:firstLineChars="200" w:firstLine="480"/>
        <w:rPr>
          <w:sz w:val="24"/>
          <w:szCs w:val="24"/>
        </w:rPr>
      </w:pPr>
      <w:r>
        <w:rPr>
          <w:rFonts w:hint="eastAsia"/>
          <w:sz w:val="24"/>
          <w:szCs w:val="24"/>
        </w:rPr>
        <w:t>★内容丰富的学习安排</w:t>
      </w:r>
    </w:p>
    <w:p w:rsidR="00A62F7A" w:rsidRDefault="007A09AE">
      <w:pPr>
        <w:spacing w:line="360" w:lineRule="auto"/>
        <w:ind w:firstLineChars="200" w:firstLine="480"/>
        <w:rPr>
          <w:sz w:val="24"/>
          <w:szCs w:val="24"/>
        </w:rPr>
      </w:pPr>
      <w:r>
        <w:rPr>
          <w:rFonts w:hint="eastAsia"/>
          <w:sz w:val="24"/>
          <w:szCs w:val="24"/>
        </w:rPr>
        <w:t>内容丰富的学习安排——除课堂授课外，还将在双向选择的前提下，安排指导教师对学员进行一对一的指导，为学员提供参加课题研究或学术活动的机会。</w:t>
      </w:r>
    </w:p>
    <w:p w:rsidR="00A62F7A" w:rsidRDefault="007A09AE">
      <w:pPr>
        <w:spacing w:line="360" w:lineRule="auto"/>
        <w:ind w:firstLineChars="200" w:firstLine="480"/>
        <w:rPr>
          <w:sz w:val="24"/>
          <w:szCs w:val="24"/>
        </w:rPr>
      </w:pPr>
      <w:r>
        <w:rPr>
          <w:rFonts w:hint="eastAsia"/>
          <w:sz w:val="24"/>
          <w:szCs w:val="24"/>
        </w:rPr>
        <w:t>★高端智库讲座，对话名家大师</w:t>
      </w:r>
    </w:p>
    <w:p w:rsidR="00A62F7A" w:rsidRDefault="007A09AE">
      <w:pPr>
        <w:spacing w:line="360" w:lineRule="auto"/>
        <w:ind w:firstLineChars="200" w:firstLine="480"/>
        <w:rPr>
          <w:sz w:val="24"/>
          <w:szCs w:val="24"/>
        </w:rPr>
      </w:pPr>
      <w:r>
        <w:rPr>
          <w:rFonts w:hint="eastAsia"/>
          <w:sz w:val="24"/>
          <w:szCs w:val="24"/>
        </w:rPr>
        <w:t>由中国社科院研究生院深圳教学中心主办的高端智库讲座，借助中国社科院在学术研究和国家政策咨询方面的优势，以讲座和论坛形式为国家的改革发展战略和深圳的创新进步服务。主讲嘉宾以国内外知名学者、国家各部委相关政策研究专家为主。</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三、</w:t>
      </w:r>
      <w:r>
        <w:rPr>
          <w:rFonts w:ascii="黑体" w:eastAsia="黑体" w:hAnsi="黑体" w:cs="Times New Roman"/>
          <w:b/>
          <w:sz w:val="32"/>
          <w:szCs w:val="28"/>
        </w:rPr>
        <w:t>报名条件</w:t>
      </w:r>
    </w:p>
    <w:p w:rsidR="00A62F7A" w:rsidRDefault="007A09AE">
      <w:pPr>
        <w:spacing w:line="360" w:lineRule="auto"/>
        <w:ind w:firstLineChars="200" w:firstLine="480"/>
        <w:rPr>
          <w:sz w:val="24"/>
          <w:szCs w:val="24"/>
        </w:rPr>
      </w:pPr>
      <w:r>
        <w:rPr>
          <w:rFonts w:hint="eastAsia"/>
          <w:sz w:val="24"/>
          <w:szCs w:val="24"/>
        </w:rPr>
        <w:t xml:space="preserve"> 1</w:t>
      </w:r>
      <w:r>
        <w:rPr>
          <w:rFonts w:hint="eastAsia"/>
          <w:sz w:val="24"/>
          <w:szCs w:val="24"/>
        </w:rPr>
        <w:t>、拥有硕士学位或具备研究生同等学力（中级或中级以上职称），取得一定科研成果；本科毕业且事业优秀者可限额录取；</w:t>
      </w:r>
    </w:p>
    <w:p w:rsidR="00A62F7A" w:rsidRDefault="007A09AE">
      <w:pPr>
        <w:spacing w:line="360" w:lineRule="auto"/>
        <w:ind w:firstLineChars="200" w:firstLine="480"/>
        <w:rPr>
          <w:sz w:val="24"/>
          <w:szCs w:val="24"/>
        </w:rPr>
      </w:pPr>
      <w:r>
        <w:rPr>
          <w:rFonts w:hint="eastAsia"/>
          <w:sz w:val="24"/>
          <w:szCs w:val="24"/>
        </w:rPr>
        <w:t xml:space="preserve"> 2</w:t>
      </w:r>
      <w:r>
        <w:rPr>
          <w:rFonts w:hint="eastAsia"/>
          <w:sz w:val="24"/>
          <w:szCs w:val="24"/>
        </w:rPr>
        <w:t>、热爱祖国，品德良好，遵纪守法，身体健康；</w:t>
      </w:r>
    </w:p>
    <w:p w:rsidR="00A62F7A" w:rsidRDefault="007A09AE">
      <w:pPr>
        <w:spacing w:line="360" w:lineRule="auto"/>
        <w:ind w:firstLineChars="200" w:firstLine="480"/>
        <w:rPr>
          <w:sz w:val="24"/>
          <w:szCs w:val="24"/>
        </w:rPr>
      </w:pPr>
      <w:r>
        <w:rPr>
          <w:rFonts w:hint="eastAsia"/>
          <w:sz w:val="24"/>
          <w:szCs w:val="24"/>
        </w:rPr>
        <w:t xml:space="preserve"> 3</w:t>
      </w:r>
      <w:r>
        <w:rPr>
          <w:rFonts w:hint="eastAsia"/>
          <w:sz w:val="24"/>
          <w:szCs w:val="24"/>
        </w:rPr>
        <w:t>、年龄一般不超过</w:t>
      </w:r>
      <w:r>
        <w:rPr>
          <w:rFonts w:hint="eastAsia"/>
          <w:sz w:val="24"/>
          <w:szCs w:val="24"/>
        </w:rPr>
        <w:t>45</w:t>
      </w:r>
      <w:r>
        <w:rPr>
          <w:rFonts w:hint="eastAsia"/>
          <w:sz w:val="24"/>
          <w:szCs w:val="24"/>
        </w:rPr>
        <w:t>周岁。</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四</w:t>
      </w:r>
      <w:r>
        <w:rPr>
          <w:rFonts w:ascii="黑体" w:eastAsia="黑体" w:hAnsi="黑体" w:cs="Times New Roman" w:hint="eastAsia"/>
          <w:b/>
          <w:sz w:val="32"/>
          <w:szCs w:val="28"/>
        </w:rPr>
        <w:t>、</w:t>
      </w:r>
      <w:r>
        <w:rPr>
          <w:rFonts w:ascii="黑体" w:eastAsia="黑体" w:hAnsi="黑体" w:cs="Times New Roman"/>
          <w:b/>
          <w:sz w:val="32"/>
          <w:szCs w:val="28"/>
        </w:rPr>
        <w:t>学习安排</w:t>
      </w:r>
    </w:p>
    <w:p w:rsidR="00A62F7A" w:rsidRDefault="007A09AE">
      <w:pPr>
        <w:spacing w:line="360" w:lineRule="auto"/>
        <w:ind w:firstLineChars="200" w:firstLine="480"/>
        <w:rPr>
          <w:sz w:val="24"/>
          <w:szCs w:val="24"/>
        </w:rPr>
      </w:pPr>
      <w:r>
        <w:rPr>
          <w:rFonts w:hint="eastAsia"/>
          <w:sz w:val="24"/>
          <w:szCs w:val="24"/>
        </w:rPr>
        <w:t>●学制：总学制两年半，其中课程学习两年，课程论文撰写半年。</w:t>
      </w:r>
    </w:p>
    <w:p w:rsidR="00A62F7A" w:rsidRDefault="007A09AE">
      <w:pPr>
        <w:spacing w:line="360" w:lineRule="auto"/>
        <w:ind w:firstLineChars="200" w:firstLine="480"/>
        <w:rPr>
          <w:sz w:val="24"/>
          <w:szCs w:val="24"/>
        </w:rPr>
      </w:pPr>
      <w:r>
        <w:rPr>
          <w:rFonts w:hint="eastAsia"/>
          <w:sz w:val="24"/>
          <w:szCs w:val="24"/>
        </w:rPr>
        <w:t>●学习时间：两年课程学习，每月利用周末集中授课一次，每次</w:t>
      </w:r>
      <w:r>
        <w:rPr>
          <w:rFonts w:hint="eastAsia"/>
          <w:sz w:val="24"/>
          <w:szCs w:val="24"/>
        </w:rPr>
        <w:t>2</w:t>
      </w:r>
      <w:r>
        <w:rPr>
          <w:rFonts w:hint="eastAsia"/>
          <w:sz w:val="24"/>
          <w:szCs w:val="24"/>
        </w:rPr>
        <w:t>天；每月高端智库讲座一次。</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五</w:t>
      </w:r>
      <w:r>
        <w:rPr>
          <w:rFonts w:ascii="黑体" w:eastAsia="黑体" w:hAnsi="黑体" w:cs="Times New Roman" w:hint="eastAsia"/>
          <w:b/>
          <w:sz w:val="32"/>
          <w:szCs w:val="28"/>
        </w:rPr>
        <w:t>、</w:t>
      </w:r>
      <w:r>
        <w:rPr>
          <w:rFonts w:ascii="黑体" w:eastAsia="黑体" w:hAnsi="黑体" w:cs="Times New Roman"/>
          <w:b/>
          <w:sz w:val="32"/>
          <w:szCs w:val="28"/>
        </w:rPr>
        <w:t>课程设置</w:t>
      </w:r>
    </w:p>
    <w:tbl>
      <w:tblPr>
        <w:tblW w:w="8105" w:type="dxa"/>
        <w:tblCellSpacing w:w="0" w:type="dxa"/>
        <w:tblLayout w:type="fixed"/>
        <w:tblCellMar>
          <w:top w:w="120" w:type="dxa"/>
          <w:left w:w="15" w:type="dxa"/>
          <w:bottom w:w="15" w:type="dxa"/>
          <w:right w:w="15" w:type="dxa"/>
        </w:tblCellMar>
        <w:tblLook w:val="04A0"/>
      </w:tblPr>
      <w:tblGrid>
        <w:gridCol w:w="1133"/>
        <w:gridCol w:w="6972"/>
      </w:tblGrid>
      <w:tr w:rsidR="00A62F7A">
        <w:trPr>
          <w:trHeight w:val="852"/>
          <w:tblCellSpacing w:w="0" w:type="dxa"/>
        </w:trPr>
        <w:tc>
          <w:tcPr>
            <w:tcW w:w="1133" w:type="dxa"/>
            <w:tcBorders>
              <w:top w:val="single" w:sz="4" w:space="0" w:color="CAC9CB"/>
              <w:left w:val="single" w:sz="4" w:space="0" w:color="CAC9CB"/>
              <w:bottom w:val="single" w:sz="4" w:space="0" w:color="CAC9CB"/>
              <w:right w:val="single" w:sz="4" w:space="0" w:color="CAC9CB"/>
            </w:tcBorders>
            <w:vAlign w:val="center"/>
          </w:tcPr>
          <w:p w:rsidR="00A62F7A" w:rsidRDefault="007A09AE">
            <w:pPr>
              <w:widowControl/>
              <w:spacing w:line="360" w:lineRule="auto"/>
              <w:jc w:val="left"/>
              <w:rPr>
                <w:rFonts w:ascii="宋体" w:hAnsi="宋体" w:cs="宋体"/>
                <w:bCs/>
                <w:kern w:val="0"/>
                <w:szCs w:val="21"/>
              </w:rPr>
            </w:pPr>
            <w:r>
              <w:rPr>
                <w:rFonts w:ascii="宋体" w:hAnsi="宋体" w:cs="宋体"/>
                <w:kern w:val="0"/>
              </w:rPr>
              <w:t>公共基础课</w:t>
            </w:r>
          </w:p>
        </w:tc>
        <w:tc>
          <w:tcPr>
            <w:tcW w:w="6972" w:type="dxa"/>
            <w:tcBorders>
              <w:top w:val="single" w:sz="4" w:space="0" w:color="DCDCDC"/>
              <w:left w:val="nil"/>
              <w:bottom w:val="single" w:sz="4" w:space="0" w:color="DCDCDC"/>
              <w:right w:val="single" w:sz="4" w:space="0" w:color="DCDCDC"/>
            </w:tcBorders>
            <w:tcMar>
              <w:top w:w="120" w:type="dxa"/>
              <w:left w:w="240" w:type="dxa"/>
              <w:bottom w:w="15" w:type="dxa"/>
              <w:right w:w="15" w:type="dxa"/>
            </w:tcMar>
            <w:vAlign w:val="center"/>
          </w:tcPr>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西方经济学（微观、宏观）  </w:t>
            </w:r>
            <w:r>
              <w:rPr>
                <w:rFonts w:ascii="Calibri" w:hAnsi="Calibri"/>
                <w:sz w:val="24"/>
                <w:szCs w:val="24"/>
              </w:rPr>
              <w:t>●</w:t>
            </w:r>
            <w:r>
              <w:rPr>
                <w:rFonts w:ascii="宋体" w:hAnsi="宋体" w:cs="宋体"/>
                <w:bCs/>
                <w:kern w:val="0"/>
                <w:szCs w:val="21"/>
              </w:rPr>
              <w:t xml:space="preserve">经济学前沿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财政学  </w:t>
            </w:r>
            <w:r>
              <w:rPr>
                <w:rFonts w:ascii="Calibri" w:hAnsi="Calibri"/>
                <w:sz w:val="24"/>
                <w:szCs w:val="24"/>
              </w:rPr>
              <w:t>●</w:t>
            </w:r>
            <w:r>
              <w:rPr>
                <w:rFonts w:ascii="宋体" w:hAnsi="宋体" w:cs="宋体"/>
                <w:bCs/>
                <w:kern w:val="0"/>
                <w:szCs w:val="21"/>
              </w:rPr>
              <w:t xml:space="preserve">国际金融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马克思主义与当代社会思潮  </w:t>
            </w:r>
            <w:r>
              <w:rPr>
                <w:rFonts w:ascii="Calibri" w:hAnsi="Calibri"/>
                <w:sz w:val="24"/>
                <w:szCs w:val="24"/>
              </w:rPr>
              <w:t>●</w:t>
            </w:r>
            <w:r>
              <w:rPr>
                <w:rFonts w:ascii="宋体" w:hAnsi="宋体" w:cs="宋体"/>
                <w:bCs/>
                <w:kern w:val="0"/>
                <w:szCs w:val="21"/>
              </w:rPr>
              <w:t>社会主义经济理论</w:t>
            </w:r>
          </w:p>
        </w:tc>
      </w:tr>
      <w:tr w:rsidR="00A62F7A">
        <w:trPr>
          <w:trHeight w:val="852"/>
          <w:tblCellSpacing w:w="0" w:type="dxa"/>
        </w:trPr>
        <w:tc>
          <w:tcPr>
            <w:tcW w:w="1133" w:type="dxa"/>
            <w:tcBorders>
              <w:top w:val="single" w:sz="4" w:space="0" w:color="CAC9CB"/>
              <w:left w:val="single" w:sz="4" w:space="0" w:color="CAC9CB"/>
              <w:bottom w:val="single" w:sz="4" w:space="0" w:color="CAC9CB"/>
              <w:right w:val="single" w:sz="4" w:space="0" w:color="CAC9CB"/>
            </w:tcBorders>
            <w:vAlign w:val="center"/>
          </w:tcPr>
          <w:p w:rsidR="00A62F7A" w:rsidRDefault="007A09AE">
            <w:pPr>
              <w:widowControl/>
              <w:spacing w:line="360" w:lineRule="auto"/>
              <w:jc w:val="left"/>
              <w:rPr>
                <w:rFonts w:ascii="宋体" w:hAnsi="宋体" w:cs="宋体"/>
                <w:bCs/>
                <w:kern w:val="0"/>
                <w:szCs w:val="21"/>
              </w:rPr>
            </w:pPr>
            <w:r>
              <w:rPr>
                <w:rFonts w:ascii="宋体" w:hAnsi="宋体" w:cs="宋体"/>
                <w:kern w:val="0"/>
              </w:rPr>
              <w:t>专业课（选开）</w:t>
            </w:r>
          </w:p>
        </w:tc>
        <w:tc>
          <w:tcPr>
            <w:tcW w:w="6972" w:type="dxa"/>
            <w:tcBorders>
              <w:top w:val="single" w:sz="4" w:space="0" w:color="DCDCDC"/>
              <w:left w:val="nil"/>
              <w:bottom w:val="single" w:sz="4" w:space="0" w:color="DCDCDC"/>
              <w:right w:val="single" w:sz="4" w:space="0" w:color="DCDCDC"/>
            </w:tcBorders>
            <w:tcMar>
              <w:top w:w="120" w:type="dxa"/>
              <w:left w:w="240" w:type="dxa"/>
              <w:bottom w:w="15" w:type="dxa"/>
              <w:right w:w="15" w:type="dxa"/>
            </w:tcMar>
            <w:vAlign w:val="center"/>
          </w:tcPr>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金融学  </w:t>
            </w:r>
            <w:r>
              <w:rPr>
                <w:rFonts w:ascii="Calibri" w:hAnsi="Calibri"/>
                <w:sz w:val="24"/>
                <w:szCs w:val="24"/>
              </w:rPr>
              <w:t>●</w:t>
            </w:r>
            <w:r>
              <w:rPr>
                <w:rFonts w:ascii="宋体" w:hAnsi="宋体" w:cs="宋体"/>
                <w:bCs/>
                <w:kern w:val="0"/>
                <w:szCs w:val="21"/>
              </w:rPr>
              <w:t>金融市场理论与实践  </w:t>
            </w:r>
            <w:r>
              <w:rPr>
                <w:rFonts w:ascii="Calibri" w:hAnsi="Calibri"/>
                <w:sz w:val="24"/>
                <w:szCs w:val="24"/>
              </w:rPr>
              <w:t>●</w:t>
            </w:r>
            <w:r>
              <w:rPr>
                <w:rFonts w:ascii="宋体" w:hAnsi="宋体" w:cs="宋体"/>
                <w:bCs/>
                <w:kern w:val="0"/>
                <w:szCs w:val="21"/>
              </w:rPr>
              <w:t>国际金融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金融发展理论与政策  </w:t>
            </w:r>
            <w:r>
              <w:rPr>
                <w:rFonts w:ascii="Calibri" w:hAnsi="Calibri"/>
                <w:sz w:val="24"/>
                <w:szCs w:val="24"/>
              </w:rPr>
              <w:t>●</w:t>
            </w:r>
            <w:r>
              <w:rPr>
                <w:rFonts w:ascii="宋体" w:hAnsi="宋体" w:cs="宋体"/>
                <w:bCs/>
                <w:kern w:val="0"/>
                <w:szCs w:val="21"/>
              </w:rPr>
              <w:t>宏观经济分析  </w:t>
            </w:r>
            <w:r>
              <w:rPr>
                <w:rFonts w:ascii="Calibri" w:hAnsi="Calibri"/>
                <w:sz w:val="24"/>
                <w:szCs w:val="24"/>
              </w:rPr>
              <w:t>●</w:t>
            </w:r>
            <w:r>
              <w:rPr>
                <w:rFonts w:ascii="宋体" w:hAnsi="宋体" w:cs="宋体"/>
                <w:bCs/>
                <w:kern w:val="0"/>
                <w:szCs w:val="21"/>
              </w:rPr>
              <w:t>货币理论与货币政策  </w:t>
            </w:r>
          </w:p>
          <w:p w:rsidR="00A62F7A" w:rsidRDefault="007A09AE">
            <w:pPr>
              <w:widowControl/>
              <w:spacing w:line="360" w:lineRule="auto"/>
              <w:jc w:val="left"/>
              <w:rPr>
                <w:rFonts w:ascii="宋体" w:hAnsi="宋体" w:cs="宋体"/>
                <w:bCs/>
                <w:kern w:val="0"/>
                <w:szCs w:val="21"/>
              </w:rPr>
            </w:pPr>
            <w:r>
              <w:rPr>
                <w:rFonts w:ascii="Calibri" w:hAnsi="Calibri"/>
                <w:sz w:val="24"/>
                <w:szCs w:val="24"/>
              </w:rPr>
              <w:lastRenderedPageBreak/>
              <w:t>●</w:t>
            </w:r>
            <w:r>
              <w:rPr>
                <w:rFonts w:ascii="宋体" w:hAnsi="宋体" w:cs="宋体"/>
                <w:bCs/>
                <w:kern w:val="0"/>
                <w:szCs w:val="21"/>
              </w:rPr>
              <w:t>金融投资学  </w:t>
            </w:r>
            <w:r>
              <w:rPr>
                <w:rFonts w:ascii="Calibri" w:hAnsi="Calibri"/>
                <w:sz w:val="24"/>
                <w:szCs w:val="24"/>
              </w:rPr>
              <w:t>●</w:t>
            </w:r>
            <w:r>
              <w:rPr>
                <w:rFonts w:ascii="宋体" w:hAnsi="宋体" w:cs="宋体"/>
                <w:bCs/>
                <w:kern w:val="0"/>
                <w:szCs w:val="21"/>
              </w:rPr>
              <w:t>高级产业经济学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房地产金融学  </w:t>
            </w:r>
            <w:r>
              <w:rPr>
                <w:rFonts w:ascii="Calibri" w:hAnsi="Calibri"/>
                <w:sz w:val="24"/>
                <w:szCs w:val="24"/>
              </w:rPr>
              <w:t>●</w:t>
            </w:r>
            <w:r>
              <w:rPr>
                <w:rFonts w:ascii="宋体" w:hAnsi="宋体" w:cs="宋体"/>
                <w:bCs/>
                <w:kern w:val="0"/>
                <w:szCs w:val="21"/>
              </w:rPr>
              <w:t>金融风险管理理论</w:t>
            </w:r>
          </w:p>
        </w:tc>
      </w:tr>
      <w:tr w:rsidR="00A62F7A">
        <w:trPr>
          <w:trHeight w:val="852"/>
          <w:tblCellSpacing w:w="0" w:type="dxa"/>
        </w:trPr>
        <w:tc>
          <w:tcPr>
            <w:tcW w:w="1133" w:type="dxa"/>
            <w:tcBorders>
              <w:top w:val="single" w:sz="4" w:space="0" w:color="CAC9CB"/>
              <w:left w:val="single" w:sz="4" w:space="0" w:color="CAC9CB"/>
              <w:bottom w:val="single" w:sz="4" w:space="0" w:color="CAC9CB"/>
              <w:right w:val="single" w:sz="4" w:space="0" w:color="CAC9CB"/>
            </w:tcBorders>
            <w:vAlign w:val="center"/>
          </w:tcPr>
          <w:p w:rsidR="00A62F7A" w:rsidRDefault="007A09AE">
            <w:pPr>
              <w:widowControl/>
              <w:spacing w:line="360" w:lineRule="auto"/>
              <w:jc w:val="left"/>
              <w:rPr>
                <w:rFonts w:ascii="宋体" w:hAnsi="宋体" w:cs="宋体"/>
                <w:bCs/>
                <w:kern w:val="0"/>
                <w:szCs w:val="21"/>
              </w:rPr>
            </w:pPr>
            <w:r>
              <w:rPr>
                <w:rFonts w:ascii="宋体" w:hAnsi="宋体" w:cs="宋体"/>
                <w:kern w:val="0"/>
              </w:rPr>
              <w:lastRenderedPageBreak/>
              <w:t>专业选修课</w:t>
            </w:r>
          </w:p>
        </w:tc>
        <w:tc>
          <w:tcPr>
            <w:tcW w:w="6972" w:type="dxa"/>
            <w:tcBorders>
              <w:top w:val="single" w:sz="4" w:space="0" w:color="DCDCDC"/>
              <w:left w:val="nil"/>
              <w:bottom w:val="single" w:sz="4" w:space="0" w:color="DCDCDC"/>
              <w:right w:val="single" w:sz="4" w:space="0" w:color="DCDCDC"/>
            </w:tcBorders>
            <w:tcMar>
              <w:top w:w="120" w:type="dxa"/>
              <w:left w:w="240" w:type="dxa"/>
              <w:bottom w:w="15" w:type="dxa"/>
              <w:right w:w="15" w:type="dxa"/>
            </w:tcMar>
            <w:vAlign w:val="center"/>
          </w:tcPr>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金融产品创新</w:t>
            </w:r>
            <w:r>
              <w:rPr>
                <w:rFonts w:ascii="Calibri" w:hAnsi="Calibri"/>
                <w:sz w:val="24"/>
                <w:szCs w:val="24"/>
              </w:rPr>
              <w:t>●</w:t>
            </w:r>
            <w:r>
              <w:rPr>
                <w:rFonts w:ascii="宋体" w:hAnsi="宋体" w:cs="宋体"/>
                <w:bCs/>
                <w:kern w:val="0"/>
                <w:szCs w:val="21"/>
              </w:rPr>
              <w:t>私募股权投资 </w:t>
            </w:r>
            <w:r>
              <w:rPr>
                <w:rFonts w:ascii="Calibri" w:hAnsi="Calibri"/>
                <w:sz w:val="24"/>
                <w:szCs w:val="24"/>
              </w:rPr>
              <w:t>●</w:t>
            </w:r>
            <w:r>
              <w:rPr>
                <w:rFonts w:ascii="宋体" w:hAnsi="宋体" w:cs="宋体"/>
                <w:bCs/>
                <w:kern w:val="0"/>
                <w:szCs w:val="21"/>
              </w:rPr>
              <w:t>公司理财与财务管理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财务报表分析/资金流量分析  </w:t>
            </w:r>
            <w:r>
              <w:rPr>
                <w:rFonts w:ascii="Calibri" w:hAnsi="Calibri"/>
                <w:sz w:val="24"/>
                <w:szCs w:val="24"/>
              </w:rPr>
              <w:t>●</w:t>
            </w:r>
            <w:r>
              <w:rPr>
                <w:rFonts w:ascii="宋体" w:hAnsi="宋体" w:cs="宋体"/>
                <w:bCs/>
                <w:kern w:val="0"/>
                <w:szCs w:val="21"/>
              </w:rPr>
              <w:t>互联网金融发展与商业模式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经济法/PE与VC法律专题  </w:t>
            </w:r>
            <w:r>
              <w:rPr>
                <w:rFonts w:ascii="Calibri" w:hAnsi="Calibri"/>
                <w:sz w:val="24"/>
                <w:szCs w:val="24"/>
              </w:rPr>
              <w:t>●</w:t>
            </w:r>
            <w:r>
              <w:rPr>
                <w:rFonts w:ascii="宋体" w:hAnsi="宋体" w:cs="宋体"/>
                <w:bCs/>
                <w:kern w:val="0"/>
                <w:szCs w:val="21"/>
              </w:rPr>
              <w:t>高级管理经济学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互联网金融实证研究  </w:t>
            </w:r>
            <w:r>
              <w:rPr>
                <w:rFonts w:ascii="Calibri" w:hAnsi="Calibri"/>
                <w:sz w:val="24"/>
                <w:szCs w:val="24"/>
              </w:rPr>
              <w:t>●</w:t>
            </w:r>
            <w:r>
              <w:rPr>
                <w:rFonts w:ascii="宋体" w:hAnsi="宋体" w:cs="宋体"/>
                <w:bCs/>
                <w:kern w:val="0"/>
                <w:szCs w:val="21"/>
              </w:rPr>
              <w:t>资产证券化与项目融资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固定收益证券  </w:t>
            </w:r>
            <w:r>
              <w:rPr>
                <w:rFonts w:ascii="Calibri" w:hAnsi="Calibri"/>
                <w:sz w:val="24"/>
                <w:szCs w:val="24"/>
              </w:rPr>
              <w:t>●</w:t>
            </w:r>
            <w:r>
              <w:rPr>
                <w:rFonts w:ascii="宋体" w:hAnsi="宋体" w:cs="宋体"/>
                <w:bCs/>
                <w:kern w:val="0"/>
                <w:szCs w:val="21"/>
              </w:rPr>
              <w:t>资本战略与投资环境  </w:t>
            </w:r>
            <w:r>
              <w:rPr>
                <w:rFonts w:ascii="Calibri" w:hAnsi="Calibri"/>
                <w:sz w:val="24"/>
                <w:szCs w:val="24"/>
              </w:rPr>
              <w:t>●</w:t>
            </w:r>
            <w:r>
              <w:rPr>
                <w:rFonts w:ascii="宋体" w:hAnsi="宋体" w:cs="宋体"/>
                <w:bCs/>
                <w:kern w:val="0"/>
                <w:szCs w:val="21"/>
              </w:rPr>
              <w:t>金融改革与资本市场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风险投资与企业上市  </w:t>
            </w:r>
            <w:r>
              <w:rPr>
                <w:rFonts w:ascii="Calibri" w:hAnsi="Calibri"/>
                <w:sz w:val="24"/>
                <w:szCs w:val="24"/>
              </w:rPr>
              <w:t>●</w:t>
            </w:r>
            <w:r>
              <w:rPr>
                <w:rFonts w:ascii="宋体" w:hAnsi="宋体" w:cs="宋体"/>
                <w:bCs/>
                <w:kern w:val="0"/>
                <w:szCs w:val="21"/>
              </w:rPr>
              <w:t>企业并购与重组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私募股权投资基金运营实务  </w:t>
            </w:r>
            <w:r>
              <w:rPr>
                <w:rFonts w:ascii="Calibri" w:hAnsi="Calibri"/>
                <w:sz w:val="24"/>
                <w:szCs w:val="24"/>
              </w:rPr>
              <w:t>●</w:t>
            </w:r>
            <w:r>
              <w:rPr>
                <w:rFonts w:ascii="宋体" w:hAnsi="宋体" w:cs="宋体"/>
                <w:bCs/>
                <w:kern w:val="0"/>
                <w:szCs w:val="21"/>
              </w:rPr>
              <w:t>公司治理结构与股权激励</w:t>
            </w:r>
          </w:p>
        </w:tc>
      </w:tr>
      <w:tr w:rsidR="00A62F7A">
        <w:trPr>
          <w:trHeight w:val="852"/>
          <w:tblCellSpacing w:w="0" w:type="dxa"/>
        </w:trPr>
        <w:tc>
          <w:tcPr>
            <w:tcW w:w="1133" w:type="dxa"/>
            <w:tcBorders>
              <w:top w:val="single" w:sz="4" w:space="0" w:color="CAC9CB"/>
              <w:left w:val="single" w:sz="4" w:space="0" w:color="CAC9CB"/>
              <w:bottom w:val="single" w:sz="4" w:space="0" w:color="CAC9CB"/>
              <w:right w:val="single" w:sz="4" w:space="0" w:color="CAC9CB"/>
            </w:tcBorders>
            <w:vAlign w:val="center"/>
          </w:tcPr>
          <w:p w:rsidR="00A62F7A" w:rsidRDefault="007A09AE">
            <w:pPr>
              <w:widowControl/>
              <w:spacing w:line="360" w:lineRule="auto"/>
              <w:jc w:val="left"/>
              <w:rPr>
                <w:rFonts w:ascii="宋体" w:hAnsi="宋体" w:cs="宋体"/>
                <w:bCs/>
                <w:kern w:val="0"/>
                <w:szCs w:val="21"/>
              </w:rPr>
            </w:pPr>
            <w:r>
              <w:rPr>
                <w:rFonts w:ascii="宋体" w:hAnsi="宋体" w:cs="宋体"/>
                <w:kern w:val="0"/>
              </w:rPr>
              <w:t>跨学科选修课</w:t>
            </w:r>
          </w:p>
        </w:tc>
        <w:tc>
          <w:tcPr>
            <w:tcW w:w="6972" w:type="dxa"/>
            <w:tcBorders>
              <w:top w:val="single" w:sz="4" w:space="0" w:color="DCDCDC"/>
              <w:left w:val="nil"/>
              <w:bottom w:val="single" w:sz="4" w:space="0" w:color="DCDCDC"/>
              <w:right w:val="single" w:sz="4" w:space="0" w:color="DCDCDC"/>
            </w:tcBorders>
            <w:tcMar>
              <w:top w:w="120" w:type="dxa"/>
              <w:left w:w="240" w:type="dxa"/>
              <w:bottom w:w="15" w:type="dxa"/>
              <w:right w:w="15" w:type="dxa"/>
            </w:tcMar>
            <w:vAlign w:val="center"/>
          </w:tcPr>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《孙子兵法》的战略管理思想  </w:t>
            </w:r>
            <w:r>
              <w:rPr>
                <w:rFonts w:ascii="Calibri" w:hAnsi="Calibri"/>
                <w:sz w:val="24"/>
                <w:szCs w:val="24"/>
              </w:rPr>
              <w:t>●</w:t>
            </w:r>
            <w:r>
              <w:rPr>
                <w:rFonts w:ascii="宋体" w:hAnsi="宋体" w:cs="宋体"/>
                <w:bCs/>
                <w:kern w:val="0"/>
                <w:szCs w:val="21"/>
              </w:rPr>
              <w:t>《易经》与总裁经营之道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bCs/>
                <w:kern w:val="0"/>
                <w:szCs w:val="21"/>
              </w:rPr>
              <w:t>团队精神与领导艺术  </w:t>
            </w:r>
            <w:r>
              <w:rPr>
                <w:rFonts w:ascii="Calibri" w:hAnsi="Calibri"/>
                <w:sz w:val="24"/>
                <w:szCs w:val="24"/>
              </w:rPr>
              <w:t>●</w:t>
            </w:r>
            <w:r>
              <w:rPr>
                <w:rFonts w:ascii="宋体" w:hAnsi="宋体" w:cs="宋体"/>
                <w:bCs/>
                <w:kern w:val="0"/>
                <w:szCs w:val="21"/>
              </w:rPr>
              <w:t xml:space="preserve">战略人力资源管理 </w:t>
            </w:r>
          </w:p>
          <w:p w:rsidR="00A62F7A" w:rsidRDefault="007A09AE">
            <w:pPr>
              <w:widowControl/>
              <w:spacing w:line="360" w:lineRule="auto"/>
              <w:jc w:val="left"/>
              <w:rPr>
                <w:rFonts w:ascii="宋体" w:hAnsi="宋体" w:cs="宋体"/>
                <w:bCs/>
                <w:kern w:val="0"/>
                <w:szCs w:val="21"/>
              </w:rPr>
            </w:pPr>
            <w:r>
              <w:rPr>
                <w:rFonts w:ascii="Calibri" w:hAnsi="Calibri"/>
                <w:sz w:val="24"/>
                <w:szCs w:val="24"/>
              </w:rPr>
              <w:t>●</w:t>
            </w:r>
            <w:r>
              <w:rPr>
                <w:rFonts w:ascii="宋体" w:hAnsi="宋体" w:cs="宋体" w:hint="eastAsia"/>
                <w:bCs/>
                <w:kern w:val="0"/>
                <w:szCs w:val="21"/>
              </w:rPr>
              <w:t xml:space="preserve">世界新格局与中国发展战略  </w:t>
            </w:r>
            <w:r>
              <w:rPr>
                <w:rFonts w:ascii="Calibri" w:hAnsi="Calibri"/>
                <w:sz w:val="24"/>
                <w:szCs w:val="24"/>
              </w:rPr>
              <w:t>●</w:t>
            </w:r>
            <w:r>
              <w:rPr>
                <w:rFonts w:ascii="宋体" w:hAnsi="宋体" w:cs="宋体" w:hint="eastAsia"/>
                <w:bCs/>
                <w:kern w:val="0"/>
                <w:szCs w:val="21"/>
              </w:rPr>
              <w:t>中国经济形势与国家经济政策解析</w:t>
            </w:r>
          </w:p>
        </w:tc>
      </w:tr>
      <w:tr w:rsidR="00A62F7A">
        <w:trPr>
          <w:tblCellSpacing w:w="0" w:type="dxa"/>
        </w:trPr>
        <w:tc>
          <w:tcPr>
            <w:tcW w:w="8105" w:type="dxa"/>
            <w:gridSpan w:val="2"/>
            <w:vAlign w:val="center"/>
          </w:tcPr>
          <w:p w:rsidR="00A62F7A" w:rsidRDefault="00A62F7A">
            <w:pPr>
              <w:pStyle w:val="a6"/>
              <w:spacing w:line="360" w:lineRule="auto"/>
              <w:rPr>
                <w:sz w:val="21"/>
                <w:szCs w:val="21"/>
              </w:rPr>
            </w:pPr>
          </w:p>
        </w:tc>
      </w:tr>
    </w:tbl>
    <w:p w:rsidR="00A62F7A" w:rsidRDefault="00A62F7A">
      <w:pPr>
        <w:spacing w:line="360" w:lineRule="auto"/>
        <w:ind w:firstLineChars="200" w:firstLine="480"/>
        <w:rPr>
          <w:sz w:val="24"/>
          <w:szCs w:val="24"/>
        </w:rPr>
      </w:pP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六、课程安排说明</w:t>
      </w:r>
    </w:p>
    <w:p w:rsidR="00A62F7A" w:rsidRDefault="007A09AE">
      <w:pPr>
        <w:spacing w:line="360" w:lineRule="auto"/>
        <w:ind w:firstLineChars="200" w:firstLine="480"/>
        <w:rPr>
          <w:sz w:val="24"/>
          <w:szCs w:val="24"/>
        </w:rPr>
      </w:pPr>
      <w:r>
        <w:rPr>
          <w:rFonts w:hint="eastAsia"/>
          <w:sz w:val="24"/>
          <w:szCs w:val="24"/>
        </w:rPr>
        <w:t>两年学习期间共安排</w:t>
      </w:r>
      <w:r>
        <w:rPr>
          <w:rFonts w:hint="eastAsia"/>
          <w:sz w:val="24"/>
          <w:szCs w:val="24"/>
        </w:rPr>
        <w:t>18</w:t>
      </w:r>
      <w:r>
        <w:rPr>
          <w:rFonts w:hint="eastAsia"/>
          <w:sz w:val="24"/>
          <w:szCs w:val="24"/>
        </w:rPr>
        <w:t>门左右课程。</w:t>
      </w:r>
    </w:p>
    <w:p w:rsidR="00A62F7A" w:rsidRDefault="007A09AE">
      <w:pPr>
        <w:spacing w:line="360" w:lineRule="auto"/>
        <w:ind w:firstLineChars="200" w:firstLine="480"/>
        <w:rPr>
          <w:sz w:val="24"/>
          <w:szCs w:val="24"/>
        </w:rPr>
      </w:pPr>
      <w:r>
        <w:rPr>
          <w:rFonts w:hint="eastAsia"/>
          <w:sz w:val="24"/>
          <w:szCs w:val="24"/>
        </w:rPr>
        <w:t>安排每月一次高端智库讲座</w:t>
      </w:r>
      <w:r>
        <w:rPr>
          <w:rFonts w:hint="eastAsia"/>
          <w:sz w:val="24"/>
          <w:szCs w:val="24"/>
        </w:rPr>
        <w:t>.</w:t>
      </w:r>
      <w:r>
        <w:rPr>
          <w:rFonts w:hint="eastAsia"/>
          <w:sz w:val="24"/>
          <w:szCs w:val="24"/>
        </w:rPr>
        <w:t>师资以中国社科院名师学者为主，其中多位参与中央政治局集体学习授课。</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七、申博条件</w:t>
      </w:r>
    </w:p>
    <w:p w:rsidR="00A62F7A" w:rsidRDefault="007A09AE">
      <w:pPr>
        <w:spacing w:line="360" w:lineRule="auto"/>
        <w:ind w:firstLineChars="200" w:firstLine="480"/>
        <w:rPr>
          <w:sz w:val="24"/>
          <w:szCs w:val="24"/>
        </w:rPr>
      </w:pPr>
      <w:r>
        <w:rPr>
          <w:rFonts w:hint="eastAsia"/>
          <w:sz w:val="24"/>
          <w:szCs w:val="24"/>
        </w:rPr>
        <w:t>中国社科院研究生院高级课程研修班以同等学力申请博士学位的条件包括：</w:t>
      </w:r>
    </w:p>
    <w:p w:rsidR="00A62F7A" w:rsidRDefault="007A09AE">
      <w:pPr>
        <w:spacing w:line="360" w:lineRule="auto"/>
        <w:ind w:firstLineChars="200" w:firstLine="480"/>
        <w:rPr>
          <w:sz w:val="24"/>
          <w:szCs w:val="24"/>
        </w:rPr>
      </w:pPr>
      <w:r>
        <w:rPr>
          <w:rFonts w:hint="eastAsia"/>
          <w:sz w:val="24"/>
          <w:szCs w:val="24"/>
        </w:rPr>
        <w:t>1</w:t>
      </w:r>
      <w:r>
        <w:rPr>
          <w:rFonts w:hint="eastAsia"/>
          <w:sz w:val="24"/>
          <w:szCs w:val="24"/>
        </w:rPr>
        <w:t>、申请人在获得硕士学位后在本专业或相近专业工作</w:t>
      </w:r>
      <w:r>
        <w:rPr>
          <w:rFonts w:hint="eastAsia"/>
          <w:sz w:val="24"/>
          <w:szCs w:val="24"/>
        </w:rPr>
        <w:t>5</w:t>
      </w:r>
      <w:r>
        <w:rPr>
          <w:rFonts w:hint="eastAsia"/>
          <w:sz w:val="24"/>
          <w:szCs w:val="24"/>
        </w:rPr>
        <w:t>年以上。</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、申请人所申请博士学位的专业应与已获硕士学位的专业在同一个一级学科内，否则为跨学科申请。</w:t>
      </w:r>
    </w:p>
    <w:p w:rsidR="00A62F7A" w:rsidRDefault="007A09AE">
      <w:pPr>
        <w:spacing w:line="360" w:lineRule="auto"/>
        <w:ind w:firstLineChars="200" w:firstLine="480"/>
        <w:rPr>
          <w:sz w:val="24"/>
          <w:szCs w:val="24"/>
        </w:rPr>
      </w:pPr>
      <w:r>
        <w:rPr>
          <w:rFonts w:hint="eastAsia"/>
          <w:sz w:val="24"/>
          <w:szCs w:val="24"/>
        </w:rPr>
        <w:t>3</w:t>
      </w:r>
      <w:r>
        <w:rPr>
          <w:rFonts w:hint="eastAsia"/>
          <w:sz w:val="24"/>
          <w:szCs w:val="24"/>
        </w:rPr>
        <w:t>、凡属跨学科申请的或以专业学位硕士、同等学力硕士申请的，须在提出申请的前</w:t>
      </w:r>
      <w:r>
        <w:rPr>
          <w:rFonts w:hint="eastAsia"/>
          <w:sz w:val="24"/>
          <w:szCs w:val="24"/>
        </w:rPr>
        <w:t>1</w:t>
      </w:r>
      <w:r>
        <w:rPr>
          <w:rFonts w:hint="eastAsia"/>
          <w:sz w:val="24"/>
          <w:szCs w:val="24"/>
        </w:rPr>
        <w:t>年与学位办联系，加试所申请专业的硕士研究生的</w:t>
      </w:r>
      <w:r>
        <w:rPr>
          <w:rFonts w:hint="eastAsia"/>
          <w:sz w:val="24"/>
          <w:szCs w:val="24"/>
        </w:rPr>
        <w:t>3</w:t>
      </w:r>
      <w:r>
        <w:rPr>
          <w:rFonts w:hint="eastAsia"/>
          <w:sz w:val="24"/>
          <w:szCs w:val="24"/>
        </w:rPr>
        <w:t>门专业基础课。</w:t>
      </w:r>
    </w:p>
    <w:p w:rsidR="00A62F7A" w:rsidRDefault="007A09AE">
      <w:pPr>
        <w:spacing w:line="360" w:lineRule="auto"/>
        <w:ind w:firstLineChars="200" w:firstLine="480"/>
        <w:rPr>
          <w:sz w:val="24"/>
          <w:szCs w:val="24"/>
        </w:rPr>
      </w:pPr>
      <w:r>
        <w:rPr>
          <w:rFonts w:hint="eastAsia"/>
          <w:sz w:val="24"/>
          <w:szCs w:val="24"/>
        </w:rPr>
        <w:t>4</w:t>
      </w:r>
      <w:r>
        <w:rPr>
          <w:rFonts w:hint="eastAsia"/>
          <w:sz w:val="24"/>
          <w:szCs w:val="24"/>
        </w:rPr>
        <w:t>、申请人应在教学、科研等领域做出突出成绩，近年来在申请学位的学科领域内，以第一作者在国内核心刊物上发表</w:t>
      </w:r>
      <w:r>
        <w:rPr>
          <w:rFonts w:hint="eastAsia"/>
          <w:sz w:val="24"/>
          <w:szCs w:val="24"/>
        </w:rPr>
        <w:t>5</w:t>
      </w:r>
      <w:r>
        <w:rPr>
          <w:rFonts w:hint="eastAsia"/>
          <w:sz w:val="24"/>
          <w:szCs w:val="24"/>
        </w:rPr>
        <w:t>篇以上高水平学术论文（每篇不少于</w:t>
      </w:r>
      <w:r>
        <w:rPr>
          <w:rFonts w:hint="eastAsia"/>
          <w:sz w:val="24"/>
          <w:szCs w:val="24"/>
        </w:rPr>
        <w:t>5000</w:t>
      </w:r>
      <w:r>
        <w:rPr>
          <w:rFonts w:hint="eastAsia"/>
          <w:sz w:val="24"/>
          <w:szCs w:val="24"/>
        </w:rPr>
        <w:t>字）或发表</w:t>
      </w:r>
      <w:r>
        <w:rPr>
          <w:rFonts w:hint="eastAsia"/>
          <w:sz w:val="24"/>
          <w:szCs w:val="24"/>
        </w:rPr>
        <w:t>3</w:t>
      </w:r>
      <w:r>
        <w:rPr>
          <w:rFonts w:hint="eastAsia"/>
          <w:sz w:val="24"/>
          <w:szCs w:val="24"/>
        </w:rPr>
        <w:t>篇以上高水平学术论文（每篇不少于</w:t>
      </w:r>
      <w:r>
        <w:rPr>
          <w:rFonts w:hint="eastAsia"/>
          <w:sz w:val="24"/>
          <w:szCs w:val="24"/>
        </w:rPr>
        <w:t>5000</w:t>
      </w:r>
      <w:r>
        <w:rPr>
          <w:rFonts w:hint="eastAsia"/>
          <w:sz w:val="24"/>
          <w:szCs w:val="24"/>
        </w:rPr>
        <w:t>字）并且独立出版</w:t>
      </w:r>
      <w:r>
        <w:rPr>
          <w:rFonts w:hint="eastAsia"/>
          <w:sz w:val="24"/>
          <w:szCs w:val="24"/>
        </w:rPr>
        <w:t>1</w:t>
      </w:r>
      <w:r>
        <w:rPr>
          <w:rFonts w:hint="eastAsia"/>
          <w:sz w:val="24"/>
          <w:szCs w:val="24"/>
        </w:rPr>
        <w:t>本学术专著；科研成</w:t>
      </w:r>
      <w:r>
        <w:rPr>
          <w:rFonts w:hint="eastAsia"/>
          <w:sz w:val="24"/>
          <w:szCs w:val="24"/>
        </w:rPr>
        <w:lastRenderedPageBreak/>
        <w:t>果（有本人署名）至少有</w:t>
      </w:r>
      <w:r>
        <w:rPr>
          <w:rFonts w:hint="eastAsia"/>
          <w:sz w:val="24"/>
          <w:szCs w:val="24"/>
        </w:rPr>
        <w:t>1</w:t>
      </w:r>
      <w:r>
        <w:rPr>
          <w:rFonts w:hint="eastAsia"/>
          <w:sz w:val="24"/>
          <w:szCs w:val="24"/>
        </w:rPr>
        <w:t>项获得国家级或省部级以上优秀成果奖。</w:t>
      </w:r>
    </w:p>
    <w:p w:rsidR="00A62F7A" w:rsidRDefault="007A09AE">
      <w:pPr>
        <w:spacing w:line="360" w:lineRule="auto"/>
        <w:ind w:firstLineChars="200" w:firstLine="480"/>
        <w:rPr>
          <w:sz w:val="24"/>
          <w:szCs w:val="24"/>
        </w:rPr>
      </w:pPr>
      <w:r>
        <w:rPr>
          <w:rFonts w:hint="eastAsia"/>
          <w:sz w:val="24"/>
          <w:szCs w:val="24"/>
        </w:rPr>
        <w:t>5</w:t>
      </w:r>
      <w:r>
        <w:rPr>
          <w:rFonts w:hint="eastAsia"/>
          <w:sz w:val="24"/>
          <w:szCs w:val="24"/>
        </w:rPr>
        <w:t>、已完成博士学位论文的初稿。</w:t>
      </w:r>
    </w:p>
    <w:p w:rsidR="00A62F7A" w:rsidRDefault="007A09AE">
      <w:pPr>
        <w:spacing w:line="360" w:lineRule="auto"/>
        <w:ind w:firstLineChars="200" w:firstLine="480"/>
        <w:rPr>
          <w:sz w:val="24"/>
          <w:szCs w:val="24"/>
        </w:rPr>
      </w:pPr>
      <w:r>
        <w:rPr>
          <w:rFonts w:hint="eastAsia"/>
          <w:sz w:val="24"/>
          <w:szCs w:val="24"/>
        </w:rPr>
        <w:t>6</w:t>
      </w:r>
      <w:r>
        <w:rPr>
          <w:rFonts w:hint="eastAsia"/>
          <w:sz w:val="24"/>
          <w:szCs w:val="24"/>
        </w:rPr>
        <w:t>、达到申请系规定的其他条件。</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八、</w:t>
      </w:r>
      <w:r>
        <w:rPr>
          <w:rFonts w:ascii="黑体" w:eastAsia="黑体" w:hAnsi="黑体" w:cs="Times New Roman"/>
          <w:b/>
          <w:sz w:val="32"/>
          <w:szCs w:val="28"/>
        </w:rPr>
        <w:t>部分拟聘师资简介</w:t>
      </w:r>
    </w:p>
    <w:p w:rsidR="00A62F7A" w:rsidRDefault="007A09AE">
      <w:pPr>
        <w:spacing w:line="360" w:lineRule="auto"/>
        <w:ind w:firstLineChars="200" w:firstLine="480"/>
        <w:rPr>
          <w:sz w:val="24"/>
          <w:szCs w:val="24"/>
        </w:rPr>
      </w:pPr>
      <w:r>
        <w:rPr>
          <w:rFonts w:hint="eastAsia"/>
          <w:sz w:val="24"/>
          <w:szCs w:val="24"/>
        </w:rPr>
        <w:t>●李扬：中国社会科学院原副院长、学部委员，国家金融与发展实验室理事长，曾任央行货币政策委员会委员。研究领域：货币、银行、金融市场等。中央政治局集体学习授课人之一。</w:t>
      </w:r>
    </w:p>
    <w:p w:rsidR="00A62F7A" w:rsidRDefault="007A09AE">
      <w:pPr>
        <w:spacing w:line="360" w:lineRule="auto"/>
        <w:ind w:firstLineChars="200" w:firstLine="480"/>
        <w:rPr>
          <w:sz w:val="24"/>
          <w:szCs w:val="24"/>
        </w:rPr>
      </w:pPr>
      <w:r>
        <w:rPr>
          <w:rFonts w:hint="eastAsia"/>
          <w:sz w:val="24"/>
          <w:szCs w:val="24"/>
        </w:rPr>
        <w:t>●李培林：中国社会科学院副院长、学部委员，《社会学研究》主编，主要研究领域为企业组织、社会结构变迁、发展评估和社会分层。</w:t>
      </w:r>
      <w:r>
        <w:rPr>
          <w:rFonts w:hint="eastAsia"/>
          <w:sz w:val="24"/>
          <w:szCs w:val="24"/>
        </w:rPr>
        <w:t>2005</w:t>
      </w:r>
      <w:r>
        <w:rPr>
          <w:rFonts w:hint="eastAsia"/>
          <w:sz w:val="24"/>
          <w:szCs w:val="24"/>
        </w:rPr>
        <w:t>年为第十六届中央政治局集体学习讲课。</w:t>
      </w:r>
    </w:p>
    <w:p w:rsidR="00A62F7A" w:rsidRDefault="007A09AE">
      <w:pPr>
        <w:spacing w:line="360" w:lineRule="auto"/>
        <w:ind w:firstLineChars="200" w:firstLine="480"/>
        <w:rPr>
          <w:sz w:val="24"/>
          <w:szCs w:val="24"/>
        </w:rPr>
      </w:pPr>
      <w:r>
        <w:rPr>
          <w:rFonts w:hint="eastAsia"/>
          <w:sz w:val="24"/>
          <w:szCs w:val="24"/>
        </w:rPr>
        <w:t>●王一鸣：中国社科院研究生院教授、博导，现任国务院经济研究中心副主任，曾任国家发改委宏观研究院副院长。研究领域：宏观经济、区域经济。曾两次进入中南海为中央政治局集体学习授课。</w:t>
      </w:r>
    </w:p>
    <w:p w:rsidR="00A62F7A" w:rsidRDefault="007A09AE">
      <w:pPr>
        <w:spacing w:line="360" w:lineRule="auto"/>
        <w:ind w:firstLineChars="200" w:firstLine="480"/>
        <w:rPr>
          <w:sz w:val="24"/>
          <w:szCs w:val="24"/>
        </w:rPr>
      </w:pPr>
      <w:r>
        <w:rPr>
          <w:rFonts w:hint="eastAsia"/>
          <w:sz w:val="24"/>
          <w:szCs w:val="24"/>
        </w:rPr>
        <w:t>●陈东琪：中国社会科学院研究生院教授，博导；现为国家发改委宏观经济研究院副院长。学术专长是宏观经济学。中共中央政治局集体学习授课人之一。</w:t>
      </w:r>
    </w:p>
    <w:p w:rsidR="00A62F7A" w:rsidRDefault="007A09AE">
      <w:pPr>
        <w:spacing w:line="360" w:lineRule="auto"/>
        <w:ind w:firstLineChars="200" w:firstLine="480"/>
        <w:rPr>
          <w:sz w:val="24"/>
          <w:szCs w:val="24"/>
        </w:rPr>
      </w:pPr>
      <w:r>
        <w:rPr>
          <w:rFonts w:hint="eastAsia"/>
          <w:sz w:val="24"/>
          <w:szCs w:val="24"/>
        </w:rPr>
        <w:t>●裴长洪：中国社会科学院经济研究所所长，曾任中国社会科学院外事局局长、杭州市副市长。曾为中央政治局集体学习讲解“经济全球化与国际贸易发展的新特点”；曾应邀参加温家宝总理主持的专家座谈会。</w:t>
      </w:r>
    </w:p>
    <w:p w:rsidR="00A62F7A" w:rsidRDefault="007A09AE">
      <w:pPr>
        <w:spacing w:line="360" w:lineRule="auto"/>
        <w:ind w:firstLineChars="200" w:firstLine="480"/>
        <w:rPr>
          <w:sz w:val="24"/>
          <w:szCs w:val="24"/>
        </w:rPr>
      </w:pPr>
      <w:r>
        <w:rPr>
          <w:rFonts w:hint="eastAsia"/>
          <w:sz w:val="24"/>
          <w:szCs w:val="24"/>
        </w:rPr>
        <w:t>●张宇燕：中国社科院世界政治与经济研究所所长，兼任中国世界经济学会会长、外交部外交政策咨询委员会委员。研究领域：国际政治经济学，制度经济学等。中共中央政治局集体学习授课人之一。</w:t>
      </w:r>
    </w:p>
    <w:p w:rsidR="00A62F7A" w:rsidRDefault="007A09AE">
      <w:pPr>
        <w:spacing w:line="360" w:lineRule="auto"/>
        <w:ind w:firstLineChars="200" w:firstLine="480"/>
        <w:rPr>
          <w:sz w:val="24"/>
          <w:szCs w:val="24"/>
        </w:rPr>
      </w:pPr>
      <w:r>
        <w:rPr>
          <w:rFonts w:hint="eastAsia"/>
          <w:sz w:val="24"/>
          <w:szCs w:val="24"/>
        </w:rPr>
        <w:t>●汪同三：中国社会科学院学部委员，中国社会科学院数量经济与技术经济研究所原所长，是我国第一批自己培养的数量经济学博士之一。长期从事经济模型理论、方法论及其在经济预测和政策分析方面的研究工作。</w:t>
      </w:r>
    </w:p>
    <w:p w:rsidR="00A62F7A" w:rsidRDefault="007A09AE">
      <w:pPr>
        <w:spacing w:line="360" w:lineRule="auto"/>
        <w:ind w:firstLineChars="200" w:firstLine="480"/>
        <w:rPr>
          <w:sz w:val="24"/>
          <w:szCs w:val="24"/>
        </w:rPr>
      </w:pPr>
      <w:r>
        <w:rPr>
          <w:rFonts w:hint="eastAsia"/>
          <w:sz w:val="24"/>
          <w:szCs w:val="24"/>
        </w:rPr>
        <w:t>●王国刚：中国社科院学部委员、博导、教授；现任中国社会科学院金融研究所所长，国家社科基金规划评审组专家，中国市场学会副会长、中国金融学会副秘书长；研究领域：货币政策、金融运行和资本市场等。</w:t>
      </w:r>
    </w:p>
    <w:p w:rsidR="00A62F7A" w:rsidRDefault="007A09AE">
      <w:pPr>
        <w:spacing w:line="360" w:lineRule="auto"/>
        <w:ind w:firstLineChars="200" w:firstLine="480"/>
        <w:rPr>
          <w:sz w:val="24"/>
          <w:szCs w:val="24"/>
        </w:rPr>
      </w:pPr>
      <w:r>
        <w:rPr>
          <w:rFonts w:hint="eastAsia"/>
          <w:sz w:val="24"/>
          <w:szCs w:val="24"/>
        </w:rPr>
        <w:t>●黄晓勇：中国社会科学院研究生院院长、教授、博导；兼任全国日本经济学会副会长、中国城市发展研究会副理事长；</w:t>
      </w:r>
      <w:r>
        <w:rPr>
          <w:rFonts w:hint="eastAsia"/>
          <w:sz w:val="24"/>
          <w:szCs w:val="24"/>
        </w:rPr>
        <w:t>2004</w:t>
      </w:r>
      <w:r>
        <w:rPr>
          <w:rFonts w:hint="eastAsia"/>
          <w:sz w:val="24"/>
          <w:szCs w:val="24"/>
        </w:rPr>
        <w:t>年当选世界生产率科学院院士。研究领域：日本企业经营战略与日本的产业政策，日美经济贸易及中日经济比较与合作等问题。</w:t>
      </w:r>
    </w:p>
    <w:p w:rsidR="00A62F7A" w:rsidRDefault="007A09AE">
      <w:pPr>
        <w:spacing w:line="360" w:lineRule="auto"/>
        <w:ind w:firstLineChars="200" w:firstLine="480"/>
        <w:rPr>
          <w:sz w:val="24"/>
          <w:szCs w:val="24"/>
        </w:rPr>
      </w:pPr>
      <w:r>
        <w:rPr>
          <w:rFonts w:hint="eastAsia"/>
          <w:sz w:val="24"/>
          <w:szCs w:val="24"/>
        </w:rPr>
        <w:lastRenderedPageBreak/>
        <w:t>●文学国：中国社会科学院研究生院教授、副院长；中国社科院上海市政府上海研究院常务副院长。研究领域为经济法学、政府规制、公司治理、企业经营法学等。</w:t>
      </w:r>
    </w:p>
    <w:p w:rsidR="00A62F7A" w:rsidRDefault="007A09AE">
      <w:pPr>
        <w:spacing w:line="360" w:lineRule="auto"/>
        <w:ind w:firstLineChars="200" w:firstLine="480"/>
        <w:rPr>
          <w:sz w:val="24"/>
          <w:szCs w:val="24"/>
        </w:rPr>
      </w:pPr>
      <w:r>
        <w:rPr>
          <w:rFonts w:hint="eastAsia"/>
          <w:sz w:val="24"/>
          <w:szCs w:val="24"/>
        </w:rPr>
        <w:t>●杨萍：中国社科院研究生院投资系教授、博导，国家发展和改革委员会投资研究所副所长、投资研究室主任。研究领域：投融资理论和实践、地方财政与市政债券、基础设施建设中的公私合作、企业股权激励机制等。</w:t>
      </w:r>
    </w:p>
    <w:p w:rsidR="00A62F7A" w:rsidRDefault="007A09AE">
      <w:pPr>
        <w:spacing w:line="360" w:lineRule="auto"/>
        <w:ind w:firstLineChars="200" w:firstLine="480"/>
        <w:rPr>
          <w:sz w:val="24"/>
          <w:szCs w:val="24"/>
        </w:rPr>
      </w:pPr>
      <w:r>
        <w:rPr>
          <w:rFonts w:hint="eastAsia"/>
          <w:sz w:val="24"/>
          <w:szCs w:val="24"/>
        </w:rPr>
        <w:t>●左大培：研究员、教授、博导，新左派思潮和非主流经济学代表人物。研究领域：西方经济思想史和当代西方经济学等。</w:t>
      </w:r>
      <w:r>
        <w:rPr>
          <w:rFonts w:hint="eastAsia"/>
          <w:sz w:val="24"/>
          <w:szCs w:val="24"/>
        </w:rPr>
        <w:t>1990</w:t>
      </w:r>
      <w:r>
        <w:rPr>
          <w:rFonts w:hint="eastAsia"/>
          <w:sz w:val="24"/>
          <w:szCs w:val="24"/>
        </w:rPr>
        <w:t>年代曾两度受联邦德国洪堡基金会资助赴德国从事博士后访问研究。</w:t>
      </w:r>
    </w:p>
    <w:p w:rsidR="00A62F7A" w:rsidRDefault="007A09AE">
      <w:pPr>
        <w:spacing w:line="360" w:lineRule="auto"/>
        <w:ind w:firstLineChars="200" w:firstLine="480"/>
        <w:rPr>
          <w:sz w:val="24"/>
          <w:szCs w:val="24"/>
        </w:rPr>
      </w:pPr>
      <w:r>
        <w:rPr>
          <w:rFonts w:hint="eastAsia"/>
          <w:sz w:val="24"/>
          <w:szCs w:val="24"/>
        </w:rPr>
        <w:t>●殷剑锋：研究员、教授、博导，现为中国社科院金融研究所副所长、中国社科院陆家嘴研究基地秘书长，中国金融四十人论坛成员。研究领域：金融市场与产品，经济增长与经济周期理论，货币政策。</w:t>
      </w:r>
    </w:p>
    <w:p w:rsidR="00A62F7A" w:rsidRDefault="007A09AE">
      <w:pPr>
        <w:spacing w:line="360" w:lineRule="auto"/>
        <w:ind w:firstLineChars="200" w:firstLine="480"/>
        <w:rPr>
          <w:sz w:val="24"/>
          <w:szCs w:val="24"/>
        </w:rPr>
      </w:pPr>
      <w:r>
        <w:rPr>
          <w:rFonts w:hint="eastAsia"/>
          <w:sz w:val="24"/>
          <w:szCs w:val="24"/>
        </w:rPr>
        <w:t>●胡滨：研究员、教授、博导。现任中国社会科学院金融研究所副所长、中国社会科学院金融法律与金融监管研究基地主任、兼任中国开发性金融促进会副秘书长。研究领域：金融法治、金融监管、金融政策等。</w:t>
      </w:r>
    </w:p>
    <w:p w:rsidR="00A62F7A" w:rsidRDefault="007A09AE">
      <w:pPr>
        <w:spacing w:line="360" w:lineRule="auto"/>
        <w:ind w:firstLineChars="200" w:firstLine="480"/>
        <w:rPr>
          <w:sz w:val="24"/>
          <w:szCs w:val="24"/>
        </w:rPr>
      </w:pPr>
      <w:r>
        <w:rPr>
          <w:rFonts w:hint="eastAsia"/>
          <w:sz w:val="24"/>
          <w:szCs w:val="24"/>
        </w:rPr>
        <w:t>●杨涛：研究员、教授、博导，中国社会科学院金融研究所所长助理。研究领域：财政货币理论与政策、金融市场理论与实践、产业金融、政策性金融、支付清算等。</w:t>
      </w:r>
    </w:p>
    <w:p w:rsidR="00A62F7A" w:rsidRDefault="007A09AE">
      <w:pPr>
        <w:spacing w:line="360" w:lineRule="auto"/>
        <w:ind w:firstLineChars="200" w:firstLine="480"/>
        <w:rPr>
          <w:sz w:val="24"/>
          <w:szCs w:val="24"/>
        </w:rPr>
      </w:pPr>
      <w:r>
        <w:rPr>
          <w:rFonts w:hint="eastAsia"/>
          <w:sz w:val="24"/>
          <w:szCs w:val="24"/>
        </w:rPr>
        <w:t>●彭兴韵：研究员、教授、博导，中国社会科学院金融研究所货币理论与货币政策研究室主任。研究领域：宏观经济、货币理论与货币政策、金融发展与改革。</w:t>
      </w:r>
    </w:p>
    <w:p w:rsidR="00A62F7A" w:rsidRDefault="007A09AE">
      <w:pPr>
        <w:spacing w:line="360" w:lineRule="auto"/>
        <w:ind w:firstLineChars="200" w:firstLine="480"/>
        <w:rPr>
          <w:sz w:val="24"/>
          <w:szCs w:val="24"/>
        </w:rPr>
      </w:pPr>
      <w:r>
        <w:rPr>
          <w:rFonts w:hint="eastAsia"/>
          <w:sz w:val="24"/>
          <w:szCs w:val="24"/>
        </w:rPr>
        <w:t>●曾刚：研究员、教授、博导，中国社科院金融所银行研究室主任，中国社科院中小银行研究基地主任。研究领域：货币金融理论、银行理论与实践。</w:t>
      </w:r>
    </w:p>
    <w:p w:rsidR="00A62F7A" w:rsidRDefault="007A09AE">
      <w:pPr>
        <w:spacing w:line="360" w:lineRule="auto"/>
        <w:ind w:firstLineChars="200" w:firstLine="480"/>
        <w:rPr>
          <w:sz w:val="24"/>
          <w:szCs w:val="24"/>
        </w:rPr>
      </w:pPr>
      <w:r>
        <w:rPr>
          <w:rFonts w:hint="eastAsia"/>
          <w:sz w:val="24"/>
          <w:szCs w:val="24"/>
        </w:rPr>
        <w:t>●何海峰：中国社科院金融研究所结构金融研究室主任、中国社科院金融政策研究中心主任、中国社科院陆家嘴研究基地副秘书长、中欧陆家嘴国际金融研究院常务副院长。</w:t>
      </w:r>
    </w:p>
    <w:p w:rsidR="00A62F7A" w:rsidRDefault="007A09AE">
      <w:pPr>
        <w:spacing w:line="360" w:lineRule="auto"/>
        <w:ind w:firstLineChars="200" w:firstLine="480"/>
        <w:rPr>
          <w:sz w:val="24"/>
          <w:szCs w:val="24"/>
        </w:rPr>
      </w:pPr>
      <w:r>
        <w:rPr>
          <w:rFonts w:hint="eastAsia"/>
          <w:sz w:val="24"/>
          <w:szCs w:val="24"/>
        </w:rPr>
        <w:t>●张斌：研究员、教授、博导，现中国社科院财经战略研究院院长助理、税收研究室主任。中国财政学会理事、中国税务学会理事、中国国际税收研究会学术委员。主要研究领域为财政税收理论与政策。</w:t>
      </w:r>
    </w:p>
    <w:p w:rsidR="00A62F7A" w:rsidRDefault="007A09AE">
      <w:pPr>
        <w:spacing w:line="360" w:lineRule="auto"/>
        <w:ind w:firstLineChars="200" w:firstLine="480"/>
        <w:rPr>
          <w:sz w:val="24"/>
          <w:szCs w:val="24"/>
        </w:rPr>
      </w:pPr>
      <w:r>
        <w:rPr>
          <w:rFonts w:hint="eastAsia"/>
          <w:sz w:val="24"/>
          <w:szCs w:val="24"/>
        </w:rPr>
        <w:t>●张跃文：中国社会科学院金融研究所公司金融研究室主任，研究领域：公司金融。</w:t>
      </w:r>
    </w:p>
    <w:p w:rsidR="00A62F7A" w:rsidRDefault="007A09AE">
      <w:pPr>
        <w:spacing w:line="360" w:lineRule="auto"/>
        <w:ind w:firstLineChars="200" w:firstLine="480"/>
        <w:rPr>
          <w:sz w:val="24"/>
          <w:szCs w:val="24"/>
        </w:rPr>
      </w:pPr>
      <w:r>
        <w:rPr>
          <w:rFonts w:hint="eastAsia"/>
          <w:sz w:val="24"/>
          <w:szCs w:val="24"/>
        </w:rPr>
        <w:t>●郑杨：中国社科院陆家嘴研究基地学术委员会委员，中国社科院研究生院博士，高级经济师兼职教授，上海市金融服务办公室主任。曾任国家外汇管理局资本司副司长、中国人民银行上海总部副主任。</w:t>
      </w:r>
    </w:p>
    <w:p w:rsidR="00A62F7A" w:rsidRDefault="007A09AE">
      <w:pPr>
        <w:spacing w:line="360" w:lineRule="auto"/>
        <w:ind w:firstLineChars="200" w:firstLine="480"/>
        <w:rPr>
          <w:sz w:val="24"/>
          <w:szCs w:val="24"/>
        </w:rPr>
      </w:pPr>
      <w:r>
        <w:rPr>
          <w:rFonts w:hint="eastAsia"/>
          <w:sz w:val="24"/>
          <w:szCs w:val="24"/>
        </w:rPr>
        <w:t>●肖林：中国社会科学院</w:t>
      </w:r>
      <w:r>
        <w:rPr>
          <w:rFonts w:hint="eastAsia"/>
          <w:sz w:val="24"/>
          <w:szCs w:val="24"/>
        </w:rPr>
        <w:t>-</w:t>
      </w:r>
      <w:r>
        <w:rPr>
          <w:rFonts w:hint="eastAsia"/>
          <w:sz w:val="24"/>
          <w:szCs w:val="24"/>
        </w:rPr>
        <w:t>上海市人民政府上海研究院院务委员会委员，研究员、博</w:t>
      </w:r>
      <w:r>
        <w:rPr>
          <w:rFonts w:hint="eastAsia"/>
          <w:sz w:val="24"/>
          <w:szCs w:val="24"/>
        </w:rPr>
        <w:lastRenderedPageBreak/>
        <w:t>导。现任上海市人民政府发展研究中心主任。</w:t>
      </w:r>
    </w:p>
    <w:p w:rsidR="00A62F7A" w:rsidRDefault="007A09AE">
      <w:pPr>
        <w:spacing w:line="360" w:lineRule="auto"/>
        <w:ind w:firstLineChars="200" w:firstLine="480"/>
        <w:rPr>
          <w:sz w:val="24"/>
          <w:szCs w:val="24"/>
        </w:rPr>
      </w:pPr>
      <w:r>
        <w:rPr>
          <w:rFonts w:hint="eastAsia"/>
          <w:sz w:val="24"/>
          <w:szCs w:val="24"/>
        </w:rPr>
        <w:t>●费方域：中国社科院陆家嘴研究基地学术委员会委员，上海交通大学中国金融研究院副院长、教授、博导，中国工业经济研究学会常务副理事长，曾任上海交通大学高级金融学院副院长。主要研究领域：组织经济学和合同经济学。</w:t>
      </w:r>
    </w:p>
    <w:p w:rsidR="00A62F7A" w:rsidRDefault="007A09AE">
      <w:pPr>
        <w:spacing w:line="360" w:lineRule="auto"/>
        <w:ind w:firstLineChars="200" w:firstLine="480"/>
        <w:rPr>
          <w:sz w:val="24"/>
          <w:szCs w:val="24"/>
        </w:rPr>
      </w:pPr>
      <w:r>
        <w:rPr>
          <w:rFonts w:hint="eastAsia"/>
          <w:sz w:val="24"/>
          <w:szCs w:val="24"/>
        </w:rPr>
        <w:t>●姜波克：中国社科院陆家嘴研究基地学术委员会委员，复旦大学教授、博导，现任复旦大学国际金融研究中心主任、中国风险投资研究中心主任、上海市金融学会副会长。国务院应用经济学学科评审委员会委员。研究领域：国际金融、外汇管理、货币政策理论等。</w:t>
      </w:r>
    </w:p>
    <w:p w:rsidR="00A62F7A" w:rsidRDefault="007A09AE">
      <w:pPr>
        <w:spacing w:line="360" w:lineRule="auto"/>
        <w:ind w:firstLineChars="200" w:firstLine="480"/>
        <w:rPr>
          <w:sz w:val="24"/>
          <w:szCs w:val="24"/>
        </w:rPr>
      </w:pPr>
      <w:r>
        <w:rPr>
          <w:rFonts w:hint="eastAsia"/>
          <w:sz w:val="24"/>
          <w:szCs w:val="24"/>
        </w:rPr>
        <w:t>●连平：中国社科院陆家嘴研究基地学术委员会委员，教授、博导，现任交通银行总行首席经济学家、《新金融》主编。主要研究领域：外汇与汇率、离岸金融、商业银行发展战略与管理体制、宏观经济金融、国际金融中心及世界经济理论等。</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t>九、学习费用与缴费方式</w:t>
      </w:r>
    </w:p>
    <w:p w:rsidR="00A62F7A" w:rsidRDefault="007A09AE">
      <w:pPr>
        <w:spacing w:line="360" w:lineRule="auto"/>
        <w:ind w:firstLineChars="200" w:firstLine="480"/>
        <w:rPr>
          <w:sz w:val="24"/>
          <w:szCs w:val="24"/>
        </w:rPr>
      </w:pPr>
      <w:r>
        <w:rPr>
          <w:rFonts w:hint="eastAsia"/>
          <w:sz w:val="24"/>
          <w:szCs w:val="24"/>
        </w:rPr>
        <w:t>报名费：</w:t>
      </w:r>
      <w:r>
        <w:rPr>
          <w:rFonts w:hint="eastAsia"/>
          <w:sz w:val="24"/>
          <w:szCs w:val="24"/>
        </w:rPr>
        <w:t>800</w:t>
      </w:r>
      <w:r>
        <w:rPr>
          <w:rFonts w:hint="eastAsia"/>
          <w:sz w:val="24"/>
          <w:szCs w:val="24"/>
        </w:rPr>
        <w:t>元</w:t>
      </w:r>
      <w:r>
        <w:rPr>
          <w:rFonts w:hint="eastAsia"/>
          <w:sz w:val="24"/>
          <w:szCs w:val="24"/>
        </w:rPr>
        <w:t>/</w:t>
      </w:r>
      <w:r>
        <w:rPr>
          <w:rFonts w:hint="eastAsia"/>
          <w:sz w:val="24"/>
          <w:szCs w:val="24"/>
        </w:rPr>
        <w:t>人（含考试费和考前辅导费）。</w:t>
      </w:r>
    </w:p>
    <w:p w:rsidR="00A62F7A" w:rsidRDefault="007A09AE">
      <w:pPr>
        <w:spacing w:line="360" w:lineRule="auto"/>
        <w:ind w:firstLineChars="200" w:firstLine="480"/>
        <w:rPr>
          <w:sz w:val="24"/>
          <w:szCs w:val="24"/>
        </w:rPr>
      </w:pPr>
      <w:r>
        <w:rPr>
          <w:rFonts w:hint="eastAsia"/>
          <w:sz w:val="24"/>
          <w:szCs w:val="24"/>
        </w:rPr>
        <w:t>学费：</w:t>
      </w:r>
      <w:r>
        <w:rPr>
          <w:rFonts w:hint="eastAsia"/>
          <w:sz w:val="24"/>
          <w:szCs w:val="24"/>
        </w:rPr>
        <w:t>158 000</w:t>
      </w:r>
      <w:r>
        <w:rPr>
          <w:rFonts w:hint="eastAsia"/>
          <w:sz w:val="24"/>
          <w:szCs w:val="24"/>
        </w:rPr>
        <w:t>元</w:t>
      </w:r>
      <w:r>
        <w:rPr>
          <w:rFonts w:hint="eastAsia"/>
          <w:sz w:val="24"/>
          <w:szCs w:val="24"/>
        </w:rPr>
        <w:t>/</w:t>
      </w:r>
      <w:r>
        <w:rPr>
          <w:rFonts w:hint="eastAsia"/>
          <w:sz w:val="24"/>
          <w:szCs w:val="24"/>
        </w:rPr>
        <w:t>人，包括学费、资料费、结业考试费、结业费、结业论文指导费以及课间茶点费等。</w:t>
      </w:r>
    </w:p>
    <w:p w:rsidR="00A62F7A" w:rsidRDefault="007A09AE">
      <w:pPr>
        <w:spacing w:line="360" w:lineRule="auto"/>
        <w:ind w:firstLineChars="200" w:firstLine="480"/>
        <w:rPr>
          <w:sz w:val="24"/>
          <w:szCs w:val="24"/>
        </w:rPr>
      </w:pPr>
      <w:r>
        <w:rPr>
          <w:rFonts w:hint="eastAsia"/>
          <w:sz w:val="24"/>
          <w:szCs w:val="24"/>
        </w:rPr>
        <w:t>总计：人民币</w:t>
      </w:r>
      <w:r>
        <w:rPr>
          <w:rFonts w:hint="eastAsia"/>
          <w:sz w:val="24"/>
          <w:szCs w:val="24"/>
        </w:rPr>
        <w:t>158800</w:t>
      </w:r>
      <w:r>
        <w:rPr>
          <w:rFonts w:hint="eastAsia"/>
          <w:sz w:val="24"/>
          <w:szCs w:val="24"/>
        </w:rPr>
        <w:t>元；交通、食宿费用自理。</w:t>
      </w:r>
    </w:p>
    <w:p w:rsidR="00A62F7A" w:rsidRDefault="007A09AE">
      <w:pPr>
        <w:spacing w:line="360" w:lineRule="auto"/>
        <w:ind w:firstLineChars="200" w:firstLine="480"/>
        <w:rPr>
          <w:sz w:val="24"/>
          <w:szCs w:val="24"/>
        </w:rPr>
      </w:pPr>
      <w:r>
        <w:rPr>
          <w:rFonts w:hint="eastAsia"/>
          <w:sz w:val="24"/>
          <w:szCs w:val="24"/>
        </w:rPr>
        <w:t>注：上课两周之内可退学费，上课两周之后退学不退费。</w:t>
      </w:r>
    </w:p>
    <w:p w:rsidR="00A62F7A" w:rsidRDefault="007A09AE">
      <w:pPr>
        <w:spacing w:line="360" w:lineRule="auto"/>
        <w:ind w:firstLineChars="200" w:firstLine="480"/>
        <w:rPr>
          <w:sz w:val="24"/>
          <w:szCs w:val="24"/>
        </w:rPr>
      </w:pPr>
      <w:r>
        <w:rPr>
          <w:rFonts w:hint="eastAsia"/>
          <w:sz w:val="24"/>
          <w:szCs w:val="24"/>
        </w:rPr>
        <w:t>开户银行：中国工商银行房山支行良乡分理处</w:t>
      </w:r>
    </w:p>
    <w:p w:rsidR="00A62F7A" w:rsidRDefault="007A09AE">
      <w:pPr>
        <w:spacing w:line="360" w:lineRule="auto"/>
        <w:ind w:firstLineChars="200" w:firstLine="480"/>
        <w:rPr>
          <w:sz w:val="24"/>
          <w:szCs w:val="24"/>
        </w:rPr>
      </w:pPr>
      <w:r>
        <w:rPr>
          <w:rFonts w:hint="eastAsia"/>
          <w:sz w:val="24"/>
          <w:szCs w:val="24"/>
        </w:rPr>
        <w:t>户名：中国社会科学院大学</w:t>
      </w:r>
    </w:p>
    <w:p w:rsidR="00A62F7A" w:rsidRDefault="007A09AE">
      <w:pPr>
        <w:spacing w:line="360" w:lineRule="auto"/>
        <w:ind w:firstLineChars="200" w:firstLine="480"/>
        <w:rPr>
          <w:sz w:val="24"/>
          <w:szCs w:val="24"/>
        </w:rPr>
      </w:pPr>
      <w:r>
        <w:rPr>
          <w:rFonts w:hint="eastAsia"/>
          <w:sz w:val="24"/>
          <w:szCs w:val="24"/>
        </w:rPr>
        <w:t>账户：</w:t>
      </w:r>
      <w:r>
        <w:rPr>
          <w:rFonts w:hint="eastAsia"/>
          <w:sz w:val="24"/>
          <w:szCs w:val="24"/>
        </w:rPr>
        <w:t>0200 0264 0920 0176 883</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十</w:t>
      </w:r>
      <w:r>
        <w:rPr>
          <w:rFonts w:ascii="黑体" w:eastAsia="黑体" w:hAnsi="黑体" w:cs="Times New Roman" w:hint="eastAsia"/>
          <w:b/>
          <w:sz w:val="32"/>
          <w:szCs w:val="28"/>
        </w:rPr>
        <w:t>、</w:t>
      </w:r>
      <w:r>
        <w:rPr>
          <w:rFonts w:ascii="黑体" w:eastAsia="黑体" w:hAnsi="黑体" w:cs="Times New Roman"/>
          <w:b/>
          <w:sz w:val="32"/>
          <w:szCs w:val="28"/>
        </w:rPr>
        <w:t>证书与学位</w:t>
      </w:r>
    </w:p>
    <w:p w:rsidR="00A62F7A" w:rsidRDefault="007A09AE">
      <w:pPr>
        <w:spacing w:line="360" w:lineRule="auto"/>
        <w:ind w:firstLineChars="200" w:firstLine="480"/>
        <w:rPr>
          <w:sz w:val="24"/>
          <w:szCs w:val="24"/>
        </w:rPr>
      </w:pPr>
      <w:r>
        <w:rPr>
          <w:rFonts w:hint="eastAsia"/>
          <w:sz w:val="24"/>
          <w:szCs w:val="24"/>
        </w:rPr>
        <w:t>1</w:t>
      </w:r>
      <w:r>
        <w:rPr>
          <w:rFonts w:hint="eastAsia"/>
          <w:sz w:val="24"/>
          <w:szCs w:val="24"/>
        </w:rPr>
        <w:t>、学员修完全部课程且考试成绩合格者，颁发《中国社会科学院研究生院高级课程研修班结业证书》（钢印、红印、统一编号）。</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、符合同等学力申请博士学位条件的学员可按照我院有关规定申请博士学位，通过考试与论文答辩者由中国社会科学院研究生院颁发经国务院学位委员会批准的博士学位证书。</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十一</w:t>
      </w:r>
      <w:r>
        <w:rPr>
          <w:rFonts w:ascii="黑体" w:eastAsia="黑体" w:hAnsi="黑体" w:cs="Times New Roman" w:hint="eastAsia"/>
          <w:b/>
          <w:sz w:val="32"/>
          <w:szCs w:val="28"/>
        </w:rPr>
        <w:t>、</w:t>
      </w:r>
      <w:r>
        <w:rPr>
          <w:rFonts w:ascii="黑体" w:eastAsia="黑体" w:hAnsi="黑体" w:cs="Times New Roman"/>
          <w:b/>
          <w:sz w:val="32"/>
          <w:szCs w:val="28"/>
        </w:rPr>
        <w:t>报名事宜</w:t>
      </w:r>
    </w:p>
    <w:p w:rsidR="00A62F7A" w:rsidRDefault="007A09AE">
      <w:pPr>
        <w:spacing w:line="360" w:lineRule="auto"/>
        <w:ind w:firstLineChars="200" w:firstLine="480"/>
        <w:rPr>
          <w:sz w:val="24"/>
          <w:szCs w:val="24"/>
        </w:rPr>
      </w:pPr>
      <w:r>
        <w:rPr>
          <w:rFonts w:hint="eastAsia"/>
          <w:sz w:val="24"/>
          <w:szCs w:val="24"/>
        </w:rPr>
        <w:t>第一步：网上预报名申请</w:t>
      </w:r>
    </w:p>
    <w:p w:rsidR="00A62F7A" w:rsidRDefault="007A09AE">
      <w:pPr>
        <w:spacing w:line="360" w:lineRule="auto"/>
        <w:ind w:firstLineChars="200" w:firstLine="480"/>
        <w:rPr>
          <w:sz w:val="24"/>
          <w:szCs w:val="24"/>
        </w:rPr>
      </w:pPr>
      <w:r>
        <w:rPr>
          <w:rFonts w:hint="eastAsia"/>
          <w:sz w:val="24"/>
          <w:szCs w:val="24"/>
        </w:rPr>
        <w:lastRenderedPageBreak/>
        <w:t>网上预报名申请（电子邮件传递电子版报名表）</w:t>
      </w:r>
      <w:r>
        <w:rPr>
          <w:rFonts w:hint="eastAsia"/>
          <w:sz w:val="24"/>
          <w:szCs w:val="24"/>
        </w:rPr>
        <w:t>---</w:t>
      </w:r>
      <w:r>
        <w:rPr>
          <w:rFonts w:hint="eastAsia"/>
          <w:sz w:val="24"/>
          <w:szCs w:val="24"/>
        </w:rPr>
        <w:t>（或直接）将身份证和学位证扫描件及目前工作背景简介</w:t>
      </w:r>
      <w:r>
        <w:rPr>
          <w:rFonts w:hint="eastAsia"/>
          <w:sz w:val="24"/>
          <w:szCs w:val="24"/>
        </w:rPr>
        <w:t>email</w:t>
      </w:r>
      <w:r>
        <w:rPr>
          <w:rFonts w:hint="eastAsia"/>
          <w:sz w:val="24"/>
          <w:szCs w:val="24"/>
        </w:rPr>
        <w:t>至：</w:t>
      </w:r>
      <w:r w:rsidR="00895AF0">
        <w:rPr>
          <w:rFonts w:hint="eastAsia"/>
          <w:sz w:val="24"/>
          <w:szCs w:val="24"/>
        </w:rPr>
        <w:t>13121135903</w:t>
      </w:r>
      <w:r>
        <w:rPr>
          <w:rFonts w:hint="eastAsia"/>
          <w:sz w:val="24"/>
          <w:szCs w:val="24"/>
        </w:rPr>
        <w:t>@</w:t>
      </w:r>
      <w:r w:rsidR="00895AF0">
        <w:rPr>
          <w:rFonts w:hint="eastAsia"/>
          <w:sz w:val="24"/>
          <w:szCs w:val="24"/>
        </w:rPr>
        <w:t>qq</w:t>
      </w:r>
      <w:r>
        <w:rPr>
          <w:rFonts w:hint="eastAsia"/>
          <w:sz w:val="24"/>
          <w:szCs w:val="24"/>
        </w:rPr>
        <w:t>.com</w:t>
      </w:r>
    </w:p>
    <w:p w:rsidR="00A62F7A" w:rsidRDefault="007A09AE">
      <w:pPr>
        <w:spacing w:line="360" w:lineRule="auto"/>
        <w:ind w:firstLineChars="200" w:firstLine="480"/>
        <w:rPr>
          <w:sz w:val="24"/>
          <w:szCs w:val="24"/>
        </w:rPr>
      </w:pPr>
      <w:r>
        <w:rPr>
          <w:rFonts w:hint="eastAsia"/>
          <w:sz w:val="24"/>
          <w:szCs w:val="24"/>
        </w:rPr>
        <w:t>第二步：资料初审</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个工作日内进行申请资料初审，通过审核后我们将电话或邮件安排您进入现场报名环节。</w:t>
      </w:r>
    </w:p>
    <w:p w:rsidR="00A62F7A" w:rsidRDefault="007A09AE">
      <w:pPr>
        <w:spacing w:line="360" w:lineRule="auto"/>
        <w:ind w:firstLineChars="200" w:firstLine="480"/>
        <w:rPr>
          <w:sz w:val="24"/>
          <w:szCs w:val="24"/>
        </w:rPr>
      </w:pPr>
      <w:r>
        <w:rPr>
          <w:rFonts w:hint="eastAsia"/>
          <w:sz w:val="24"/>
          <w:szCs w:val="24"/>
        </w:rPr>
        <w:t>第三步：现场正式报名登记</w:t>
      </w:r>
    </w:p>
    <w:p w:rsidR="00A62F7A" w:rsidRDefault="007A09AE">
      <w:pPr>
        <w:spacing w:line="360" w:lineRule="auto"/>
        <w:ind w:firstLineChars="200" w:firstLine="480"/>
        <w:rPr>
          <w:sz w:val="24"/>
          <w:szCs w:val="24"/>
        </w:rPr>
      </w:pPr>
      <w:r>
        <w:rPr>
          <w:rFonts w:hint="eastAsia"/>
          <w:sz w:val="24"/>
          <w:szCs w:val="24"/>
        </w:rPr>
        <w:t>正式报名登记时需提交：</w:t>
      </w:r>
    </w:p>
    <w:p w:rsidR="00A62F7A" w:rsidRDefault="007A09AE">
      <w:pPr>
        <w:spacing w:line="360" w:lineRule="auto"/>
        <w:ind w:firstLineChars="200" w:firstLine="480"/>
        <w:rPr>
          <w:sz w:val="24"/>
          <w:szCs w:val="24"/>
        </w:rPr>
      </w:pPr>
      <w:r>
        <w:rPr>
          <w:rFonts w:hint="eastAsia"/>
          <w:sz w:val="24"/>
          <w:szCs w:val="24"/>
        </w:rPr>
        <w:t>1</w:t>
      </w:r>
      <w:r>
        <w:rPr>
          <w:rFonts w:hint="eastAsia"/>
          <w:sz w:val="24"/>
          <w:szCs w:val="24"/>
        </w:rPr>
        <w:t>、报名申请表（现场填写）</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、学士学位证书原件和复印件</w:t>
      </w:r>
    </w:p>
    <w:p w:rsidR="00A62F7A" w:rsidRDefault="007A09AE">
      <w:pPr>
        <w:spacing w:line="360" w:lineRule="auto"/>
        <w:ind w:firstLineChars="200" w:firstLine="480"/>
        <w:rPr>
          <w:sz w:val="24"/>
          <w:szCs w:val="24"/>
        </w:rPr>
      </w:pPr>
      <w:r>
        <w:rPr>
          <w:rFonts w:hint="eastAsia"/>
          <w:sz w:val="24"/>
          <w:szCs w:val="24"/>
        </w:rPr>
        <w:t>3</w:t>
      </w:r>
      <w:r>
        <w:rPr>
          <w:rFonts w:hint="eastAsia"/>
          <w:sz w:val="24"/>
          <w:szCs w:val="24"/>
        </w:rPr>
        <w:t>、硕士学位证书原件和复印件</w:t>
      </w:r>
    </w:p>
    <w:p w:rsidR="00A62F7A" w:rsidRDefault="007A09AE">
      <w:pPr>
        <w:spacing w:line="360" w:lineRule="auto"/>
        <w:ind w:firstLineChars="200" w:firstLine="480"/>
        <w:rPr>
          <w:sz w:val="24"/>
          <w:szCs w:val="24"/>
        </w:rPr>
      </w:pPr>
      <w:r>
        <w:rPr>
          <w:rFonts w:hint="eastAsia"/>
          <w:sz w:val="24"/>
          <w:szCs w:val="24"/>
        </w:rPr>
        <w:t>4</w:t>
      </w:r>
      <w:r>
        <w:rPr>
          <w:rFonts w:hint="eastAsia"/>
          <w:sz w:val="24"/>
          <w:szCs w:val="24"/>
        </w:rPr>
        <w:t>、身份证原件和复印件（正反面）</w:t>
      </w:r>
    </w:p>
    <w:p w:rsidR="00A62F7A" w:rsidRDefault="007A09AE">
      <w:pPr>
        <w:spacing w:line="360" w:lineRule="auto"/>
        <w:ind w:firstLineChars="200" w:firstLine="480"/>
        <w:rPr>
          <w:sz w:val="24"/>
          <w:szCs w:val="24"/>
        </w:rPr>
      </w:pPr>
      <w:r>
        <w:rPr>
          <w:rFonts w:hint="eastAsia"/>
          <w:sz w:val="24"/>
          <w:szCs w:val="24"/>
        </w:rPr>
        <w:t>5</w:t>
      </w:r>
      <w:r>
        <w:rPr>
          <w:rFonts w:hint="eastAsia"/>
          <w:sz w:val="24"/>
          <w:szCs w:val="24"/>
        </w:rPr>
        <w:t>、</w:t>
      </w:r>
      <w:r>
        <w:rPr>
          <w:rFonts w:hint="eastAsia"/>
          <w:sz w:val="24"/>
          <w:szCs w:val="24"/>
        </w:rPr>
        <w:t>2</w:t>
      </w:r>
      <w:r>
        <w:rPr>
          <w:rFonts w:hint="eastAsia"/>
          <w:sz w:val="24"/>
          <w:szCs w:val="24"/>
        </w:rPr>
        <w:t>寸非红底免冠近照</w:t>
      </w:r>
      <w:r>
        <w:rPr>
          <w:rFonts w:hint="eastAsia"/>
          <w:sz w:val="24"/>
          <w:szCs w:val="24"/>
        </w:rPr>
        <w:t>4</w:t>
      </w:r>
      <w:r>
        <w:rPr>
          <w:rFonts w:hint="eastAsia"/>
          <w:sz w:val="24"/>
          <w:szCs w:val="24"/>
        </w:rPr>
        <w:t>张</w:t>
      </w:r>
    </w:p>
    <w:p w:rsidR="00A62F7A" w:rsidRDefault="007A09AE">
      <w:pPr>
        <w:spacing w:line="360" w:lineRule="auto"/>
        <w:ind w:firstLineChars="200" w:firstLine="480"/>
        <w:rPr>
          <w:sz w:val="24"/>
          <w:szCs w:val="24"/>
        </w:rPr>
      </w:pPr>
      <w:r>
        <w:rPr>
          <w:rFonts w:hint="eastAsia"/>
          <w:sz w:val="24"/>
          <w:szCs w:val="24"/>
        </w:rPr>
        <w:t>6</w:t>
      </w:r>
      <w:r>
        <w:rPr>
          <w:rFonts w:hint="eastAsia"/>
          <w:sz w:val="24"/>
          <w:szCs w:val="24"/>
        </w:rPr>
        <w:t>、名片（</w:t>
      </w:r>
      <w:r>
        <w:rPr>
          <w:rFonts w:hint="eastAsia"/>
          <w:sz w:val="24"/>
          <w:szCs w:val="24"/>
        </w:rPr>
        <w:t>2</w:t>
      </w:r>
      <w:r>
        <w:rPr>
          <w:rFonts w:hint="eastAsia"/>
          <w:sz w:val="24"/>
          <w:szCs w:val="24"/>
        </w:rPr>
        <w:t>张）</w:t>
      </w:r>
    </w:p>
    <w:p w:rsidR="00A62F7A" w:rsidRDefault="007A09AE">
      <w:pPr>
        <w:spacing w:line="360" w:lineRule="auto"/>
        <w:ind w:firstLineChars="200" w:firstLine="480"/>
        <w:rPr>
          <w:sz w:val="24"/>
          <w:szCs w:val="24"/>
        </w:rPr>
      </w:pPr>
      <w:r>
        <w:rPr>
          <w:rFonts w:hint="eastAsia"/>
          <w:sz w:val="24"/>
          <w:szCs w:val="24"/>
        </w:rPr>
        <w:t>7</w:t>
      </w:r>
      <w:r>
        <w:rPr>
          <w:rFonts w:hint="eastAsia"/>
          <w:sz w:val="24"/>
          <w:szCs w:val="24"/>
        </w:rPr>
        <w:t>、报名费</w:t>
      </w:r>
      <w:r>
        <w:rPr>
          <w:rFonts w:hint="eastAsia"/>
          <w:sz w:val="24"/>
          <w:szCs w:val="24"/>
        </w:rPr>
        <w:t>800</w:t>
      </w:r>
      <w:r>
        <w:rPr>
          <w:rFonts w:hint="eastAsia"/>
          <w:sz w:val="24"/>
          <w:szCs w:val="24"/>
        </w:rPr>
        <w:t>元（含笔试和面试费用）</w:t>
      </w:r>
    </w:p>
    <w:p w:rsidR="00A62F7A" w:rsidRDefault="007A09AE">
      <w:pPr>
        <w:spacing w:line="360" w:lineRule="auto"/>
        <w:ind w:firstLineChars="200" w:firstLine="480"/>
        <w:rPr>
          <w:sz w:val="24"/>
          <w:szCs w:val="24"/>
        </w:rPr>
      </w:pPr>
      <w:r>
        <w:rPr>
          <w:rFonts w:hint="eastAsia"/>
          <w:sz w:val="24"/>
          <w:szCs w:val="24"/>
        </w:rPr>
        <w:t>第四步：笔试和面试考核</w:t>
      </w:r>
    </w:p>
    <w:p w:rsidR="00A62F7A" w:rsidRDefault="007A09AE">
      <w:pPr>
        <w:spacing w:line="360" w:lineRule="auto"/>
        <w:ind w:firstLineChars="200" w:firstLine="480"/>
        <w:rPr>
          <w:sz w:val="24"/>
          <w:szCs w:val="24"/>
        </w:rPr>
      </w:pPr>
      <w:r>
        <w:rPr>
          <w:rFonts w:hint="eastAsia"/>
          <w:sz w:val="24"/>
          <w:szCs w:val="24"/>
        </w:rPr>
        <w:t>1</w:t>
      </w:r>
      <w:r>
        <w:rPr>
          <w:rFonts w:hint="eastAsia"/>
          <w:sz w:val="24"/>
          <w:szCs w:val="24"/>
        </w:rPr>
        <w:t>、在深圳每月均会集中安排</w:t>
      </w:r>
      <w:r>
        <w:rPr>
          <w:rFonts w:hint="eastAsia"/>
          <w:sz w:val="24"/>
          <w:szCs w:val="24"/>
        </w:rPr>
        <w:t>1</w:t>
      </w:r>
      <w:r>
        <w:rPr>
          <w:rFonts w:hint="eastAsia"/>
          <w:sz w:val="24"/>
          <w:szCs w:val="24"/>
        </w:rPr>
        <w:t>次笔试和面试时间，具体时间老师会提前告知（已通过第一、二步网上预报名申请的同学，因故也可申请直接第四步笔试和面试环节）。</w:t>
      </w:r>
    </w:p>
    <w:p w:rsidR="00A62F7A" w:rsidRDefault="007A09AE">
      <w:pPr>
        <w:spacing w:line="360" w:lineRule="auto"/>
        <w:ind w:firstLineChars="200" w:firstLine="480"/>
        <w:rPr>
          <w:sz w:val="24"/>
          <w:szCs w:val="24"/>
        </w:rPr>
      </w:pPr>
      <w:r>
        <w:rPr>
          <w:rFonts w:hint="eastAsia"/>
          <w:sz w:val="24"/>
          <w:szCs w:val="24"/>
        </w:rPr>
        <w:t>2</w:t>
      </w:r>
      <w:r>
        <w:rPr>
          <w:rFonts w:hint="eastAsia"/>
          <w:sz w:val="24"/>
          <w:szCs w:val="24"/>
        </w:rPr>
        <w:t>、笔试环节（</w:t>
      </w:r>
      <w:r>
        <w:rPr>
          <w:rFonts w:hint="eastAsia"/>
          <w:sz w:val="24"/>
          <w:szCs w:val="24"/>
        </w:rPr>
        <w:t>45-60</w:t>
      </w:r>
      <w:r>
        <w:rPr>
          <w:rFonts w:hint="eastAsia"/>
          <w:sz w:val="24"/>
          <w:szCs w:val="24"/>
        </w:rPr>
        <w:t>分钟），内容更多紧扣当前经济金融和管理等相关话题；面试环节，将由评审委员会考核申请人的综合素质。</w:t>
      </w:r>
    </w:p>
    <w:p w:rsidR="00A62F7A" w:rsidRDefault="007A09AE">
      <w:pPr>
        <w:spacing w:line="360" w:lineRule="auto"/>
        <w:ind w:firstLineChars="200" w:firstLine="480"/>
        <w:rPr>
          <w:sz w:val="24"/>
          <w:szCs w:val="24"/>
        </w:rPr>
      </w:pPr>
      <w:r>
        <w:rPr>
          <w:rFonts w:hint="eastAsia"/>
          <w:sz w:val="24"/>
          <w:szCs w:val="24"/>
        </w:rPr>
        <w:t>第五步：录取通知和缴费</w:t>
      </w:r>
    </w:p>
    <w:p w:rsidR="00A62F7A" w:rsidRDefault="007A09AE">
      <w:pPr>
        <w:spacing w:line="360" w:lineRule="auto"/>
        <w:ind w:firstLineChars="200" w:firstLine="480"/>
        <w:rPr>
          <w:sz w:val="24"/>
          <w:szCs w:val="24"/>
        </w:rPr>
      </w:pPr>
      <w:r>
        <w:rPr>
          <w:rFonts w:hint="eastAsia"/>
          <w:sz w:val="24"/>
          <w:szCs w:val="24"/>
        </w:rPr>
        <w:t>笔试和面试后</w:t>
      </w:r>
      <w:r>
        <w:rPr>
          <w:rFonts w:hint="eastAsia"/>
          <w:sz w:val="24"/>
          <w:szCs w:val="24"/>
        </w:rPr>
        <w:t>10</w:t>
      </w:r>
      <w:r>
        <w:rPr>
          <w:rFonts w:hint="eastAsia"/>
          <w:sz w:val="24"/>
          <w:szCs w:val="24"/>
        </w:rPr>
        <w:t>个工作日内，不论录取与否，您将获知面试结果（电话或短信方式），录取学生</w:t>
      </w:r>
    </w:p>
    <w:p w:rsidR="00A62F7A" w:rsidRDefault="007A09AE">
      <w:pPr>
        <w:spacing w:line="360" w:lineRule="auto"/>
        <w:ind w:firstLineChars="200" w:firstLine="480"/>
        <w:rPr>
          <w:sz w:val="24"/>
          <w:szCs w:val="24"/>
        </w:rPr>
      </w:pPr>
      <w:r>
        <w:rPr>
          <w:rFonts w:hint="eastAsia"/>
          <w:sz w:val="24"/>
          <w:szCs w:val="24"/>
        </w:rPr>
        <w:t>接到录取通知后，请您按缴费通知上的要求，一次性缴纳学费。</w:t>
      </w:r>
    </w:p>
    <w:p w:rsidR="00A62F7A" w:rsidRDefault="007A09AE">
      <w:pPr>
        <w:spacing w:line="360" w:lineRule="auto"/>
        <w:ind w:firstLineChars="200" w:firstLine="480"/>
        <w:rPr>
          <w:sz w:val="24"/>
          <w:szCs w:val="24"/>
        </w:rPr>
      </w:pPr>
      <w:r>
        <w:rPr>
          <w:rFonts w:hint="eastAsia"/>
          <w:sz w:val="24"/>
          <w:szCs w:val="24"/>
        </w:rPr>
        <w:t>第六步：开学报到</w:t>
      </w:r>
    </w:p>
    <w:p w:rsidR="00A62F7A" w:rsidRDefault="007A09AE">
      <w:pPr>
        <w:spacing w:line="360" w:lineRule="auto"/>
        <w:ind w:firstLineChars="200" w:firstLine="480"/>
        <w:rPr>
          <w:sz w:val="24"/>
          <w:szCs w:val="24"/>
        </w:rPr>
      </w:pPr>
      <w:r>
        <w:rPr>
          <w:rFonts w:hint="eastAsia"/>
          <w:sz w:val="24"/>
          <w:szCs w:val="24"/>
        </w:rPr>
        <w:t>开学日持交费凭证办理报名注册、领取资料，正式入学。</w:t>
      </w: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b/>
          <w:sz w:val="32"/>
          <w:szCs w:val="28"/>
        </w:rPr>
        <w:t>十二</w:t>
      </w:r>
      <w:r>
        <w:rPr>
          <w:rFonts w:ascii="黑体" w:eastAsia="黑体" w:hAnsi="黑体" w:cs="Times New Roman" w:hint="eastAsia"/>
          <w:b/>
          <w:sz w:val="32"/>
          <w:szCs w:val="28"/>
        </w:rPr>
        <w:t>、</w:t>
      </w:r>
      <w:r>
        <w:rPr>
          <w:rFonts w:ascii="黑体" w:eastAsia="黑体" w:hAnsi="黑体" w:cs="Times New Roman"/>
          <w:b/>
          <w:sz w:val="32"/>
          <w:szCs w:val="28"/>
        </w:rPr>
        <w:t>报名咨询</w:t>
      </w:r>
    </w:p>
    <w:p w:rsidR="00A62F7A" w:rsidRDefault="007A09AE">
      <w:pPr>
        <w:spacing w:line="360" w:lineRule="auto"/>
        <w:ind w:firstLineChars="200" w:firstLine="480"/>
        <w:rPr>
          <w:sz w:val="24"/>
          <w:szCs w:val="24"/>
        </w:rPr>
      </w:pPr>
      <w:r>
        <w:rPr>
          <w:rFonts w:hint="eastAsia"/>
          <w:sz w:val="24"/>
          <w:szCs w:val="24"/>
        </w:rPr>
        <w:t>咨询电话：</w:t>
      </w:r>
      <w:r w:rsidR="00895AF0">
        <w:rPr>
          <w:rFonts w:hint="eastAsia"/>
          <w:sz w:val="24"/>
          <w:szCs w:val="24"/>
        </w:rPr>
        <w:t>400-061-6586</w:t>
      </w:r>
    </w:p>
    <w:p w:rsidR="00895AF0" w:rsidRDefault="007A09AE">
      <w:pPr>
        <w:spacing w:line="360" w:lineRule="auto"/>
        <w:ind w:firstLineChars="200" w:firstLine="480"/>
        <w:rPr>
          <w:sz w:val="24"/>
          <w:szCs w:val="24"/>
        </w:rPr>
      </w:pPr>
      <w:r>
        <w:rPr>
          <w:rFonts w:hint="eastAsia"/>
          <w:sz w:val="24"/>
          <w:szCs w:val="24"/>
        </w:rPr>
        <w:t>报名地址：深圳南山科技园虚拟大学园</w:t>
      </w:r>
    </w:p>
    <w:p w:rsidR="00A62F7A" w:rsidRDefault="007A09AE">
      <w:pPr>
        <w:spacing w:line="360" w:lineRule="auto"/>
        <w:ind w:firstLineChars="200" w:firstLine="480"/>
        <w:rPr>
          <w:sz w:val="24"/>
          <w:szCs w:val="24"/>
        </w:rPr>
      </w:pPr>
      <w:r>
        <w:rPr>
          <w:rFonts w:hint="eastAsia"/>
          <w:sz w:val="24"/>
          <w:szCs w:val="24"/>
        </w:rPr>
        <w:t>上课地址：深圳南山科技园虚拟大学园</w:t>
      </w:r>
    </w:p>
    <w:p w:rsidR="00A62F7A" w:rsidRDefault="00A62F7A">
      <w:pPr>
        <w:spacing w:line="360" w:lineRule="auto"/>
        <w:ind w:firstLineChars="200" w:firstLine="480"/>
        <w:rPr>
          <w:sz w:val="24"/>
          <w:szCs w:val="24"/>
        </w:rPr>
      </w:pPr>
    </w:p>
    <w:p w:rsidR="00A62F7A" w:rsidRDefault="007A09AE" w:rsidP="00574C5B">
      <w:pPr>
        <w:spacing w:beforeLines="30" w:afterLines="30" w:line="288" w:lineRule="auto"/>
        <w:ind w:firstLineChars="200" w:firstLine="643"/>
        <w:rPr>
          <w:rFonts w:ascii="黑体" w:eastAsia="黑体" w:hAnsi="黑体" w:cs="Times New Roman"/>
          <w:b/>
          <w:sz w:val="32"/>
          <w:szCs w:val="28"/>
        </w:rPr>
      </w:pPr>
      <w:r>
        <w:rPr>
          <w:rFonts w:ascii="黑体" w:eastAsia="黑体" w:hAnsi="黑体" w:cs="Times New Roman" w:hint="eastAsia"/>
          <w:b/>
          <w:sz w:val="32"/>
          <w:szCs w:val="28"/>
        </w:rPr>
        <w:lastRenderedPageBreak/>
        <w:t>附：中国社科院高级课程研修班金融学专业课程计划</w:t>
      </w:r>
    </w:p>
    <w:tbl>
      <w:tblPr>
        <w:tblpPr w:leftFromText="180" w:rightFromText="180" w:vertAnchor="text" w:horzAnchor="page" w:tblpX="1747" w:tblpY="461"/>
        <w:tblOverlap w:val="neve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1276"/>
        <w:gridCol w:w="4649"/>
      </w:tblGrid>
      <w:tr w:rsidR="00A62F7A">
        <w:tc>
          <w:tcPr>
            <w:tcW w:w="2439" w:type="dxa"/>
            <w:shd w:val="clear" w:color="auto" w:fill="auto"/>
          </w:tcPr>
          <w:p w:rsidR="00A62F7A" w:rsidRDefault="007A09AE" w:rsidP="00574C5B">
            <w:pPr>
              <w:pStyle w:val="a6"/>
              <w:spacing w:before="0" w:beforeAutospacing="0" w:afterLines="20" w:afterAutospacing="0" w:line="312" w:lineRule="auto"/>
              <w:ind w:firstLine="482"/>
              <w:rPr>
                <w:rFonts w:ascii="黑体" w:eastAsia="黑体" w:hAnsi="黑体" w:cs="Tahoma"/>
                <w:b/>
                <w:sz w:val="22"/>
                <w:szCs w:val="21"/>
              </w:rPr>
            </w:pPr>
            <w:r>
              <w:rPr>
                <w:rFonts w:ascii="黑体" w:eastAsia="黑体" w:hAnsi="黑体" w:cs="Tahoma" w:hint="eastAsia"/>
                <w:b/>
                <w:sz w:val="22"/>
                <w:szCs w:val="21"/>
              </w:rPr>
              <w:t>课程名称</w:t>
            </w:r>
          </w:p>
        </w:tc>
        <w:tc>
          <w:tcPr>
            <w:tcW w:w="1276" w:type="dxa"/>
            <w:shd w:val="clear" w:color="auto" w:fill="auto"/>
          </w:tcPr>
          <w:p w:rsidR="00A62F7A" w:rsidRDefault="007A09AE" w:rsidP="00574C5B">
            <w:pPr>
              <w:pStyle w:val="a6"/>
              <w:spacing w:before="0" w:beforeAutospacing="0" w:afterLines="20" w:afterAutospacing="0" w:line="312" w:lineRule="auto"/>
              <w:rPr>
                <w:rFonts w:ascii="黑体" w:eastAsia="黑体" w:hAnsi="黑体" w:cs="Tahoma"/>
                <w:b/>
                <w:sz w:val="22"/>
                <w:szCs w:val="21"/>
              </w:rPr>
            </w:pPr>
            <w:r>
              <w:rPr>
                <w:rFonts w:ascii="黑体" w:eastAsia="黑体" w:hAnsi="黑体" w:cs="Tahoma" w:hint="eastAsia"/>
                <w:b/>
                <w:sz w:val="22"/>
                <w:szCs w:val="21"/>
              </w:rPr>
              <w:t>授课老师</w:t>
            </w:r>
          </w:p>
        </w:tc>
        <w:tc>
          <w:tcPr>
            <w:tcW w:w="4649" w:type="dxa"/>
            <w:shd w:val="clear" w:color="auto" w:fill="auto"/>
          </w:tcPr>
          <w:p w:rsidR="00A62F7A" w:rsidRDefault="007A09AE" w:rsidP="00574C5B">
            <w:pPr>
              <w:pStyle w:val="a6"/>
              <w:spacing w:before="0" w:beforeAutospacing="0" w:afterLines="20" w:afterAutospacing="0" w:line="312" w:lineRule="auto"/>
              <w:ind w:firstLine="482"/>
              <w:rPr>
                <w:rFonts w:ascii="黑体" w:eastAsia="黑体" w:hAnsi="黑体" w:cs="Tahoma"/>
                <w:b/>
                <w:sz w:val="22"/>
                <w:szCs w:val="21"/>
              </w:rPr>
            </w:pPr>
            <w:r>
              <w:rPr>
                <w:rFonts w:ascii="黑体" w:eastAsia="黑体" w:hAnsi="黑体" w:cs="Tahoma" w:hint="eastAsia"/>
                <w:b/>
                <w:sz w:val="22"/>
                <w:szCs w:val="21"/>
              </w:rPr>
              <w:t>博导简介</w:t>
            </w:r>
          </w:p>
        </w:tc>
      </w:tr>
      <w:tr w:rsidR="00A62F7A">
        <w:tc>
          <w:tcPr>
            <w:tcW w:w="2439" w:type="dxa"/>
            <w:shd w:val="clear" w:color="auto" w:fill="auto"/>
          </w:tcPr>
          <w:p w:rsidR="00A62F7A" w:rsidRDefault="007A09AE">
            <w:pPr>
              <w:rPr>
                <w:szCs w:val="21"/>
              </w:rPr>
            </w:pPr>
            <w:r>
              <w:rPr>
                <w:rFonts w:hint="eastAsia"/>
                <w:szCs w:val="21"/>
              </w:rPr>
              <w:t>宏观经济与货币政策</w:t>
            </w:r>
            <w:r>
              <w:rPr>
                <w:rFonts w:hint="eastAsia"/>
                <w:szCs w:val="21"/>
              </w:rPr>
              <w:tab/>
            </w:r>
          </w:p>
        </w:tc>
        <w:tc>
          <w:tcPr>
            <w:tcW w:w="1276" w:type="dxa"/>
            <w:shd w:val="clear" w:color="auto" w:fill="auto"/>
          </w:tcPr>
          <w:p w:rsidR="00A62F7A" w:rsidRDefault="007A09AE">
            <w:pPr>
              <w:rPr>
                <w:szCs w:val="21"/>
              </w:rPr>
            </w:pPr>
            <w:r>
              <w:rPr>
                <w:rFonts w:hint="eastAsia"/>
                <w:szCs w:val="21"/>
              </w:rPr>
              <w:t>李</w:t>
            </w:r>
            <w:r>
              <w:rPr>
                <w:rFonts w:hint="eastAsia"/>
                <w:szCs w:val="21"/>
              </w:rPr>
              <w:t xml:space="preserve">   </w:t>
            </w:r>
            <w:r>
              <w:rPr>
                <w:rFonts w:hint="eastAsia"/>
                <w:szCs w:val="21"/>
              </w:rPr>
              <w:t>扬</w:t>
            </w:r>
            <w:r>
              <w:rPr>
                <w:rFonts w:hint="eastAsia"/>
                <w:szCs w:val="21"/>
              </w:rPr>
              <w:tab/>
            </w:r>
          </w:p>
        </w:tc>
        <w:tc>
          <w:tcPr>
            <w:tcW w:w="4649" w:type="dxa"/>
            <w:shd w:val="clear" w:color="auto" w:fill="auto"/>
          </w:tcPr>
          <w:p w:rsidR="00A62F7A" w:rsidRDefault="007A09AE">
            <w:pPr>
              <w:rPr>
                <w:szCs w:val="21"/>
              </w:rPr>
            </w:pPr>
            <w:r>
              <w:rPr>
                <w:rFonts w:hint="eastAsia"/>
                <w:szCs w:val="21"/>
              </w:rPr>
              <w:t>中国社会科学院学部委员、国家金融与发展实验室理事长，博导</w:t>
            </w:r>
          </w:p>
        </w:tc>
      </w:tr>
      <w:tr w:rsidR="00A62F7A">
        <w:tc>
          <w:tcPr>
            <w:tcW w:w="2439" w:type="dxa"/>
            <w:shd w:val="clear" w:color="auto" w:fill="auto"/>
          </w:tcPr>
          <w:p w:rsidR="00A62F7A" w:rsidRDefault="007A09AE">
            <w:pPr>
              <w:rPr>
                <w:szCs w:val="21"/>
              </w:rPr>
            </w:pPr>
            <w:r>
              <w:rPr>
                <w:rFonts w:hint="eastAsia"/>
                <w:szCs w:val="21"/>
              </w:rPr>
              <w:t>金融政策改革与创新</w:t>
            </w:r>
            <w:r>
              <w:rPr>
                <w:rFonts w:hint="eastAsia"/>
                <w:szCs w:val="21"/>
              </w:rPr>
              <w:tab/>
            </w:r>
          </w:p>
        </w:tc>
        <w:tc>
          <w:tcPr>
            <w:tcW w:w="1276" w:type="dxa"/>
            <w:shd w:val="clear" w:color="auto" w:fill="auto"/>
          </w:tcPr>
          <w:p w:rsidR="00A62F7A" w:rsidRDefault="007A09AE">
            <w:pPr>
              <w:rPr>
                <w:szCs w:val="21"/>
              </w:rPr>
            </w:pPr>
            <w:r>
              <w:rPr>
                <w:rFonts w:hint="eastAsia"/>
                <w:szCs w:val="21"/>
              </w:rPr>
              <w:t>王国刚</w:t>
            </w:r>
            <w:r>
              <w:rPr>
                <w:rFonts w:hint="eastAsia"/>
                <w:szCs w:val="21"/>
              </w:rPr>
              <w:tab/>
            </w:r>
          </w:p>
        </w:tc>
        <w:tc>
          <w:tcPr>
            <w:tcW w:w="4649" w:type="dxa"/>
            <w:shd w:val="clear" w:color="auto" w:fill="auto"/>
          </w:tcPr>
          <w:p w:rsidR="00A62F7A" w:rsidRDefault="007A09AE">
            <w:pPr>
              <w:rPr>
                <w:szCs w:val="21"/>
              </w:rPr>
            </w:pPr>
            <w:r>
              <w:rPr>
                <w:rFonts w:hint="eastAsia"/>
                <w:szCs w:val="21"/>
              </w:rPr>
              <w:t>中国社会科学院学部委员、金融研究所所长，教授、博导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西方经济学</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左大培</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中国社会科学院经济思想史研究室副主任，教授、博导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定量研究方法</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倪中新</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中国社科院上海研究院合作处副处长，上海大学经济学院教授、博导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中国宏观经济分析</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张   斌</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中国社科院财经院党委成员、院长助理、税收研究室主任，研究员</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金融保险</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郭金龙</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中国社科院金融研究所所长助理，保险研究室主任，教授、博导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金融学</w:t>
            </w:r>
            <w:r>
              <w:rPr>
                <w:rFonts w:hint="eastAsia"/>
                <w:sz w:val="21"/>
                <w:szCs w:val="21"/>
              </w:rPr>
              <w:tab/>
            </w:r>
            <w:r>
              <w:rPr>
                <w:rFonts w:hint="eastAsia"/>
                <w:sz w:val="21"/>
                <w:szCs w:val="21"/>
              </w:rPr>
              <w:tab/>
              <w:t xml:space="preserve">  </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彭兴韵</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中国社会科学院金融研究所货币理论与货币政策研究室主任，博导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公司金融</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张   斌</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中国社科院财经战略研究院院长助理、税收研究室主任,博导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国际金融</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于立新</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中国社会科学院对外经贸国际金融研究中心主任，博导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公司并购与重组</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曹建海</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中国社会科学院工业经济研究所投资与市场研究室主任，博导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产业升级与金融政策</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董裕平</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中国社会科学院金融研究所所长助理，投融资研究中心主任</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商业银行模式和风控</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 xml:space="preserve">曾   刚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中国社会科学院中小银行研究基地主任、研究员，教授、博导</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投融资理论与实践</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杨   萍</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中国社科院研究生院教授、博导，国家发改委投资研究所副所长</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资本市场监管与政策</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魏   刚</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中国社科院陆家嘴研究基地学术委员，上海证券交易所资本市场研究所所长</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数量金融与政策分析</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樊明太</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中国社科院数量经济与技术经济研究所数量金融</w:t>
            </w:r>
            <w:r>
              <w:rPr>
                <w:rFonts w:hint="eastAsia"/>
                <w:sz w:val="21"/>
                <w:szCs w:val="21"/>
              </w:rPr>
              <w:lastRenderedPageBreak/>
              <w:t>研究室主任，博导</w:t>
            </w:r>
          </w:p>
        </w:tc>
      </w:tr>
      <w:tr w:rsidR="00A62F7A">
        <w:tc>
          <w:tcPr>
            <w:tcW w:w="2439" w:type="dxa"/>
            <w:shd w:val="clear" w:color="auto" w:fill="auto"/>
          </w:tcPr>
          <w:p w:rsidR="00A62F7A" w:rsidRDefault="007A09AE">
            <w:pPr>
              <w:spacing w:line="360" w:lineRule="auto"/>
              <w:rPr>
                <w:rFonts w:cs="Tahoma"/>
                <w:szCs w:val="21"/>
              </w:rPr>
            </w:pPr>
            <w:r>
              <w:rPr>
                <w:rFonts w:hint="eastAsia"/>
                <w:szCs w:val="21"/>
              </w:rPr>
              <w:lastRenderedPageBreak/>
              <w:t>房地产金融</w:t>
            </w:r>
            <w:r>
              <w:rPr>
                <w:rFonts w:hint="eastAsia"/>
                <w:szCs w:val="21"/>
              </w:rPr>
              <w:tab/>
            </w:r>
          </w:p>
        </w:tc>
        <w:tc>
          <w:tcPr>
            <w:tcW w:w="1276" w:type="dxa"/>
            <w:shd w:val="clear" w:color="auto" w:fill="auto"/>
          </w:tcPr>
          <w:p w:rsidR="00A62F7A" w:rsidRDefault="007A09AE">
            <w:pPr>
              <w:spacing w:line="360" w:lineRule="auto"/>
              <w:rPr>
                <w:rFonts w:cs="Tahoma"/>
                <w:szCs w:val="21"/>
              </w:rPr>
            </w:pPr>
            <w:r>
              <w:rPr>
                <w:rFonts w:hint="eastAsia"/>
                <w:szCs w:val="21"/>
              </w:rPr>
              <w:t>易宪容</w:t>
            </w:r>
          </w:p>
        </w:tc>
        <w:tc>
          <w:tcPr>
            <w:tcW w:w="4649" w:type="dxa"/>
            <w:shd w:val="clear" w:color="auto" w:fill="auto"/>
          </w:tcPr>
          <w:p w:rsidR="00A62F7A" w:rsidRDefault="007A09AE">
            <w:pPr>
              <w:spacing w:line="360" w:lineRule="auto"/>
              <w:rPr>
                <w:rFonts w:cs="Tahoma"/>
                <w:szCs w:val="21"/>
              </w:rPr>
            </w:pPr>
            <w:r>
              <w:rPr>
                <w:rFonts w:hint="eastAsia"/>
                <w:szCs w:val="21"/>
              </w:rPr>
              <w:t>中国社科院金融研究所金融发展室主任，研究领域：房地产金融</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金融理论与政策</w:t>
            </w:r>
            <w:r>
              <w:rPr>
                <w:rFonts w:hint="eastAsia"/>
                <w:sz w:val="21"/>
                <w:szCs w:val="21"/>
              </w:rPr>
              <w:tab/>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汪红驹</w:t>
            </w:r>
            <w:r>
              <w:rPr>
                <w:rFonts w:hint="eastAsia"/>
                <w:sz w:val="21"/>
                <w:szCs w:val="21"/>
              </w:rPr>
              <w:tab/>
              <w:t xml:space="preserve">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中国社科院财经战略研究院研究员、博导。研究方向:经济周期</w:t>
            </w:r>
          </w:p>
        </w:tc>
      </w:tr>
      <w:tr w:rsidR="00A62F7A">
        <w:tc>
          <w:tcPr>
            <w:tcW w:w="243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区域金融与资本市场</w:t>
            </w:r>
          </w:p>
        </w:tc>
        <w:tc>
          <w:tcPr>
            <w:tcW w:w="1276"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 xml:space="preserve">王   力 </w:t>
            </w:r>
          </w:p>
        </w:tc>
        <w:tc>
          <w:tcPr>
            <w:tcW w:w="4649" w:type="dxa"/>
            <w:shd w:val="clear" w:color="auto" w:fill="auto"/>
          </w:tcPr>
          <w:p w:rsidR="00A62F7A" w:rsidRDefault="007A09AE" w:rsidP="00574C5B">
            <w:pPr>
              <w:pStyle w:val="a6"/>
              <w:spacing w:before="0" w:beforeAutospacing="0" w:afterLines="20" w:afterAutospacing="0" w:line="312" w:lineRule="auto"/>
              <w:rPr>
                <w:rFonts w:cs="Tahoma"/>
                <w:sz w:val="21"/>
                <w:szCs w:val="21"/>
              </w:rPr>
            </w:pPr>
            <w:r>
              <w:rPr>
                <w:rFonts w:hint="eastAsia"/>
                <w:sz w:val="21"/>
                <w:szCs w:val="21"/>
              </w:rPr>
              <w:t>中国社科院金融研究所研究员、博导，特华博士后科研工作站执行站长</w:t>
            </w:r>
          </w:p>
        </w:tc>
      </w:tr>
    </w:tbl>
    <w:p w:rsidR="00895AF0" w:rsidRDefault="00895AF0" w:rsidP="00895AF0"/>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bookmarkStart w:id="0" w:name="_GoBack"/>
      <w:bookmarkEnd w:id="0"/>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895AF0" w:rsidRDefault="00895AF0" w:rsidP="00895AF0">
      <w:pPr>
        <w:jc w:val="center"/>
        <w:rPr>
          <w:rFonts w:ascii="微软雅黑" w:eastAsia="微软雅黑" w:hAnsi="微软雅黑"/>
          <w:bCs/>
          <w:sz w:val="44"/>
          <w:szCs w:val="44"/>
        </w:rPr>
      </w:pPr>
      <w:r>
        <w:rPr>
          <w:rFonts w:ascii="微软雅黑" w:eastAsia="微软雅黑" w:hAnsi="微软雅黑" w:hint="eastAsia"/>
          <w:bCs/>
          <w:sz w:val="44"/>
          <w:szCs w:val="44"/>
        </w:rPr>
        <w:t>高级课程班报名表</w:t>
      </w:r>
    </w:p>
    <w:p w:rsidR="00895AF0" w:rsidRDefault="00895AF0" w:rsidP="00895AF0">
      <w:pPr>
        <w:jc w:val="center"/>
        <w:rPr>
          <w:rFonts w:ascii="微软雅黑" w:eastAsia="微软雅黑" w:hAnsi="微软雅黑"/>
          <w:bCs/>
          <w:sz w:val="44"/>
          <w:szCs w:val="44"/>
        </w:rPr>
      </w:pPr>
    </w:p>
    <w:p w:rsidR="00895AF0" w:rsidRDefault="00895AF0" w:rsidP="00895AF0">
      <w:pPr>
        <w:jc w:val="center"/>
        <w:rPr>
          <w:rFonts w:ascii="微软雅黑" w:eastAsia="微软雅黑" w:hAnsi="微软雅黑"/>
          <w:bCs/>
          <w:sz w:val="44"/>
          <w:szCs w:val="44"/>
        </w:rPr>
      </w:pPr>
    </w:p>
    <w:p w:rsidR="00895AF0" w:rsidRDefault="00895AF0" w:rsidP="00895AF0">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895AF0" w:rsidRDefault="00895AF0" w:rsidP="00895AF0">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895AF0" w:rsidRDefault="00895AF0" w:rsidP="00895AF0">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895AF0" w:rsidRDefault="00895AF0" w:rsidP="00895AF0">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895AF0" w:rsidRDefault="00895AF0" w:rsidP="00895AF0">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lastRenderedPageBreak/>
        <w:t xml:space="preserve">         填写日期：</w:t>
      </w:r>
      <w:r>
        <w:rPr>
          <w:rFonts w:ascii="微软雅黑" w:eastAsia="微软雅黑" w:hAnsi="微软雅黑" w:hint="eastAsia"/>
          <w:bCs/>
          <w:sz w:val="32"/>
          <w:szCs w:val="32"/>
          <w:u w:val="single"/>
        </w:rPr>
        <w:t xml:space="preserve">                  </w:t>
      </w:r>
    </w:p>
    <w:p w:rsidR="00895AF0" w:rsidRDefault="00895AF0" w:rsidP="00895AF0">
      <w:pPr>
        <w:ind w:left="360"/>
        <w:rPr>
          <w:rFonts w:ascii="微软雅黑" w:eastAsia="微软雅黑" w:hAnsi="微软雅黑"/>
          <w:bCs/>
          <w:sz w:val="32"/>
          <w:szCs w:val="32"/>
          <w:u w:val="single"/>
        </w:rPr>
      </w:pPr>
    </w:p>
    <w:p w:rsidR="00895AF0" w:rsidRDefault="00895AF0" w:rsidP="00895AF0"/>
    <w:p w:rsidR="00895AF0" w:rsidRDefault="00895AF0" w:rsidP="00895AF0"/>
    <w:p w:rsidR="00895AF0" w:rsidRDefault="00895AF0" w:rsidP="00895AF0"/>
    <w:p w:rsidR="00895AF0" w:rsidRDefault="00895AF0" w:rsidP="00895AF0">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895AF0" w:rsidRDefault="00895AF0" w:rsidP="00895AF0">
      <w:pPr>
        <w:pStyle w:val="2"/>
      </w:pPr>
    </w:p>
    <w:p w:rsidR="00895AF0" w:rsidRDefault="00895AF0" w:rsidP="00895AF0">
      <w:pPr>
        <w:pStyle w:val="2"/>
        <w:rPr>
          <w:rFonts w:ascii="微软雅黑" w:eastAsia="微软雅黑" w:hAnsi="微软雅黑" w:cs="微软雅黑"/>
          <w:sz w:val="24"/>
          <w:szCs w:val="24"/>
        </w:rPr>
        <w:sectPr w:rsidR="00895AF0">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895AF0" w:rsidRDefault="00895AF0" w:rsidP="00895AF0">
      <w:pPr>
        <w:spacing w:line="460" w:lineRule="exact"/>
        <w:rPr>
          <w:rFonts w:ascii="微软雅黑" w:eastAsia="微软雅黑" w:hAnsi="微软雅黑"/>
          <w:b/>
          <w:kern w:val="0"/>
          <w:sz w:val="28"/>
          <w:lang w:val="en-GB"/>
        </w:rPr>
      </w:pPr>
      <w:r>
        <w:rPr>
          <w:rFonts w:ascii="微软雅黑" w:eastAsia="微软雅黑" w:hAnsi="微软雅黑" w:hint="eastAsia"/>
          <w:b/>
          <w:kern w:val="0"/>
          <w:sz w:val="28"/>
          <w:lang w:val="en-GB"/>
        </w:rPr>
        <w:lastRenderedPageBreak/>
        <w:t>为了使您的报名有效，请如实填写并按要求提供所需资料，同时请认真阅读并签字确认。</w:t>
      </w:r>
    </w:p>
    <w:p w:rsidR="00895AF0" w:rsidRDefault="00895AF0" w:rsidP="00895AF0">
      <w:pPr>
        <w:jc w:val="left"/>
        <w:rPr>
          <w:rFonts w:ascii="微软雅黑" w:eastAsia="微软雅黑" w:hAnsi="微软雅黑" w:cs="微软雅黑"/>
          <w:szCs w:val="21"/>
        </w:rPr>
      </w:pPr>
    </w:p>
    <w:p w:rsidR="00895AF0" w:rsidRDefault="00895AF0" w:rsidP="00895AF0">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895AF0" w:rsidRDefault="00895AF0" w:rsidP="00895AF0">
      <w:pPr>
        <w:numPr>
          <w:ilvl w:val="0"/>
          <w:numId w:val="1"/>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895AF0" w:rsidRDefault="00895AF0" w:rsidP="00895AF0">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895AF0" w:rsidRDefault="00895AF0" w:rsidP="00895AF0">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895AF0" w:rsidRDefault="00895AF0" w:rsidP="00895AF0">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895AF0" w:rsidRDefault="00895AF0" w:rsidP="00895AF0">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附件</w:t>
      </w:r>
    </w:p>
    <w:p w:rsidR="00895AF0" w:rsidRDefault="00895AF0" w:rsidP="00895AF0">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895AF0" w:rsidRDefault="00895AF0" w:rsidP="00895AF0">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895AF0" w:rsidRDefault="00895AF0" w:rsidP="00895AF0">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895AF0" w:rsidRDefault="00895AF0" w:rsidP="00895AF0">
      <w:pPr>
        <w:pStyle w:val="2"/>
      </w:pPr>
    </w:p>
    <w:p w:rsidR="00895AF0" w:rsidRDefault="00895AF0" w:rsidP="00895AF0">
      <w:pPr>
        <w:pStyle w:val="2"/>
        <w:rPr>
          <w:rFonts w:ascii="微软雅黑" w:eastAsia="微软雅黑" w:hAnsi="微软雅黑" w:cs="微软雅黑"/>
          <w:sz w:val="24"/>
          <w:szCs w:val="24"/>
        </w:rPr>
        <w:sectPr w:rsidR="00895AF0">
          <w:headerReference w:type="default" r:id="rId15"/>
          <w:pgSz w:w="11906" w:h="16838"/>
          <w:pgMar w:top="1213" w:right="1349" w:bottom="1213" w:left="1293" w:header="851" w:footer="992" w:gutter="0"/>
          <w:cols w:space="720"/>
          <w:docGrid w:type="lines" w:linePitch="312"/>
        </w:sectPr>
      </w:pP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895AF0" w:rsidRDefault="00895AF0" w:rsidP="00895AF0">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895AF0" w:rsidRDefault="00895AF0" w:rsidP="00895AF0">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895AF0" w:rsidRDefault="00895AF0" w:rsidP="00895AF0">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895AF0" w:rsidRDefault="00895AF0" w:rsidP="00895AF0">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895AF0" w:rsidRDefault="00895AF0" w:rsidP="00895AF0">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895AF0" w:rsidRDefault="00895AF0" w:rsidP="00895AF0">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895AF0" w:rsidRDefault="00895AF0" w:rsidP="00895AF0">
      <w:pPr>
        <w:spacing w:line="460" w:lineRule="exact"/>
        <w:rPr>
          <w:rFonts w:ascii="微软雅黑" w:eastAsia="微软雅黑" w:hAnsi="微软雅黑"/>
          <w:szCs w:val="21"/>
        </w:rPr>
      </w:pPr>
      <w:r>
        <w:rPr>
          <w:rFonts w:ascii="微软雅黑" w:eastAsia="微软雅黑" w:hAnsi="微软雅黑" w:hint="eastAsia"/>
          <w:szCs w:val="21"/>
        </w:rPr>
        <w:t>2、退费：</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895AF0" w:rsidRDefault="00895AF0" w:rsidP="00895AF0">
      <w:pPr>
        <w:numPr>
          <w:ilvl w:val="0"/>
          <w:numId w:val="5"/>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895AF0" w:rsidRDefault="00895AF0" w:rsidP="00895AF0">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895AF0" w:rsidRDefault="00895AF0" w:rsidP="00895AF0">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lastRenderedPageBreak/>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895AF0" w:rsidRDefault="00895AF0" w:rsidP="00895AF0">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895AF0" w:rsidRDefault="00895AF0" w:rsidP="00895AF0">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895AF0" w:rsidRDefault="00895AF0" w:rsidP="00895AF0">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895AF0" w:rsidRDefault="00895AF0" w:rsidP="00895AF0">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895AF0" w:rsidRDefault="00895AF0" w:rsidP="00895AF0">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895AF0" w:rsidRDefault="00895AF0" w:rsidP="00895AF0">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895AF0" w:rsidRDefault="00895AF0" w:rsidP="00895AF0">
      <w:pPr>
        <w:pStyle w:val="2"/>
        <w:rPr>
          <w:rFonts w:ascii="微软雅黑" w:eastAsia="微软雅黑" w:hAnsi="微软雅黑" w:cs="微软雅黑"/>
          <w:sz w:val="24"/>
          <w:szCs w:val="24"/>
        </w:rPr>
      </w:pPr>
    </w:p>
    <w:p w:rsidR="00895AF0" w:rsidRDefault="00895AF0" w:rsidP="00895AF0">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lang w:val="en-GB"/>
        </w:rPr>
      </w:pP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895AF0" w:rsidRDefault="00895AF0" w:rsidP="00895AF0">
      <w:pPr>
        <w:spacing w:line="460" w:lineRule="exact"/>
        <w:rPr>
          <w:rFonts w:ascii="微软雅黑" w:eastAsia="微软雅黑" w:hAnsi="微软雅黑"/>
          <w:sz w:val="24"/>
          <w:lang w:val="en-GB"/>
        </w:rPr>
      </w:pP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□外商独资（请注明外方所属国别/地区）      </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□中外合资（请注明外方所属国别/地区）</w:t>
      </w:r>
    </w:p>
    <w:p w:rsidR="00895AF0" w:rsidRDefault="00895AF0" w:rsidP="00895AF0">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895AF0" w:rsidRDefault="00895AF0" w:rsidP="00895AF0">
      <w:pPr>
        <w:spacing w:line="460" w:lineRule="exact"/>
        <w:rPr>
          <w:rFonts w:ascii="微软雅黑" w:eastAsia="微软雅黑" w:hAnsi="微软雅黑"/>
          <w:sz w:val="24"/>
        </w:rPr>
      </w:pPr>
    </w:p>
    <w:p w:rsidR="00895AF0" w:rsidRDefault="00895AF0" w:rsidP="00895AF0">
      <w:pPr>
        <w:spacing w:line="460" w:lineRule="exact"/>
        <w:rPr>
          <w:rFonts w:ascii="微软雅黑" w:eastAsia="微软雅黑" w:hAnsi="微软雅黑"/>
          <w:sz w:val="24"/>
        </w:rPr>
      </w:pPr>
    </w:p>
    <w:p w:rsidR="00895AF0" w:rsidRDefault="00895AF0" w:rsidP="00895AF0">
      <w:pPr>
        <w:spacing w:line="460" w:lineRule="exact"/>
        <w:rPr>
          <w:rFonts w:ascii="微软雅黑" w:eastAsia="微软雅黑" w:hAnsi="微软雅黑"/>
          <w:sz w:val="24"/>
        </w:rPr>
      </w:pPr>
    </w:p>
    <w:p w:rsidR="00895AF0" w:rsidRDefault="00895AF0" w:rsidP="00895AF0">
      <w:pPr>
        <w:spacing w:line="460" w:lineRule="exact"/>
        <w:rPr>
          <w:rFonts w:ascii="微软雅黑" w:eastAsia="微软雅黑" w:hAnsi="微软雅黑"/>
          <w:sz w:val="24"/>
        </w:rPr>
      </w:pPr>
    </w:p>
    <w:p w:rsidR="00895AF0" w:rsidRDefault="00895AF0" w:rsidP="00895AF0">
      <w:pPr>
        <w:spacing w:line="460" w:lineRule="exact"/>
        <w:rPr>
          <w:rFonts w:ascii="微软雅黑" w:eastAsia="微软雅黑" w:hAnsi="微软雅黑"/>
          <w:sz w:val="24"/>
        </w:rPr>
      </w:pPr>
    </w:p>
    <w:p w:rsidR="00895AF0" w:rsidRDefault="00895AF0" w:rsidP="00895AF0">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895AF0" w:rsidRDefault="00895AF0" w:rsidP="00895AF0">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895AF0" w:rsidTr="007B05FA">
        <w:trPr>
          <w:trHeight w:val="402"/>
        </w:trPr>
        <w:tc>
          <w:tcPr>
            <w:tcW w:w="2929" w:type="dxa"/>
            <w:vAlign w:val="center"/>
          </w:tcPr>
          <w:p w:rsidR="00895AF0" w:rsidRDefault="00895AF0"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895AF0" w:rsidRDefault="00895AF0"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895AF0" w:rsidRDefault="00895AF0"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895AF0" w:rsidTr="007B05FA">
        <w:trPr>
          <w:trHeight w:val="420"/>
        </w:trPr>
        <w:tc>
          <w:tcPr>
            <w:tcW w:w="2929" w:type="dxa"/>
            <w:vAlign w:val="center"/>
          </w:tcPr>
          <w:p w:rsidR="00895AF0" w:rsidRDefault="00895AF0" w:rsidP="007B05FA">
            <w:pPr>
              <w:spacing w:line="600" w:lineRule="exact"/>
              <w:rPr>
                <w:rFonts w:ascii="微软雅黑" w:eastAsia="微软雅黑" w:hAnsi="微软雅黑"/>
                <w:sz w:val="24"/>
              </w:rPr>
            </w:pPr>
          </w:p>
        </w:tc>
        <w:tc>
          <w:tcPr>
            <w:tcW w:w="3960" w:type="dxa"/>
            <w:gridSpan w:val="2"/>
            <w:vAlign w:val="center"/>
          </w:tcPr>
          <w:p w:rsidR="00895AF0" w:rsidRDefault="00895AF0" w:rsidP="007B05FA">
            <w:pPr>
              <w:spacing w:line="600" w:lineRule="exact"/>
              <w:rPr>
                <w:rFonts w:ascii="微软雅黑" w:eastAsia="微软雅黑" w:hAnsi="微软雅黑"/>
                <w:sz w:val="24"/>
                <w:lang w:val="en-GB"/>
              </w:rPr>
            </w:pPr>
          </w:p>
        </w:tc>
        <w:tc>
          <w:tcPr>
            <w:tcW w:w="2495" w:type="dxa"/>
            <w:vAlign w:val="center"/>
          </w:tcPr>
          <w:p w:rsidR="00895AF0" w:rsidRDefault="00895AF0" w:rsidP="007B05FA">
            <w:pPr>
              <w:spacing w:line="600" w:lineRule="exact"/>
              <w:rPr>
                <w:rFonts w:ascii="微软雅黑" w:eastAsia="微软雅黑" w:hAnsi="微软雅黑"/>
                <w:sz w:val="24"/>
                <w:lang w:val="en-GB"/>
              </w:rPr>
            </w:pPr>
          </w:p>
        </w:tc>
      </w:tr>
      <w:tr w:rsidR="00895AF0" w:rsidTr="007B05FA">
        <w:trPr>
          <w:trHeight w:val="1779"/>
        </w:trPr>
        <w:tc>
          <w:tcPr>
            <w:tcW w:w="2929" w:type="dxa"/>
            <w:vAlign w:val="center"/>
          </w:tcPr>
          <w:p w:rsidR="00895AF0" w:rsidRDefault="00895AF0"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895AF0" w:rsidRDefault="00895AF0"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895AF0" w:rsidRDefault="00895AF0" w:rsidP="007B05FA">
            <w:pPr>
              <w:jc w:val="left"/>
              <w:rPr>
                <w:rFonts w:ascii="微软雅黑" w:eastAsia="微软雅黑" w:hAnsi="微软雅黑"/>
                <w:sz w:val="24"/>
              </w:rPr>
            </w:pPr>
          </w:p>
        </w:tc>
      </w:tr>
      <w:tr w:rsidR="00895AF0" w:rsidTr="007B05FA">
        <w:trPr>
          <w:trHeight w:val="486"/>
        </w:trPr>
        <w:tc>
          <w:tcPr>
            <w:tcW w:w="2929" w:type="dxa"/>
            <w:vAlign w:val="center"/>
          </w:tcPr>
          <w:p w:rsidR="00895AF0" w:rsidRDefault="00895AF0" w:rsidP="007B05FA">
            <w:pPr>
              <w:spacing w:line="600" w:lineRule="exact"/>
              <w:jc w:val="center"/>
              <w:rPr>
                <w:rFonts w:ascii="微软雅黑" w:eastAsia="微软雅黑" w:hAnsi="微软雅黑"/>
                <w:sz w:val="24"/>
              </w:rPr>
            </w:pPr>
          </w:p>
        </w:tc>
        <w:tc>
          <w:tcPr>
            <w:tcW w:w="3960" w:type="dxa"/>
            <w:gridSpan w:val="2"/>
            <w:vAlign w:val="center"/>
          </w:tcPr>
          <w:p w:rsidR="00895AF0" w:rsidRDefault="00895AF0" w:rsidP="007B05FA">
            <w:pPr>
              <w:spacing w:line="600" w:lineRule="exact"/>
              <w:rPr>
                <w:rFonts w:ascii="微软雅黑" w:eastAsia="微软雅黑" w:hAnsi="微软雅黑"/>
                <w:sz w:val="24"/>
                <w:lang w:val="en-GB"/>
              </w:rPr>
            </w:pPr>
          </w:p>
        </w:tc>
        <w:tc>
          <w:tcPr>
            <w:tcW w:w="2495" w:type="dxa"/>
            <w:vAlign w:val="center"/>
          </w:tcPr>
          <w:p w:rsidR="00895AF0" w:rsidRDefault="00895AF0" w:rsidP="007B05FA">
            <w:pPr>
              <w:spacing w:line="600" w:lineRule="exact"/>
              <w:rPr>
                <w:rFonts w:ascii="微软雅黑" w:eastAsia="微软雅黑" w:hAnsi="微软雅黑"/>
                <w:sz w:val="24"/>
                <w:lang w:val="en-GB"/>
              </w:rPr>
            </w:pPr>
          </w:p>
        </w:tc>
      </w:tr>
      <w:tr w:rsidR="00895AF0" w:rsidTr="007B05FA">
        <w:trPr>
          <w:trHeight w:val="1851"/>
        </w:trPr>
        <w:tc>
          <w:tcPr>
            <w:tcW w:w="2929" w:type="dxa"/>
            <w:vAlign w:val="center"/>
          </w:tcPr>
          <w:p w:rsidR="00895AF0" w:rsidRDefault="00895AF0"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895AF0" w:rsidRDefault="00895AF0" w:rsidP="007B05FA">
            <w:pPr>
              <w:spacing w:line="600" w:lineRule="exact"/>
              <w:jc w:val="center"/>
              <w:rPr>
                <w:rFonts w:ascii="微软雅黑" w:eastAsia="微软雅黑" w:hAnsi="微软雅黑"/>
                <w:sz w:val="24"/>
                <w:lang w:val="en-GB"/>
              </w:rPr>
            </w:pPr>
          </w:p>
        </w:tc>
        <w:tc>
          <w:tcPr>
            <w:tcW w:w="6455" w:type="dxa"/>
            <w:gridSpan w:val="3"/>
            <w:vAlign w:val="center"/>
          </w:tcPr>
          <w:p w:rsidR="00895AF0" w:rsidRDefault="00895AF0" w:rsidP="007B05FA">
            <w:pPr>
              <w:jc w:val="left"/>
              <w:rPr>
                <w:rFonts w:ascii="宋体" w:hAnsi="宋体" w:cs="宋体"/>
                <w:sz w:val="24"/>
              </w:rPr>
            </w:pPr>
          </w:p>
        </w:tc>
      </w:tr>
      <w:tr w:rsidR="00895AF0" w:rsidTr="007B05FA">
        <w:trPr>
          <w:trHeight w:val="90"/>
        </w:trPr>
        <w:tc>
          <w:tcPr>
            <w:tcW w:w="2929" w:type="dxa"/>
            <w:vAlign w:val="center"/>
          </w:tcPr>
          <w:p w:rsidR="00895AF0" w:rsidRDefault="00895AF0" w:rsidP="007B05FA">
            <w:pPr>
              <w:spacing w:line="600" w:lineRule="exact"/>
              <w:jc w:val="center"/>
              <w:rPr>
                <w:rFonts w:ascii="微软雅黑" w:eastAsia="微软雅黑" w:hAnsi="微软雅黑"/>
                <w:sz w:val="24"/>
              </w:rPr>
            </w:pPr>
          </w:p>
        </w:tc>
        <w:tc>
          <w:tcPr>
            <w:tcW w:w="3740" w:type="dxa"/>
            <w:vAlign w:val="center"/>
          </w:tcPr>
          <w:p w:rsidR="00895AF0" w:rsidRDefault="00895AF0" w:rsidP="007B05FA">
            <w:pPr>
              <w:spacing w:line="600" w:lineRule="exact"/>
              <w:rPr>
                <w:rFonts w:ascii="微软雅黑" w:eastAsia="微软雅黑" w:hAnsi="微软雅黑"/>
                <w:sz w:val="24"/>
                <w:lang w:val="en-GB"/>
              </w:rPr>
            </w:pPr>
          </w:p>
        </w:tc>
        <w:tc>
          <w:tcPr>
            <w:tcW w:w="2715" w:type="dxa"/>
            <w:gridSpan w:val="2"/>
            <w:vAlign w:val="center"/>
          </w:tcPr>
          <w:p w:rsidR="00895AF0" w:rsidRDefault="00895AF0"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895AF0" w:rsidTr="007B05FA">
        <w:trPr>
          <w:trHeight w:val="1916"/>
        </w:trPr>
        <w:tc>
          <w:tcPr>
            <w:tcW w:w="2929" w:type="dxa"/>
            <w:vAlign w:val="center"/>
          </w:tcPr>
          <w:p w:rsidR="00895AF0" w:rsidRDefault="00895AF0"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895AF0" w:rsidRDefault="00895AF0" w:rsidP="007B05FA">
            <w:pPr>
              <w:spacing w:line="600" w:lineRule="exact"/>
              <w:jc w:val="center"/>
              <w:rPr>
                <w:rFonts w:ascii="微软雅黑" w:eastAsia="微软雅黑" w:hAnsi="微软雅黑"/>
                <w:sz w:val="24"/>
                <w:lang w:val="en-GB"/>
              </w:rPr>
            </w:pPr>
          </w:p>
        </w:tc>
        <w:tc>
          <w:tcPr>
            <w:tcW w:w="6455" w:type="dxa"/>
            <w:gridSpan w:val="3"/>
            <w:vAlign w:val="center"/>
          </w:tcPr>
          <w:p w:rsidR="00895AF0" w:rsidRDefault="00895AF0" w:rsidP="007B05FA">
            <w:pPr>
              <w:rPr>
                <w:rFonts w:ascii="宋体" w:hAnsi="宋体" w:cs="宋体"/>
                <w:sz w:val="24"/>
              </w:rPr>
            </w:pPr>
          </w:p>
        </w:tc>
      </w:tr>
    </w:tbl>
    <w:p w:rsidR="00895AF0" w:rsidRDefault="00895AF0" w:rsidP="00895AF0">
      <w:pPr>
        <w:jc w:val="left"/>
        <w:rPr>
          <w:rFonts w:ascii="微软雅黑" w:eastAsia="微软雅黑" w:hAnsi="微软雅黑"/>
          <w:b/>
          <w:bCs/>
          <w:i/>
          <w:iCs/>
          <w:sz w:val="28"/>
          <w:szCs w:val="28"/>
          <w:shd w:val="pct10" w:color="auto" w:fill="FFFFFF"/>
          <w:lang w:val="en-GB"/>
        </w:rPr>
      </w:pPr>
    </w:p>
    <w:p w:rsidR="00895AF0" w:rsidRDefault="00895AF0" w:rsidP="00895AF0">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lastRenderedPageBreak/>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895AF0" w:rsidTr="007B05FA">
        <w:trPr>
          <w:trHeight w:hRule="exact" w:val="814"/>
        </w:trPr>
        <w:tc>
          <w:tcPr>
            <w:tcW w:w="2541" w:type="dxa"/>
            <w:shd w:val="clear" w:color="auto" w:fill="FFFFFF"/>
            <w:vAlign w:val="center"/>
          </w:tcPr>
          <w:p w:rsidR="00895AF0" w:rsidRDefault="00895AF0" w:rsidP="00574C5B">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895AF0" w:rsidRDefault="00895AF0" w:rsidP="00574C5B">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895AF0" w:rsidRDefault="00895AF0" w:rsidP="00574C5B">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895AF0" w:rsidRDefault="00895AF0" w:rsidP="00574C5B">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895AF0" w:rsidRDefault="00895AF0" w:rsidP="00574C5B">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895AF0" w:rsidRDefault="00895AF0" w:rsidP="00574C5B">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895AF0" w:rsidRDefault="00895AF0" w:rsidP="00574C5B">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895AF0" w:rsidRDefault="00895AF0" w:rsidP="00574C5B">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895AF0" w:rsidRDefault="00895AF0" w:rsidP="00574C5B">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895AF0" w:rsidRDefault="00895AF0" w:rsidP="00574C5B">
            <w:pPr>
              <w:spacing w:beforeLines="50" w:afterLines="50"/>
              <w:jc w:val="center"/>
              <w:rPr>
                <w:rFonts w:ascii="微软雅黑" w:eastAsia="微软雅黑" w:hAnsi="微软雅黑"/>
                <w:b/>
                <w:bCs/>
                <w:sz w:val="24"/>
                <w:lang w:val="en-GB"/>
              </w:rPr>
            </w:pPr>
          </w:p>
        </w:tc>
      </w:tr>
      <w:tr w:rsidR="00895AF0" w:rsidTr="007B05FA">
        <w:trPr>
          <w:trHeight w:hRule="exact" w:val="603"/>
        </w:trPr>
        <w:tc>
          <w:tcPr>
            <w:tcW w:w="2541" w:type="dxa"/>
            <w:shd w:val="clear" w:color="auto" w:fill="FFFFFF"/>
            <w:vAlign w:val="center"/>
          </w:tcPr>
          <w:p w:rsidR="00895AF0" w:rsidRDefault="00895AF0" w:rsidP="007B05FA">
            <w:pPr>
              <w:spacing w:line="600" w:lineRule="exact"/>
              <w:jc w:val="center"/>
              <w:rPr>
                <w:rFonts w:ascii="微软雅黑" w:eastAsia="微软雅黑" w:hAnsi="微软雅黑"/>
                <w:sz w:val="24"/>
              </w:rPr>
            </w:pPr>
          </w:p>
        </w:tc>
        <w:tc>
          <w:tcPr>
            <w:tcW w:w="2120"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895AF0" w:rsidRDefault="00895AF0" w:rsidP="007B05FA">
            <w:pPr>
              <w:spacing w:line="600" w:lineRule="exact"/>
              <w:jc w:val="center"/>
              <w:rPr>
                <w:rFonts w:ascii="微软雅黑" w:eastAsia="微软雅黑" w:hAnsi="微软雅黑"/>
                <w:sz w:val="24"/>
              </w:rPr>
            </w:pPr>
          </w:p>
        </w:tc>
      </w:tr>
      <w:tr w:rsidR="00895AF0" w:rsidTr="007B05FA">
        <w:trPr>
          <w:trHeight w:hRule="exact" w:val="562"/>
        </w:trPr>
        <w:tc>
          <w:tcPr>
            <w:tcW w:w="2541"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895AF0" w:rsidRDefault="00895AF0" w:rsidP="007B05FA">
            <w:pPr>
              <w:spacing w:line="600" w:lineRule="exact"/>
              <w:jc w:val="center"/>
              <w:rPr>
                <w:rFonts w:ascii="微软雅黑" w:eastAsia="微软雅黑" w:hAnsi="微软雅黑"/>
                <w:bCs/>
                <w:sz w:val="24"/>
              </w:rPr>
            </w:pPr>
          </w:p>
        </w:tc>
      </w:tr>
      <w:tr w:rsidR="00895AF0" w:rsidTr="007B05FA">
        <w:trPr>
          <w:trHeight w:hRule="exact" w:val="580"/>
        </w:trPr>
        <w:tc>
          <w:tcPr>
            <w:tcW w:w="2541"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895AF0" w:rsidRDefault="00895AF0"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895AF0" w:rsidRDefault="00895AF0"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895AF0" w:rsidRDefault="00895AF0"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895AF0" w:rsidRDefault="00895AF0" w:rsidP="007B05FA">
            <w:pPr>
              <w:spacing w:line="600" w:lineRule="exact"/>
              <w:jc w:val="center"/>
              <w:rPr>
                <w:rFonts w:ascii="微软雅黑" w:eastAsia="微软雅黑" w:hAnsi="微软雅黑"/>
                <w:bCs/>
                <w:sz w:val="24"/>
              </w:rPr>
            </w:pPr>
          </w:p>
        </w:tc>
      </w:tr>
    </w:tbl>
    <w:p w:rsidR="00895AF0" w:rsidRDefault="00895AF0" w:rsidP="00895AF0">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895AF0" w:rsidRDefault="00895AF0" w:rsidP="00895AF0">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spacing w:line="460" w:lineRule="exact"/>
        <w:rPr>
          <w:rFonts w:ascii="微软雅黑" w:eastAsia="微软雅黑" w:hAnsi="微软雅黑" w:cs="微软雅黑"/>
          <w:sz w:val="24"/>
        </w:rPr>
      </w:pPr>
    </w:p>
    <w:p w:rsidR="00895AF0" w:rsidRDefault="00895AF0" w:rsidP="00895AF0">
      <w:pPr>
        <w:autoSpaceDN w:val="0"/>
        <w:spacing w:line="360" w:lineRule="auto"/>
        <w:rPr>
          <w:rFonts w:ascii="微软雅黑" w:eastAsia="微软雅黑" w:hAnsi="微软雅黑"/>
          <w:spacing w:val="-6"/>
          <w:sz w:val="18"/>
        </w:rPr>
      </w:pPr>
    </w:p>
    <w:p w:rsidR="00A62F7A" w:rsidRPr="00895AF0" w:rsidRDefault="00A62F7A">
      <w:pPr>
        <w:spacing w:line="360" w:lineRule="auto"/>
        <w:rPr>
          <w:sz w:val="24"/>
          <w:szCs w:val="24"/>
        </w:rPr>
      </w:pPr>
    </w:p>
    <w:sectPr w:rsidR="00A62F7A" w:rsidRPr="00895AF0" w:rsidSect="00F33C6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D9" w:rsidRDefault="006A64D9" w:rsidP="00895AF0">
      <w:r>
        <w:separator/>
      </w:r>
    </w:p>
  </w:endnote>
  <w:endnote w:type="continuationSeparator" w:id="0">
    <w:p w:rsidR="006A64D9" w:rsidRDefault="006A64D9" w:rsidP="00895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细黑">
    <w:altName w:val="八大山人 V2007"/>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D9" w:rsidRDefault="006A64D9" w:rsidP="00895AF0">
      <w:r>
        <w:separator/>
      </w:r>
    </w:p>
  </w:footnote>
  <w:footnote w:type="continuationSeparator" w:id="0">
    <w:p w:rsidR="006A64D9" w:rsidRDefault="006A64D9" w:rsidP="0089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Bdr>
        <w:bottom w:val="none" w:sz="0" w:space="2" w:color="auto"/>
        <w:between w:val="single" w:sz="4" w:space="1" w:color="4F81BD"/>
      </w:pBdr>
      <w:spacing w:line="276" w:lineRule="auto"/>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Bdr>
        <w:bottom w:val="none" w:sz="0" w:space="2" w:color="auto"/>
        <w:between w:val="single" w:sz="4" w:space="1" w:color="4F81BD"/>
      </w:pBdr>
      <w:spacing w:line="276" w:lineRule="auto"/>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rsidP="00895AF0">
    <w:pPr>
      <w:pStyle w:val="a5"/>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F0" w:rsidRDefault="00895A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58CB46A4"/>
    <w:multiLevelType w:val="singleLevel"/>
    <w:tmpl w:val="58CB46A4"/>
    <w:lvl w:ilvl="0">
      <w:start w:val="1"/>
      <w:numFmt w:val="chineseCounting"/>
      <w:suff w:val="nothing"/>
      <w:lvlText w:val="%1．"/>
      <w:lvlJc w:val="left"/>
    </w:lvl>
  </w:abstractNum>
  <w:abstractNum w:abstractNumId="2">
    <w:nsid w:val="58CB4746"/>
    <w:multiLevelType w:val="singleLevel"/>
    <w:tmpl w:val="58CB4746"/>
    <w:lvl w:ilvl="0">
      <w:start w:val="3"/>
      <w:numFmt w:val="chineseCounting"/>
      <w:suff w:val="nothing"/>
      <w:lvlText w:val="%1．"/>
      <w:lvlJc w:val="left"/>
    </w:lvl>
  </w:abstractNum>
  <w:abstractNum w:abstractNumId="3">
    <w:nsid w:val="58CB478D"/>
    <w:multiLevelType w:val="singleLevel"/>
    <w:tmpl w:val="58CB478D"/>
    <w:lvl w:ilvl="0">
      <w:start w:val="1"/>
      <w:numFmt w:val="chineseCounting"/>
      <w:suff w:val="nothing"/>
      <w:lvlText w:val="（%1）"/>
      <w:lvlJc w:val="left"/>
    </w:lvl>
  </w:abstractNum>
  <w:abstractNum w:abstractNumId="4">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436"/>
    <w:rsid w:val="000466A6"/>
    <w:rsid w:val="000551DA"/>
    <w:rsid w:val="00073821"/>
    <w:rsid w:val="000D17C8"/>
    <w:rsid w:val="00155985"/>
    <w:rsid w:val="001B52D2"/>
    <w:rsid w:val="001B76AA"/>
    <w:rsid w:val="001D104A"/>
    <w:rsid w:val="001D6514"/>
    <w:rsid w:val="001F5B66"/>
    <w:rsid w:val="00221577"/>
    <w:rsid w:val="0028149A"/>
    <w:rsid w:val="00293AB2"/>
    <w:rsid w:val="002A6CB8"/>
    <w:rsid w:val="002E287E"/>
    <w:rsid w:val="0030543E"/>
    <w:rsid w:val="00327251"/>
    <w:rsid w:val="00363BF2"/>
    <w:rsid w:val="003A6877"/>
    <w:rsid w:val="003C05E5"/>
    <w:rsid w:val="003C0FCE"/>
    <w:rsid w:val="003F2C7C"/>
    <w:rsid w:val="003F3509"/>
    <w:rsid w:val="00425DA8"/>
    <w:rsid w:val="0043530E"/>
    <w:rsid w:val="00455D8F"/>
    <w:rsid w:val="00461246"/>
    <w:rsid w:val="00474017"/>
    <w:rsid w:val="004A58BD"/>
    <w:rsid w:val="004C34E1"/>
    <w:rsid w:val="004D5E58"/>
    <w:rsid w:val="00506D9E"/>
    <w:rsid w:val="00527CFF"/>
    <w:rsid w:val="00573AA8"/>
    <w:rsid w:val="00574C5B"/>
    <w:rsid w:val="005813E1"/>
    <w:rsid w:val="00581A27"/>
    <w:rsid w:val="005D3341"/>
    <w:rsid w:val="005E7AA4"/>
    <w:rsid w:val="00612904"/>
    <w:rsid w:val="006424C9"/>
    <w:rsid w:val="00663FEF"/>
    <w:rsid w:val="00673E4A"/>
    <w:rsid w:val="006A64D9"/>
    <w:rsid w:val="006B3642"/>
    <w:rsid w:val="006E69E1"/>
    <w:rsid w:val="006F3B4C"/>
    <w:rsid w:val="007238B5"/>
    <w:rsid w:val="00760061"/>
    <w:rsid w:val="007655D5"/>
    <w:rsid w:val="00782E76"/>
    <w:rsid w:val="007A09AE"/>
    <w:rsid w:val="007D588A"/>
    <w:rsid w:val="007E632B"/>
    <w:rsid w:val="007F2834"/>
    <w:rsid w:val="00835B18"/>
    <w:rsid w:val="00872539"/>
    <w:rsid w:val="00895AF0"/>
    <w:rsid w:val="008B2479"/>
    <w:rsid w:val="008C13DA"/>
    <w:rsid w:val="009670BD"/>
    <w:rsid w:val="009B0528"/>
    <w:rsid w:val="009B2C91"/>
    <w:rsid w:val="009C787D"/>
    <w:rsid w:val="00A00436"/>
    <w:rsid w:val="00A0267A"/>
    <w:rsid w:val="00A05478"/>
    <w:rsid w:val="00A0601A"/>
    <w:rsid w:val="00A43D1D"/>
    <w:rsid w:val="00A575DF"/>
    <w:rsid w:val="00A57865"/>
    <w:rsid w:val="00A62F7A"/>
    <w:rsid w:val="00AA1EE3"/>
    <w:rsid w:val="00AC482D"/>
    <w:rsid w:val="00AE565B"/>
    <w:rsid w:val="00B40EDB"/>
    <w:rsid w:val="00B77DC3"/>
    <w:rsid w:val="00B81AC3"/>
    <w:rsid w:val="00BB5BAB"/>
    <w:rsid w:val="00C02EBF"/>
    <w:rsid w:val="00C1006F"/>
    <w:rsid w:val="00C256A0"/>
    <w:rsid w:val="00C3510A"/>
    <w:rsid w:val="00C80747"/>
    <w:rsid w:val="00CA615E"/>
    <w:rsid w:val="00CA6BE4"/>
    <w:rsid w:val="00D03CBB"/>
    <w:rsid w:val="00D23B58"/>
    <w:rsid w:val="00D455C7"/>
    <w:rsid w:val="00DA0406"/>
    <w:rsid w:val="00DB1B81"/>
    <w:rsid w:val="00DD7092"/>
    <w:rsid w:val="00E414A7"/>
    <w:rsid w:val="00E66243"/>
    <w:rsid w:val="00E70BBF"/>
    <w:rsid w:val="00E82E1C"/>
    <w:rsid w:val="00E8457C"/>
    <w:rsid w:val="00E95041"/>
    <w:rsid w:val="00EF27CB"/>
    <w:rsid w:val="00EF49FE"/>
    <w:rsid w:val="00F007A3"/>
    <w:rsid w:val="00F21FDE"/>
    <w:rsid w:val="00F33C64"/>
    <w:rsid w:val="00F60A61"/>
    <w:rsid w:val="00F72616"/>
    <w:rsid w:val="00F72663"/>
    <w:rsid w:val="00F77E5B"/>
    <w:rsid w:val="00FA61BD"/>
    <w:rsid w:val="00FC7B88"/>
    <w:rsid w:val="00FF2350"/>
    <w:rsid w:val="00FF2472"/>
    <w:rsid w:val="38595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3C64"/>
    <w:rPr>
      <w:sz w:val="18"/>
      <w:szCs w:val="18"/>
    </w:rPr>
  </w:style>
  <w:style w:type="paragraph" w:styleId="a4">
    <w:name w:val="footer"/>
    <w:basedOn w:val="a"/>
    <w:link w:val="Char0"/>
    <w:unhideWhenUsed/>
    <w:rsid w:val="00F33C64"/>
    <w:pPr>
      <w:tabs>
        <w:tab w:val="center" w:pos="4153"/>
        <w:tab w:val="right" w:pos="8306"/>
      </w:tabs>
      <w:snapToGrid w:val="0"/>
      <w:jc w:val="left"/>
    </w:pPr>
    <w:rPr>
      <w:sz w:val="18"/>
      <w:szCs w:val="18"/>
    </w:rPr>
  </w:style>
  <w:style w:type="paragraph" w:styleId="a5">
    <w:name w:val="header"/>
    <w:basedOn w:val="a"/>
    <w:link w:val="Char1"/>
    <w:uiPriority w:val="99"/>
    <w:unhideWhenUsed/>
    <w:rsid w:val="00F33C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33C6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33C64"/>
    <w:rPr>
      <w:b/>
      <w:bCs/>
    </w:rPr>
  </w:style>
  <w:style w:type="character" w:customStyle="1" w:styleId="Char">
    <w:name w:val="批注框文本 Char"/>
    <w:basedOn w:val="a0"/>
    <w:link w:val="a3"/>
    <w:uiPriority w:val="99"/>
    <w:semiHidden/>
    <w:rsid w:val="00F33C64"/>
    <w:rPr>
      <w:sz w:val="18"/>
      <w:szCs w:val="18"/>
    </w:rPr>
  </w:style>
  <w:style w:type="character" w:customStyle="1" w:styleId="Char1">
    <w:name w:val="页眉 Char"/>
    <w:basedOn w:val="a0"/>
    <w:link w:val="a5"/>
    <w:uiPriority w:val="99"/>
    <w:rsid w:val="00F33C64"/>
    <w:rPr>
      <w:sz w:val="18"/>
      <w:szCs w:val="18"/>
    </w:rPr>
  </w:style>
  <w:style w:type="character" w:customStyle="1" w:styleId="Char0">
    <w:name w:val="页脚 Char"/>
    <w:basedOn w:val="a0"/>
    <w:link w:val="a4"/>
    <w:uiPriority w:val="99"/>
    <w:rsid w:val="00F33C64"/>
    <w:rPr>
      <w:sz w:val="18"/>
      <w:szCs w:val="18"/>
    </w:rPr>
  </w:style>
  <w:style w:type="paragraph" w:customStyle="1" w:styleId="2">
    <w:name w:val="2"/>
    <w:rsid w:val="00895AF0"/>
    <w:rPr>
      <w:rFonts w:ascii="宋体" w:eastAsia="宋体"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2">
    <w:name w:val="2"/>
    <w:rsid w:val="00895AF0"/>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1374</Words>
  <Characters>7835</Characters>
  <Application>Microsoft Office Word</Application>
  <DocSecurity>0</DocSecurity>
  <Lines>65</Lines>
  <Paragraphs>18</Paragraphs>
  <ScaleCrop>false</ScaleCrop>
  <Company>Sky123.Org</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宋文强</dc:creator>
  <cp:lastModifiedBy>Administrator</cp:lastModifiedBy>
  <cp:revision>27</cp:revision>
  <dcterms:created xsi:type="dcterms:W3CDTF">2018-01-23T01:51:00Z</dcterms:created>
  <dcterms:modified xsi:type="dcterms:W3CDTF">2018-08-29T09:19:00Z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