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167" w:rsidRPr="00BB1EC0" w:rsidRDefault="00267782" w:rsidP="00C91167">
      <w:pPr>
        <w:jc w:val="center"/>
        <w:rPr>
          <w:rFonts w:ascii="微软雅黑" w:eastAsia="微软雅黑" w:hAnsi="微软雅黑"/>
          <w:b/>
          <w:sz w:val="52"/>
          <w:szCs w:val="52"/>
        </w:rPr>
      </w:pPr>
      <w:r w:rsidRPr="00BB1EC0">
        <w:rPr>
          <w:rFonts w:ascii="微软雅黑" w:eastAsia="微软雅黑" w:hAnsi="微软雅黑" w:hint="eastAsia"/>
          <w:b/>
          <w:sz w:val="52"/>
          <w:szCs w:val="52"/>
        </w:rPr>
        <w:t>金融战略EMBA</w:t>
      </w:r>
    </w:p>
    <w:p w:rsidR="00B640AA" w:rsidRPr="00C91167" w:rsidRDefault="00EC0CAC" w:rsidP="00B640AA">
      <w:pPr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5419897" cy="2454986"/>
            <wp:effectExtent l="19050" t="0" r="9353" b="0"/>
            <wp:wrapNone/>
            <wp:docPr id="48" name="图片 47" descr="顶部插图word适配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顶部插图word适配版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897" cy="24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40AA" w:rsidRPr="00EC0CAC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641EE0" w:rsidP="00641EE0">
      <w:pPr>
        <w:tabs>
          <w:tab w:val="left" w:pos="5100"/>
        </w:tabs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</w:p>
    <w:p w:rsidR="00B640AA" w:rsidRPr="00EC0CAC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EC0CAC" w:rsidRDefault="00EC0CAC" w:rsidP="00B640AA">
      <w:pPr>
        <w:spacing w:line="320" w:lineRule="exact"/>
        <w:rPr>
          <w:rFonts w:ascii="微软雅黑" w:eastAsia="微软雅黑" w:hAnsi="微软雅黑"/>
          <w:szCs w:val="21"/>
        </w:rPr>
      </w:pPr>
    </w:p>
    <w:p w:rsidR="00EC0CAC" w:rsidRDefault="00EC0CAC" w:rsidP="00B640AA">
      <w:pPr>
        <w:spacing w:line="320" w:lineRule="exact"/>
        <w:rPr>
          <w:rFonts w:ascii="微软雅黑" w:eastAsia="微软雅黑" w:hAnsi="微软雅黑"/>
          <w:szCs w:val="21"/>
        </w:rPr>
      </w:pPr>
    </w:p>
    <w:p w:rsidR="00EC0CAC" w:rsidRDefault="00EC0CAC" w:rsidP="00B640AA">
      <w:pPr>
        <w:spacing w:line="320" w:lineRule="exact"/>
        <w:rPr>
          <w:rFonts w:ascii="微软雅黑" w:eastAsia="微软雅黑" w:hAnsi="微软雅黑"/>
          <w:szCs w:val="21"/>
        </w:rPr>
      </w:pPr>
    </w:p>
    <w:p w:rsidR="00B640AA" w:rsidRPr="00500A75" w:rsidRDefault="00B640AA" w:rsidP="00B640AA">
      <w:pPr>
        <w:spacing w:line="320" w:lineRule="exact"/>
        <w:rPr>
          <w:rFonts w:ascii="微软雅黑" w:eastAsia="微软雅黑" w:hAnsi="微软雅黑"/>
          <w:sz w:val="24"/>
        </w:rPr>
      </w:pPr>
      <w:r w:rsidRPr="00500A75">
        <w:rPr>
          <w:rFonts w:ascii="微软雅黑" w:eastAsia="微软雅黑" w:hAnsi="微软雅黑" w:hint="eastAsia"/>
          <w:sz w:val="24"/>
        </w:rPr>
        <w:t>您是否还在为企业发展、转型寻找出路？</w:t>
      </w:r>
    </w:p>
    <w:p w:rsidR="00B640AA" w:rsidRPr="00500A75" w:rsidRDefault="00B640AA" w:rsidP="00B640AA">
      <w:pPr>
        <w:spacing w:line="320" w:lineRule="exact"/>
        <w:rPr>
          <w:rFonts w:ascii="微软雅黑" w:eastAsia="微软雅黑" w:hAnsi="微软雅黑"/>
          <w:sz w:val="24"/>
        </w:rPr>
      </w:pPr>
      <w:r w:rsidRPr="00500A75">
        <w:rPr>
          <w:rFonts w:ascii="微软雅黑" w:eastAsia="微软雅黑" w:hAnsi="微软雅黑" w:hint="eastAsia"/>
          <w:sz w:val="24"/>
        </w:rPr>
        <w:t>您是否还在为企业融资四处奔走？</w:t>
      </w:r>
    </w:p>
    <w:p w:rsidR="00B640AA" w:rsidRPr="00500A75" w:rsidRDefault="00B640AA" w:rsidP="00B640AA">
      <w:pPr>
        <w:spacing w:line="320" w:lineRule="exact"/>
        <w:rPr>
          <w:rFonts w:ascii="微软雅黑" w:eastAsia="微软雅黑" w:hAnsi="微软雅黑"/>
          <w:sz w:val="24"/>
        </w:rPr>
      </w:pPr>
    </w:p>
    <w:p w:rsidR="00B640AA" w:rsidRPr="00500A75" w:rsidRDefault="00B640AA" w:rsidP="00B640AA">
      <w:pPr>
        <w:spacing w:line="320" w:lineRule="exact"/>
        <w:rPr>
          <w:rFonts w:ascii="微软雅黑" w:eastAsia="微软雅黑" w:hAnsi="微软雅黑"/>
          <w:sz w:val="24"/>
        </w:rPr>
      </w:pPr>
      <w:r w:rsidRPr="00500A75">
        <w:rPr>
          <w:rFonts w:ascii="微软雅黑" w:eastAsia="微软雅黑" w:hAnsi="微软雅黑" w:hint="eastAsia"/>
          <w:sz w:val="24"/>
        </w:rPr>
        <w:t>昨天互联网，今天区块链，明天人工智能。公司规划失去意义，过去经验失去用处，如何跟上时代，与时俱进？</w:t>
      </w:r>
    </w:p>
    <w:p w:rsidR="00B640AA" w:rsidRPr="00500A75" w:rsidRDefault="00B640AA" w:rsidP="00B640AA">
      <w:pPr>
        <w:spacing w:line="320" w:lineRule="exact"/>
        <w:rPr>
          <w:rFonts w:ascii="微软雅黑" w:eastAsia="微软雅黑" w:hAnsi="微软雅黑"/>
          <w:sz w:val="24"/>
        </w:rPr>
      </w:pPr>
    </w:p>
    <w:p w:rsidR="00B640AA" w:rsidRPr="00500A75" w:rsidRDefault="00B640AA" w:rsidP="00B640AA">
      <w:pPr>
        <w:spacing w:line="320" w:lineRule="exact"/>
        <w:rPr>
          <w:rFonts w:ascii="微软雅黑" w:eastAsia="微软雅黑" w:hAnsi="微软雅黑"/>
          <w:sz w:val="24"/>
        </w:rPr>
      </w:pPr>
      <w:r w:rsidRPr="00500A75">
        <w:rPr>
          <w:rFonts w:ascii="微软雅黑" w:eastAsia="微软雅黑" w:hAnsi="微软雅黑" w:hint="eastAsia"/>
          <w:sz w:val="24"/>
        </w:rPr>
        <w:t>90后的</w:t>
      </w:r>
      <w:proofErr w:type="gramStart"/>
      <w:r w:rsidRPr="00500A75">
        <w:rPr>
          <w:rFonts w:ascii="微软雅黑" w:eastAsia="微软雅黑" w:hAnsi="微软雅黑" w:hint="eastAsia"/>
          <w:sz w:val="24"/>
        </w:rPr>
        <w:t>成功网红创业者</w:t>
      </w:r>
      <w:proofErr w:type="gramEnd"/>
      <w:r w:rsidRPr="00500A75">
        <w:rPr>
          <w:rFonts w:ascii="微软雅黑" w:eastAsia="微软雅黑" w:hAnsi="微软雅黑" w:hint="eastAsia"/>
          <w:sz w:val="24"/>
        </w:rPr>
        <w:t>层出不穷，他们没有历史包袱，轻装上阵。而作为35岁以上“高龄”的企业家，如何突破重围，找到企业发展新动力？</w:t>
      </w:r>
    </w:p>
    <w:p w:rsidR="00B640AA" w:rsidRDefault="00EC0CAC" w:rsidP="00500A75">
      <w:pPr>
        <w:spacing w:line="32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12065</wp:posOffset>
            </wp:positionV>
            <wp:extent cx="1743075" cy="847725"/>
            <wp:effectExtent l="19050" t="0" r="9525" b="0"/>
            <wp:wrapNone/>
            <wp:docPr id="1" name="图片 0" descr="转型创新字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转型创新字体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0AA" w:rsidRPr="00B640AA">
        <w:rPr>
          <w:rFonts w:ascii="微软雅黑" w:eastAsia="微软雅黑" w:hAnsi="微软雅黑" w:hint="eastAsia"/>
          <w:szCs w:val="21"/>
        </w:rPr>
        <w:t>……</w:t>
      </w:r>
      <w:r w:rsidR="00B640AA" w:rsidRPr="00B640AA">
        <w:rPr>
          <w:rFonts w:ascii="微软雅黑" w:eastAsia="微软雅黑" w:hAnsi="微软雅黑"/>
          <w:szCs w:val="21"/>
        </w:rPr>
        <w:t xml:space="preserve"> </w:t>
      </w:r>
      <w:r w:rsidR="00C01053" w:rsidRPr="00B640AA">
        <w:rPr>
          <w:rFonts w:ascii="微软雅黑" w:eastAsia="微软雅黑" w:hAnsi="微软雅黑" w:hint="eastAsia"/>
          <w:szCs w:val="21"/>
        </w:rPr>
        <w:t xml:space="preserve"> </w:t>
      </w: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C91167" w:rsidP="00B640AA">
      <w:pPr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158115</wp:posOffset>
            </wp:positionV>
            <wp:extent cx="4619625" cy="2952750"/>
            <wp:effectExtent l="19050" t="0" r="9525" b="0"/>
            <wp:wrapNone/>
            <wp:docPr id="6" name="图片 6" descr="C:\Users\jiangxt\AppData\Local\Microsoft\Windows\INetCache\Content.Word\插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angxt\AppData\Local\Microsoft\Windows\INetCache\Content.Word\插图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521C5C" w:rsidRDefault="00521C5C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500A75" w:rsidRDefault="00500A75" w:rsidP="00B640AA">
      <w:pPr>
        <w:spacing w:line="340" w:lineRule="exact"/>
        <w:rPr>
          <w:rFonts w:ascii="微软雅黑" w:eastAsia="微软雅黑" w:hAnsi="微软雅黑"/>
          <w:sz w:val="24"/>
        </w:rPr>
      </w:pPr>
    </w:p>
    <w:p w:rsidR="00B640AA" w:rsidRPr="00500A75" w:rsidRDefault="00C91167" w:rsidP="00B640AA">
      <w:pPr>
        <w:spacing w:line="340" w:lineRule="exact"/>
        <w:rPr>
          <w:rFonts w:ascii="微软雅黑" w:eastAsia="微软雅黑" w:hAnsi="微软雅黑"/>
          <w:sz w:val="24"/>
        </w:rPr>
      </w:pPr>
      <w:r w:rsidRPr="00500A75">
        <w:rPr>
          <w:rFonts w:ascii="微软雅黑" w:eastAsia="微软雅黑" w:hAnsi="微软雅黑" w:hint="eastAsia"/>
          <w:sz w:val="24"/>
        </w:rPr>
        <w:t>传统企业家必须意识到，未来企业转型的风口在哪里，资本具有怎样的导航力量，企业如何创造投资价值，如何引进战略投资者？如何既会赚钱，又能值钱？</w:t>
      </w: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C91167" w:rsidRPr="00B6322C" w:rsidRDefault="00C91167" w:rsidP="00C91167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 xml:space="preserve"> </w:t>
      </w:r>
      <w:r w:rsidRPr="00C91167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价值再造</w:t>
      </w:r>
    </w:p>
    <w:p w:rsidR="00C91167" w:rsidRPr="00350967" w:rsidRDefault="00F85B5B" w:rsidP="00C91167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rect id="_x0000_s1041" style="position:absolute;left:0;text-align:left;margin-left:-28.5pt;margin-top:18.8pt;width:453.75pt;height:270.5pt;z-index:251663359" strokecolor="#b2b2b2">
            <v:shadow on="t" color="#a5a5a5 [2092]" opacity=".5" offset="6pt,6pt"/>
          </v:rect>
        </w:pict>
      </w: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27.75pt;margin-top:2.05pt;width:448.5pt;height:0;z-index:251667456" o:connectortype="straight" strokecolor="#c00000">
            <w10:anchorlock/>
          </v:shape>
        </w:pict>
      </w:r>
      <w:r>
        <w:rPr>
          <w:rFonts w:ascii="微软雅黑" w:eastAsia="微软雅黑" w:hAnsi="微软雅黑"/>
          <w:b/>
          <w:noProof/>
          <w:color w:val="000000" w:themeColor="text1"/>
          <w:sz w:val="28"/>
          <w:szCs w:val="28"/>
        </w:rPr>
        <w:pict>
          <v:rect id="_x0000_s1032" style="position:absolute;left:0;text-align:left;margin-left:154.45pt;margin-top:.3pt;width:84.4pt;height:3.55pt;z-index:251668480" fillcolor="#c00000" stroked="f">
            <w10:anchorlock/>
          </v:rect>
        </w:pict>
      </w:r>
    </w:p>
    <w:p w:rsidR="00B640AA" w:rsidRPr="00C91167" w:rsidRDefault="00F85B5B" w:rsidP="00521C5C">
      <w:pPr>
        <w:tabs>
          <w:tab w:val="right" w:pos="8306"/>
        </w:tabs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20.25pt;margin-top:6.05pt;width:423.75pt;height:87.2pt;z-index:251670528;mso-height-percent:200;mso-height-percent:200;mso-width-relative:margin;mso-height-relative:margin" filled="f" stroked="f">
            <v:textbox style="mso-fit-shape-to-text:t">
              <w:txbxContent>
                <w:p w:rsidR="00C91167" w:rsidRPr="00C91167" w:rsidRDefault="00C91167" w:rsidP="00C91167">
                  <w:pPr>
                    <w:spacing w:line="32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 w:rsidRPr="00C91167">
                    <w:rPr>
                      <w:rFonts w:ascii="微软雅黑" w:eastAsia="微软雅黑" w:hAnsi="微软雅黑" w:hint="eastAsia"/>
                      <w:b/>
                      <w:sz w:val="24"/>
                    </w:rPr>
                    <w:t>系统的企业CEO转型框架</w:t>
                  </w:r>
                </w:p>
                <w:p w:rsidR="00C91167" w:rsidRPr="00C91167" w:rsidRDefault="00C91167" w:rsidP="00C91167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</w:p>
                <w:p w:rsidR="00C91167" w:rsidRPr="00C91167" w:rsidRDefault="00C91167" w:rsidP="00C91167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 w:rsidRPr="00C91167">
                    <w:rPr>
                      <w:rFonts w:ascii="微软雅黑" w:eastAsia="微软雅黑" w:hAnsi="微软雅黑" w:hint="eastAsia"/>
                    </w:rPr>
                    <w:t>通过具有全球企业经营、资本运作背景的实战派老师分享及指导，塑造企业家“全球视野、创新精神、资本思维”，找到企业“商业模式、资本模式、股权模式”三大解决方案，让其转型之路有章可循。</w:t>
                  </w:r>
                </w:p>
              </w:txbxContent>
            </v:textbox>
          </v:shape>
        </w:pict>
      </w:r>
      <w:r w:rsidR="00521C5C">
        <w:rPr>
          <w:rFonts w:ascii="微软雅黑" w:eastAsia="微软雅黑" w:hAnsi="微软雅黑"/>
          <w:szCs w:val="21"/>
        </w:rPr>
        <w:tab/>
      </w: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4A3783" w:rsidP="00B640AA">
      <w:pPr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207010</wp:posOffset>
            </wp:positionV>
            <wp:extent cx="5334000" cy="1809750"/>
            <wp:effectExtent l="19050" t="0" r="0" b="0"/>
            <wp:wrapNone/>
            <wp:docPr id="9" name="图片 8" descr="chat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u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C91167" w:rsidRDefault="00C91167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F85B5B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pict>
          <v:rect id="_x0000_s1043" style="position:absolute;left:0;text-align:left;margin-left:-27.75pt;margin-top:6.2pt;width:453.75pt;height:270.5pt;z-index:251662334" strokecolor="#b2b2b2">
            <v:shadow on="t" color="#a5a5a5 [2092]" opacity=".5" offset="6pt,6pt"/>
          </v:rect>
        </w:pict>
      </w:r>
      <w:r>
        <w:rPr>
          <w:rFonts w:ascii="微软雅黑" w:eastAsia="微软雅黑" w:hAnsi="微软雅黑"/>
          <w:noProof/>
          <w:szCs w:val="21"/>
        </w:rPr>
        <w:pict>
          <v:shape id="_x0000_s1035" type="#_x0000_t202" style="position:absolute;left:0;text-align:left;margin-left:-21pt;margin-top:21.75pt;width:423.75pt;height:87.2pt;z-index:251671552;mso-height-percent:200;mso-height-percent:200;mso-width-relative:margin;mso-height-relative:margin" filled="f" stroked="f">
            <v:textbox style="mso-next-textbox:#_x0000_s1035;mso-fit-shape-to-text:t">
              <w:txbxContent>
                <w:p w:rsidR="00C91167" w:rsidRPr="00521C5C" w:rsidRDefault="00521C5C" w:rsidP="00C91167">
                  <w:pPr>
                    <w:spacing w:line="32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 w:rsidRPr="00521C5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顶级大</w:t>
                  </w:r>
                  <w:proofErr w:type="gramStart"/>
                  <w:r w:rsidRPr="00521C5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咖</w:t>
                  </w:r>
                  <w:proofErr w:type="gramEnd"/>
                  <w:r w:rsidRPr="00521C5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+</w:t>
                  </w:r>
                  <w:r w:rsidRPr="00521C5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创新案例教学</w:t>
                  </w:r>
                </w:p>
                <w:p w:rsidR="00C91167" w:rsidRPr="00C91167" w:rsidRDefault="00C91167" w:rsidP="00C91167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</w:p>
                <w:p w:rsidR="00521C5C" w:rsidRPr="00521C5C" w:rsidRDefault="00521C5C" w:rsidP="00521C5C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 w:rsidRPr="00521C5C">
                    <w:rPr>
                      <w:rFonts w:ascii="微软雅黑" w:eastAsia="微软雅黑" w:hAnsi="微软雅黑" w:hint="eastAsia"/>
                    </w:rPr>
                    <w:t>跟一线投资机构、资本大</w:t>
                  </w:r>
                  <w:proofErr w:type="gramStart"/>
                  <w:r w:rsidRPr="00521C5C">
                    <w:rPr>
                      <w:rFonts w:ascii="微软雅黑" w:eastAsia="微软雅黑" w:hAnsi="微软雅黑" w:hint="eastAsia"/>
                    </w:rPr>
                    <w:t>咖</w:t>
                  </w:r>
                  <w:proofErr w:type="gramEnd"/>
                  <w:r w:rsidRPr="00521C5C">
                    <w:rPr>
                      <w:rFonts w:ascii="微软雅黑" w:eastAsia="微软雅黑" w:hAnsi="微软雅黑" w:hint="eastAsia"/>
                    </w:rPr>
                    <w:t>学习投资，参与“体验式投资”，且有</w:t>
                  </w:r>
                  <w:proofErr w:type="gramStart"/>
                  <w:r w:rsidRPr="00521C5C">
                    <w:rPr>
                      <w:rFonts w:ascii="微软雅黑" w:eastAsia="微软雅黑" w:hAnsi="微软雅黑" w:hint="eastAsia"/>
                    </w:rPr>
                    <w:t>稀缺跟</w:t>
                  </w:r>
                  <w:proofErr w:type="gramEnd"/>
                  <w:r w:rsidRPr="00521C5C">
                    <w:rPr>
                      <w:rFonts w:ascii="微软雅黑" w:eastAsia="微软雅黑" w:hAnsi="微软雅黑" w:hint="eastAsia"/>
                    </w:rPr>
                    <w:t>投机会。</w:t>
                  </w:r>
                </w:p>
                <w:p w:rsidR="00C91167" w:rsidRPr="00C91167" w:rsidRDefault="00521C5C" w:rsidP="00521C5C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 w:rsidRPr="00521C5C">
                    <w:rPr>
                      <w:rFonts w:ascii="微软雅黑" w:eastAsia="微软雅黑" w:hAnsi="微软雅黑" w:hint="eastAsia"/>
                    </w:rPr>
                    <w:t>重磅推出“北丰私董会”，由顶级上市公司、资本大</w:t>
                  </w:r>
                  <w:proofErr w:type="gramStart"/>
                  <w:r w:rsidRPr="00521C5C">
                    <w:rPr>
                      <w:rFonts w:ascii="微软雅黑" w:eastAsia="微软雅黑" w:hAnsi="微软雅黑" w:hint="eastAsia"/>
                    </w:rPr>
                    <w:t>咖</w:t>
                  </w:r>
                  <w:proofErr w:type="gramEnd"/>
                  <w:r w:rsidRPr="00521C5C">
                    <w:rPr>
                      <w:rFonts w:ascii="微软雅黑" w:eastAsia="微软雅黑" w:hAnsi="微软雅黑" w:hint="eastAsia"/>
                    </w:rPr>
                    <w:t>、技术领袖、知名律师、会计师等组成智囊团，由彼此信任、经营有道的同学组成临时董事会，亲自与企业共同出谋划策，整合资源，打造企业最强大脑。</w:t>
                  </w:r>
                </w:p>
              </w:txbxContent>
            </v:textbox>
          </v:shape>
        </w:pict>
      </w: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521C5C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24130</wp:posOffset>
            </wp:positionV>
            <wp:extent cx="5276850" cy="1800225"/>
            <wp:effectExtent l="19050" t="0" r="0" b="0"/>
            <wp:wrapNone/>
            <wp:docPr id="3" name="图片 2" descr="chat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u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B640AA" w:rsidRDefault="00B640AA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F85B5B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pict>
          <v:rect id="_x0000_s1044" style="position:absolute;left:0;text-align:left;margin-left:-20.5pt;margin-top:16.75pt;width:453.75pt;height:270.5pt;z-index:251661309" strokecolor="#b2b2b2">
            <v:shadow on="t" color="#a5a5a5 [2092]" opacity=".5" offset="6pt,6pt"/>
          </v:rect>
        </w:pict>
      </w:r>
    </w:p>
    <w:p w:rsidR="00C91167" w:rsidRDefault="00F85B5B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pict>
          <v:shape id="_x0000_s1037" type="#_x0000_t202" style="position:absolute;left:0;text-align:left;margin-left:-8.5pt;margin-top:.15pt;width:423.75pt;height:87.2pt;z-index:251675648;mso-height-percent:200;mso-height-percent:200;mso-width-relative:margin;mso-height-relative:margin" filled="f" stroked="f">
            <v:textbox style="mso-fit-shape-to-text:t">
              <w:txbxContent>
                <w:p w:rsidR="00C91167" w:rsidRPr="00521C5C" w:rsidRDefault="00521C5C" w:rsidP="00C91167">
                  <w:pPr>
                    <w:spacing w:line="32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 w:rsidRPr="00521C5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互动体验+</w:t>
                  </w:r>
                  <w:r w:rsidRPr="00521C5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圈层交流</w:t>
                  </w:r>
                </w:p>
                <w:p w:rsidR="00C91167" w:rsidRPr="00C91167" w:rsidRDefault="00C91167" w:rsidP="00C91167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</w:p>
                <w:p w:rsidR="00C91167" w:rsidRPr="00C91167" w:rsidRDefault="00521C5C" w:rsidP="00C91167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 w:rsidRPr="00521C5C">
                    <w:rPr>
                      <w:rFonts w:ascii="微软雅黑" w:eastAsia="微软雅黑" w:hAnsi="微软雅黑" w:hint="eastAsia"/>
                    </w:rPr>
                    <w:t>中国好校友，打造高价值朋友圈。在北大北丰，你的同班上市企业10+，你的同班校友50+，你的北大北丰校友10000+。通过参访、游学、沙龙等校友活动，让企业家在产业、金融、创投、科技等多个层面，升级朋友圈，共享优质资源。</w:t>
                  </w:r>
                </w:p>
              </w:txbxContent>
            </v:textbox>
          </v:shape>
        </w:pict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4A3783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43815</wp:posOffset>
            </wp:positionV>
            <wp:extent cx="5410200" cy="1838325"/>
            <wp:effectExtent l="19050" t="0" r="0" b="0"/>
            <wp:wrapNone/>
            <wp:docPr id="17" name="图片 16" descr="chat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u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F85B5B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pict>
          <v:rect id="_x0000_s1045" style="position:absolute;left:0;text-align:left;margin-left:-19.75pt;margin-top:26.7pt;width:453.75pt;height:240pt;z-index:251660284" strokecolor="#b2b2b2">
            <v:shadow on="t" color="#a5a5a5 [2092]" opacity=".5" offset="6pt,6pt"/>
          </v:rect>
        </w:pict>
      </w:r>
    </w:p>
    <w:p w:rsidR="00C91167" w:rsidRDefault="00F85B5B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pict>
          <v:shape id="_x0000_s1038" type="#_x0000_t202" style="position:absolute;left:0;text-align:left;margin-left:-5.75pt;margin-top:10.85pt;width:423.75pt;height:55.2pt;z-index:251677696;mso-height-percent:200;mso-height-percent:200;mso-width-relative:margin;mso-height-relative:margin" filled="f" stroked="f">
            <v:textbox style="mso-fit-shape-to-text:t">
              <w:txbxContent>
                <w:p w:rsidR="00521C5C" w:rsidRPr="00521C5C" w:rsidRDefault="00521C5C" w:rsidP="00521C5C">
                  <w:pPr>
                    <w:spacing w:line="32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 w:rsidRPr="00521C5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多样副课+持续学习</w:t>
                  </w:r>
                </w:p>
                <w:p w:rsidR="00521C5C" w:rsidRPr="00C91167" w:rsidRDefault="00521C5C" w:rsidP="00521C5C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</w:p>
                <w:p w:rsidR="00521C5C" w:rsidRPr="00C91167" w:rsidRDefault="00521C5C" w:rsidP="00521C5C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 w:rsidRPr="00521C5C">
                    <w:rPr>
                      <w:rFonts w:ascii="微软雅黑" w:eastAsia="微软雅黑" w:hAnsi="微软雅黑" w:hint="eastAsia"/>
                    </w:rPr>
                    <w:t>天使投资社、读书会、</w:t>
                  </w:r>
                  <w:proofErr w:type="gramStart"/>
                  <w:r w:rsidRPr="00521C5C">
                    <w:rPr>
                      <w:rFonts w:ascii="微软雅黑" w:eastAsia="微软雅黑" w:hAnsi="微软雅黑" w:hint="eastAsia"/>
                    </w:rPr>
                    <w:t>私董会</w:t>
                  </w:r>
                  <w:proofErr w:type="gramEnd"/>
                  <w:r w:rsidRPr="00521C5C">
                    <w:rPr>
                      <w:rFonts w:ascii="微软雅黑" w:eastAsia="微软雅黑" w:hAnsi="微软雅黑" w:hint="eastAsia"/>
                    </w:rPr>
                    <w:t>、戈壁挑战赛……一大</w:t>
                  </w:r>
                  <w:proofErr w:type="gramStart"/>
                  <w:r w:rsidRPr="00521C5C">
                    <w:rPr>
                      <w:rFonts w:ascii="微软雅黑" w:eastAsia="微软雅黑" w:hAnsi="微软雅黑" w:hint="eastAsia"/>
                    </w:rPr>
                    <w:t>波兴趣</w:t>
                  </w:r>
                  <w:proofErr w:type="gramEnd"/>
                  <w:r w:rsidRPr="00521C5C">
                    <w:rPr>
                      <w:rFonts w:ascii="微软雅黑" w:eastAsia="微软雅黑" w:hAnsi="微软雅黑" w:hint="eastAsia"/>
                    </w:rPr>
                    <w:t>小组等待您的参与</w:t>
                  </w:r>
                </w:p>
              </w:txbxContent>
            </v:textbox>
          </v:shape>
        </w:pict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521C5C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207645</wp:posOffset>
            </wp:positionV>
            <wp:extent cx="5276850" cy="1800225"/>
            <wp:effectExtent l="19050" t="0" r="0" b="0"/>
            <wp:wrapNone/>
            <wp:docPr id="8" name="图片 7" descr="chat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u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521C5C" w:rsidP="00521C5C">
      <w:pPr>
        <w:tabs>
          <w:tab w:val="left" w:pos="5805"/>
        </w:tabs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521C5C" w:rsidRDefault="00521C5C" w:rsidP="00C91167">
      <w:pPr>
        <w:rPr>
          <w:rFonts w:ascii="微软雅黑" w:eastAsia="微软雅黑" w:hAnsi="微软雅黑"/>
          <w:szCs w:val="21"/>
        </w:rPr>
      </w:pPr>
    </w:p>
    <w:p w:rsidR="00521C5C" w:rsidRPr="00B6322C" w:rsidRDefault="00521C5C" w:rsidP="00521C5C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课程体系</w:t>
      </w:r>
    </w:p>
    <w:p w:rsidR="00521C5C" w:rsidRPr="00350967" w:rsidRDefault="00F85B5B" w:rsidP="00500A75">
      <w:pPr>
        <w:spacing w:line="580" w:lineRule="exact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shape id="_x0000_s1039" type="#_x0000_t32" style="position:absolute;left:0;text-align:left;margin-left:-27.75pt;margin-top:2.05pt;width:448.5pt;height:0;z-index:251680768" o:connectortype="straight" strokecolor="#c00000">
            <w10:anchorlock/>
          </v:shape>
        </w:pict>
      </w:r>
      <w:r>
        <w:rPr>
          <w:rFonts w:ascii="微软雅黑" w:eastAsia="微软雅黑" w:hAnsi="微软雅黑"/>
          <w:b/>
          <w:noProof/>
          <w:color w:val="000000" w:themeColor="text1"/>
          <w:sz w:val="28"/>
          <w:szCs w:val="28"/>
        </w:rPr>
        <w:pict>
          <v:rect id="_x0000_s1040" style="position:absolute;left:0;text-align:left;margin-left:154.45pt;margin-top:.3pt;width:84.4pt;height:3.55pt;z-index:251681792" fillcolor="#c00000" stroked="f">
            <w10:anchorlock/>
          </v:rect>
        </w:pict>
      </w:r>
    </w:p>
    <w:tbl>
      <w:tblPr>
        <w:tblW w:w="9458" w:type="dxa"/>
        <w:jc w:val="center"/>
        <w:tblInd w:w="-617" w:type="dxa"/>
        <w:tblBorders>
          <w:insideH w:val="single" w:sz="18" w:space="0" w:color="FFFFFF"/>
          <w:insideV w:val="single" w:sz="18" w:space="0" w:color="FFFFFF"/>
        </w:tblBorders>
        <w:tblLook w:val="0020" w:firstRow="1" w:lastRow="0" w:firstColumn="0" w:lastColumn="0" w:noHBand="0" w:noVBand="0"/>
      </w:tblPr>
      <w:tblGrid>
        <w:gridCol w:w="4879"/>
        <w:gridCol w:w="4579"/>
      </w:tblGrid>
      <w:tr w:rsidR="00521C5C" w:rsidRPr="00C61F53" w:rsidTr="00FA16C3">
        <w:trPr>
          <w:trHeight w:val="402"/>
          <w:jc w:val="center"/>
        </w:trPr>
        <w:tc>
          <w:tcPr>
            <w:tcW w:w="9458" w:type="dxa"/>
            <w:gridSpan w:val="2"/>
            <w:shd w:val="pct20" w:color="000000" w:fill="FFFFFF"/>
          </w:tcPr>
          <w:p w:rsidR="00521C5C" w:rsidRPr="00C82134" w:rsidRDefault="00643109" w:rsidP="00C0465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bCs/>
                <w:color w:val="0D0D0D"/>
                <w:spacing w:val="30"/>
                <w:sz w:val="24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bCs/>
                <w:color w:val="0D0D0D"/>
                <w:spacing w:val="30"/>
                <w:sz w:val="24"/>
              </w:rPr>
              <w:t>一、转型中的经济与金融</w:t>
            </w:r>
          </w:p>
        </w:tc>
      </w:tr>
      <w:tr w:rsidR="00521C5C" w:rsidRPr="00C82134" w:rsidTr="00FA16C3">
        <w:trPr>
          <w:trHeight w:val="394"/>
          <w:jc w:val="center"/>
        </w:trPr>
        <w:tc>
          <w:tcPr>
            <w:tcW w:w="4879" w:type="dxa"/>
            <w:shd w:val="clear" w:color="auto" w:fill="F2F2F2"/>
          </w:tcPr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第一模块：世界政经新格局</w:t>
            </w:r>
          </w:p>
        </w:tc>
        <w:tc>
          <w:tcPr>
            <w:tcW w:w="4579" w:type="dxa"/>
            <w:shd w:val="clear" w:color="auto" w:fill="F2F2F2"/>
          </w:tcPr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第二模块：转型中的中国经济</w:t>
            </w:r>
          </w:p>
        </w:tc>
      </w:tr>
      <w:tr w:rsidR="00521C5C" w:rsidRPr="00C82134" w:rsidTr="00FA16C3">
        <w:trPr>
          <w:trHeight w:val="806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>1. 美国贸易保护与中美关系</w:t>
            </w:r>
          </w:p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CPTPP与世界贸易新格局</w:t>
            </w:r>
          </w:p>
          <w:p w:rsidR="00521C5C" w:rsidRPr="00705DA1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一带一路与中国资本输出</w:t>
            </w:r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中国经济转型的目标和路径     </w:t>
            </w:r>
          </w:p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供给</w:t>
            </w:r>
            <w:proofErr w:type="gramStart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侧改革</w:t>
            </w:r>
            <w:proofErr w:type="gramEnd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与长期财政政策走向</w:t>
            </w:r>
          </w:p>
          <w:p w:rsidR="00521C5C" w:rsidRPr="00C82134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 w:rsidR="001B3B87">
              <w:rPr>
                <w:rFonts w:ascii="微软雅黑" w:eastAsia="微软雅黑" w:hAnsi="微软雅黑" w:cs="Arial" w:hint="eastAsia"/>
                <w:color w:val="000000"/>
                <w:szCs w:val="21"/>
              </w:rPr>
              <w:t>去杠杆</w:t>
            </w: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与长期货币政策走向</w:t>
            </w:r>
          </w:p>
        </w:tc>
      </w:tr>
      <w:tr w:rsidR="00643109" w:rsidRPr="00C82134" w:rsidTr="00643109">
        <w:trPr>
          <w:trHeight w:val="558"/>
          <w:jc w:val="center"/>
        </w:trPr>
        <w:tc>
          <w:tcPr>
            <w:tcW w:w="9458" w:type="dxa"/>
            <w:gridSpan w:val="2"/>
            <w:tcBorders>
              <w:bottom w:val="single" w:sz="18" w:space="0" w:color="FFFFFF"/>
            </w:tcBorders>
            <w:shd w:val="clear" w:color="auto" w:fill="F2F2F2"/>
          </w:tcPr>
          <w:p w:rsidR="00643109" w:rsidRPr="00444234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第三模块：转型中的中国金融</w:t>
            </w:r>
          </w:p>
        </w:tc>
      </w:tr>
      <w:tr w:rsidR="00521C5C" w:rsidRPr="00C82134" w:rsidTr="00643109">
        <w:trPr>
          <w:trHeight w:val="806"/>
          <w:jc w:val="center"/>
        </w:trPr>
        <w:tc>
          <w:tcPr>
            <w:tcW w:w="4879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F2F2F2"/>
          </w:tcPr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资本市场管制与自由化的收与放</w:t>
            </w:r>
          </w:p>
          <w:p w:rsidR="00521C5C" w:rsidRPr="00444234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金融行业民营资本进入的收与放</w:t>
            </w:r>
          </w:p>
        </w:tc>
        <w:tc>
          <w:tcPr>
            <w:tcW w:w="4579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F2F2F2"/>
          </w:tcPr>
          <w:p w:rsidR="00521C5C" w:rsidRPr="008B248A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金融创新支持政策的收与放</w:t>
            </w:r>
          </w:p>
        </w:tc>
      </w:tr>
      <w:tr w:rsidR="00521C5C" w:rsidRPr="00C82134" w:rsidTr="00643109">
        <w:trPr>
          <w:trHeight w:val="417"/>
          <w:jc w:val="center"/>
        </w:trPr>
        <w:tc>
          <w:tcPr>
            <w:tcW w:w="9458" w:type="dxa"/>
            <w:gridSpan w:val="2"/>
            <w:tcBorders>
              <w:top w:val="single" w:sz="18" w:space="0" w:color="FFFFFF"/>
            </w:tcBorders>
            <w:shd w:val="clear" w:color="auto" w:fill="CCCCCC"/>
          </w:tcPr>
          <w:p w:rsidR="00521C5C" w:rsidRPr="00C82134" w:rsidRDefault="00643109" w:rsidP="00C0465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二、新兴产业投资战略</w:t>
            </w:r>
          </w:p>
        </w:tc>
      </w:tr>
      <w:tr w:rsidR="00521C5C" w:rsidRPr="00C82134" w:rsidTr="00FA16C3">
        <w:trPr>
          <w:trHeight w:val="491"/>
          <w:jc w:val="center"/>
        </w:trPr>
        <w:tc>
          <w:tcPr>
            <w:tcW w:w="4879" w:type="dxa"/>
            <w:shd w:val="clear" w:color="auto" w:fill="F2F2F2"/>
          </w:tcPr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第一模块：区块链技术应用投资</w:t>
            </w:r>
          </w:p>
        </w:tc>
        <w:tc>
          <w:tcPr>
            <w:tcW w:w="4579" w:type="dxa"/>
            <w:shd w:val="clear" w:color="auto" w:fill="F2F2F2"/>
          </w:tcPr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第二模块：大数据与</w:t>
            </w:r>
            <w:proofErr w:type="gramStart"/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云产业</w:t>
            </w:r>
            <w:proofErr w:type="gramEnd"/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投资</w:t>
            </w:r>
          </w:p>
        </w:tc>
      </w:tr>
      <w:tr w:rsidR="00521C5C" w:rsidRPr="00C82134" w:rsidTr="00521C5C">
        <w:trPr>
          <w:trHeight w:val="485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区块链技术的发明与发展</w:t>
            </w:r>
          </w:p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区块链技术的应用前瞻</w:t>
            </w:r>
          </w:p>
          <w:p w:rsidR="00521C5C" w:rsidRPr="00705DA1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区块链技术驱动企业的投资</w:t>
            </w:r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大数据与互联网时代的营销创新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proofErr w:type="gramStart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云计算</w:t>
            </w:r>
            <w:proofErr w:type="gramEnd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与工业互联网</w:t>
            </w:r>
          </w:p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大数据与</w:t>
            </w:r>
            <w:proofErr w:type="gramStart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云计算</w:t>
            </w:r>
            <w:proofErr w:type="gramEnd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的投资机会</w:t>
            </w:r>
          </w:p>
        </w:tc>
      </w:tr>
      <w:tr w:rsidR="00521C5C" w:rsidRPr="00C82134" w:rsidTr="00FA16C3">
        <w:trPr>
          <w:trHeight w:val="97"/>
          <w:jc w:val="center"/>
        </w:trPr>
        <w:tc>
          <w:tcPr>
            <w:tcW w:w="4879" w:type="dxa"/>
            <w:shd w:val="clear" w:color="auto" w:fill="F2F2F2"/>
          </w:tcPr>
          <w:p w:rsidR="00521C5C" w:rsidRPr="00D97C06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第三模块：新材料与新应用投资</w:t>
            </w:r>
          </w:p>
        </w:tc>
        <w:tc>
          <w:tcPr>
            <w:tcW w:w="4579" w:type="dxa"/>
            <w:shd w:val="clear" w:color="auto" w:fill="F2F2F2"/>
          </w:tcPr>
          <w:p w:rsidR="00521C5C" w:rsidRPr="00D97C06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第四模块：智能交通投资与大健康投资</w:t>
            </w:r>
          </w:p>
        </w:tc>
      </w:tr>
      <w:tr w:rsidR="00521C5C" w:rsidRPr="00C82134" w:rsidTr="00FA16C3">
        <w:trPr>
          <w:trHeight w:val="97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多样化纳米材料与多功能碳材料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光催化与环保材料</w:t>
            </w:r>
          </w:p>
          <w:p w:rsidR="00521C5C" w:rsidRPr="00705DA1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3D打印与可记忆材料</w:t>
            </w:r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锂电池与动能储藏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车联网与智能交通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基因测序与精准医疗</w:t>
            </w:r>
          </w:p>
          <w:p w:rsidR="00521C5C" w:rsidRPr="00705DA1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移动医疗与新型医疗器械</w:t>
            </w:r>
          </w:p>
        </w:tc>
      </w:tr>
      <w:tr w:rsidR="00521C5C" w:rsidRPr="00C82134" w:rsidTr="00FA16C3">
        <w:trPr>
          <w:trHeight w:val="97"/>
          <w:jc w:val="center"/>
        </w:trPr>
        <w:tc>
          <w:tcPr>
            <w:tcW w:w="4879" w:type="dxa"/>
            <w:shd w:val="clear" w:color="auto" w:fill="F2F2F2"/>
          </w:tcPr>
          <w:p w:rsidR="00521C5C" w:rsidRPr="003C4B9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第五模块:高端制造</w:t>
            </w:r>
          </w:p>
        </w:tc>
        <w:tc>
          <w:tcPr>
            <w:tcW w:w="4579" w:type="dxa"/>
            <w:shd w:val="clear" w:color="auto" w:fill="F2F2F2"/>
          </w:tcPr>
          <w:p w:rsidR="00521C5C" w:rsidRPr="003C4B9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第六模块：信息产业投资</w:t>
            </w:r>
          </w:p>
        </w:tc>
      </w:tr>
      <w:tr w:rsidR="00521C5C" w:rsidRPr="00C82134" w:rsidTr="00FA16C3">
        <w:trPr>
          <w:trHeight w:val="97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中国制造2025战略解析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中国高端制造的发展现状与弯道超车案例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中国传统制造业升级的路径与成功案例</w:t>
            </w:r>
          </w:p>
          <w:p w:rsidR="00521C5C" w:rsidRPr="003C4B9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中国高端制造细分行业的投资机会</w:t>
            </w:r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人工智能与机器学习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物联网与工业4.0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量子通讯与量子计算</w:t>
            </w:r>
          </w:p>
          <w:p w:rsidR="00521C5C" w:rsidRPr="003C4B9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智能硬件与集成电路</w:t>
            </w:r>
          </w:p>
        </w:tc>
      </w:tr>
      <w:tr w:rsidR="00521C5C" w:rsidRPr="00C82134" w:rsidTr="00FA16C3">
        <w:trPr>
          <w:trHeight w:val="436"/>
          <w:jc w:val="center"/>
        </w:trPr>
        <w:tc>
          <w:tcPr>
            <w:tcW w:w="9458" w:type="dxa"/>
            <w:gridSpan w:val="2"/>
            <w:shd w:val="pct20" w:color="000000" w:fill="FFFFFF"/>
          </w:tcPr>
          <w:p w:rsidR="00521C5C" w:rsidRPr="00C82134" w:rsidRDefault="00643109" w:rsidP="00C0465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三、企业战略创新</w:t>
            </w:r>
          </w:p>
        </w:tc>
      </w:tr>
      <w:tr w:rsidR="00521C5C" w:rsidRPr="00C82134" w:rsidTr="00FA16C3">
        <w:trPr>
          <w:trHeight w:val="418"/>
          <w:jc w:val="center"/>
        </w:trPr>
        <w:tc>
          <w:tcPr>
            <w:tcW w:w="4879" w:type="dxa"/>
            <w:shd w:val="pct5" w:color="000000" w:fill="FFFFFF"/>
          </w:tcPr>
          <w:p w:rsidR="00521C5C" w:rsidRPr="00D019C9" w:rsidRDefault="00643109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第一模块：从单兵到集群</w:t>
            </w:r>
          </w:p>
        </w:tc>
        <w:tc>
          <w:tcPr>
            <w:tcW w:w="4579" w:type="dxa"/>
            <w:shd w:val="pct5" w:color="000000" w:fill="FFFFFF"/>
          </w:tcPr>
          <w:p w:rsidR="00521C5C" w:rsidRPr="00D019C9" w:rsidRDefault="00643109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第二模块：从线下到线上</w:t>
            </w:r>
          </w:p>
        </w:tc>
      </w:tr>
      <w:tr w:rsidR="00521C5C" w:rsidRPr="00C82134" w:rsidTr="00FA16C3">
        <w:trPr>
          <w:trHeight w:val="533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>1. 后互联网时代的企业品牌战略</w:t>
            </w:r>
          </w:p>
          <w:p w:rsidR="00521C5C" w:rsidRPr="00705DA1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基于股权纽带的企业生态圈建设</w:t>
            </w:r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企业网络营销的战略规划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企业网络营销的渠道建设</w:t>
            </w:r>
          </w:p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企业网络营销的团队建设</w:t>
            </w:r>
          </w:p>
        </w:tc>
      </w:tr>
      <w:tr w:rsidR="00521C5C" w:rsidRPr="00C82134" w:rsidTr="00FA16C3">
        <w:trPr>
          <w:trHeight w:val="454"/>
          <w:jc w:val="center"/>
        </w:trPr>
        <w:tc>
          <w:tcPr>
            <w:tcW w:w="4879" w:type="dxa"/>
            <w:shd w:val="clear" w:color="auto" w:fill="F2F2F2"/>
          </w:tcPr>
          <w:p w:rsidR="00521C5C" w:rsidRPr="00D97C06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第三模块：从雇佣到合伙</w:t>
            </w:r>
          </w:p>
        </w:tc>
        <w:tc>
          <w:tcPr>
            <w:tcW w:w="4579" w:type="dxa"/>
            <w:shd w:val="clear" w:color="auto" w:fill="F2F2F2"/>
          </w:tcPr>
          <w:p w:rsidR="00521C5C" w:rsidRPr="00D97C06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第四模块：从重资产到轻资产</w:t>
            </w:r>
          </w:p>
        </w:tc>
      </w:tr>
      <w:tr w:rsidR="00521C5C" w:rsidRPr="00C82134" w:rsidTr="00FA16C3">
        <w:trPr>
          <w:trHeight w:val="449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技术进步与企业组织变革趋势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社会发展与企业组织变革趋势</w:t>
            </w:r>
          </w:p>
          <w:p w:rsidR="00521C5C" w:rsidRPr="00B53164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平台+合伙人的企业组织架构建设</w:t>
            </w:r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移动互联网与共享经济发展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细分行业的共享经济模式设计</w:t>
            </w:r>
          </w:p>
          <w:p w:rsidR="00521C5C" w:rsidRPr="00705DA1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基于共享的企业运营战略与策略</w:t>
            </w:r>
          </w:p>
        </w:tc>
      </w:tr>
      <w:tr w:rsidR="00521C5C" w:rsidRPr="00C82134" w:rsidTr="00FA16C3">
        <w:trPr>
          <w:trHeight w:val="572"/>
          <w:jc w:val="center"/>
        </w:trPr>
        <w:tc>
          <w:tcPr>
            <w:tcW w:w="9458" w:type="dxa"/>
            <w:gridSpan w:val="2"/>
            <w:shd w:val="clear" w:color="auto" w:fill="CCCCCC"/>
            <w:vAlign w:val="center"/>
          </w:tcPr>
          <w:p w:rsidR="00521C5C" w:rsidRPr="00D019C9" w:rsidRDefault="00643109" w:rsidP="00C0465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四、企业顶层设计</w:t>
            </w:r>
          </w:p>
        </w:tc>
      </w:tr>
      <w:tr w:rsidR="00521C5C" w:rsidRPr="00C82134" w:rsidTr="00FA16C3">
        <w:trPr>
          <w:trHeight w:val="439"/>
          <w:jc w:val="center"/>
        </w:trPr>
        <w:tc>
          <w:tcPr>
            <w:tcW w:w="4879" w:type="dxa"/>
            <w:shd w:val="clear" w:color="auto" w:fill="F2F2F2"/>
          </w:tcPr>
          <w:p w:rsidR="00521C5C" w:rsidRPr="00D019C9" w:rsidRDefault="007010D1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</w:t>
            </w:r>
            <w:r w:rsidR="00643109"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一</w:t>
            </w: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模块</w:t>
            </w:r>
            <w:r w:rsidR="00643109"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：公司股权激励与结构治理</w:t>
            </w:r>
          </w:p>
        </w:tc>
        <w:tc>
          <w:tcPr>
            <w:tcW w:w="4579" w:type="dxa"/>
            <w:shd w:val="clear" w:color="auto" w:fill="F2F2F2"/>
          </w:tcPr>
          <w:p w:rsidR="00521C5C" w:rsidRPr="00D019C9" w:rsidRDefault="007010D1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</w:t>
            </w: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二</w:t>
            </w:r>
            <w:r w:rsidR="00643109"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模块：商业模式设计与创新</w:t>
            </w:r>
          </w:p>
        </w:tc>
      </w:tr>
      <w:tr w:rsidR="00521C5C" w:rsidRPr="00C82134" w:rsidTr="00FA16C3">
        <w:trPr>
          <w:trHeight w:val="558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企业股权激励优秀模型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股权激励的统筹方案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股权激励可行性布局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股权内部激励的要点与控制</w:t>
            </w:r>
          </w:p>
          <w:p w:rsidR="00521C5C" w:rsidRPr="00B53164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股权外部激励的核心</w:t>
            </w:r>
            <w:proofErr w:type="gramStart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与风控</w:t>
            </w:r>
            <w:proofErr w:type="gramEnd"/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商业模式概念与构成核心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商业模式的定位与创新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招商与盈利的商业模式设计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通过模式创新改进商业模式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投资者喜好的商业模式的特质</w:t>
            </w:r>
          </w:p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6. 转型成功的商业模式案例分析</w:t>
            </w:r>
          </w:p>
        </w:tc>
      </w:tr>
      <w:tr w:rsidR="007010D1" w:rsidRPr="00C82134" w:rsidTr="007010D1">
        <w:trPr>
          <w:trHeight w:val="558"/>
          <w:jc w:val="center"/>
        </w:trPr>
        <w:tc>
          <w:tcPr>
            <w:tcW w:w="9458" w:type="dxa"/>
            <w:gridSpan w:val="2"/>
            <w:tcBorders>
              <w:bottom w:val="single" w:sz="18" w:space="0" w:color="FFFFFF"/>
            </w:tcBorders>
            <w:shd w:val="clear" w:color="auto" w:fill="F2F2F2"/>
          </w:tcPr>
          <w:p w:rsidR="007010D1" w:rsidRPr="00643109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第三块</w:t>
            </w: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模</w:t>
            </w: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：</w:t>
            </w: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企业经营创新与变革管理</w:t>
            </w:r>
          </w:p>
        </w:tc>
      </w:tr>
      <w:tr w:rsidR="00643109" w:rsidRPr="00C82134" w:rsidTr="007010D1">
        <w:trPr>
          <w:trHeight w:val="558"/>
          <w:jc w:val="center"/>
        </w:trPr>
        <w:tc>
          <w:tcPr>
            <w:tcW w:w="4879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如何激活组织的创新能力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企业变革中组织和人才危机管理</w:t>
            </w:r>
          </w:p>
          <w:p w:rsidR="00643109" w:rsidRPr="00643109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企业创新战略布局的思维形成</w:t>
            </w:r>
          </w:p>
        </w:tc>
        <w:tc>
          <w:tcPr>
            <w:tcW w:w="4579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董事长的变革思维形成</w:t>
            </w:r>
          </w:p>
          <w:p w:rsidR="00643109" w:rsidRPr="00643109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企业成长转型中的过程监控</w:t>
            </w:r>
          </w:p>
        </w:tc>
      </w:tr>
      <w:tr w:rsidR="00521C5C" w:rsidRPr="00C82134" w:rsidTr="007010D1">
        <w:trPr>
          <w:trHeight w:val="572"/>
          <w:jc w:val="center"/>
        </w:trPr>
        <w:tc>
          <w:tcPr>
            <w:tcW w:w="9458" w:type="dxa"/>
            <w:gridSpan w:val="2"/>
            <w:tcBorders>
              <w:top w:val="single" w:sz="18" w:space="0" w:color="FFFFFF"/>
            </w:tcBorders>
            <w:shd w:val="pct20" w:color="000000" w:fill="FFFFFF"/>
            <w:vAlign w:val="center"/>
          </w:tcPr>
          <w:p w:rsidR="00521C5C" w:rsidRPr="00C82134" w:rsidRDefault="007010D1" w:rsidP="00C0465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 w:rsidRPr="007010D1"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五、市值管理与并购重组</w:t>
            </w:r>
          </w:p>
        </w:tc>
      </w:tr>
      <w:tr w:rsidR="007010D1" w:rsidRPr="00C82134" w:rsidTr="007010D1">
        <w:trPr>
          <w:trHeight w:val="482"/>
          <w:jc w:val="center"/>
        </w:trPr>
        <w:tc>
          <w:tcPr>
            <w:tcW w:w="9458" w:type="dxa"/>
            <w:gridSpan w:val="2"/>
            <w:tcBorders>
              <w:bottom w:val="single" w:sz="18" w:space="0" w:color="FFFFFF"/>
            </w:tcBorders>
            <w:shd w:val="pct5" w:color="000000" w:fill="FFFFFF"/>
            <w:vAlign w:val="center"/>
          </w:tcPr>
          <w:p w:rsidR="007010D1" w:rsidRPr="00D019C9" w:rsidRDefault="007010D1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第一模块：市值管理与资本实践</w:t>
            </w:r>
          </w:p>
        </w:tc>
      </w:tr>
      <w:tr w:rsidR="007010D1" w:rsidRPr="00C82134" w:rsidTr="00E43273">
        <w:trPr>
          <w:trHeight w:val="572"/>
          <w:jc w:val="center"/>
        </w:trPr>
        <w:tc>
          <w:tcPr>
            <w:tcW w:w="9458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价值创造、价值实现与价值经营</w:t>
            </w:r>
          </w:p>
          <w:p w:rsidR="007010D1" w:rsidRPr="00C82134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市值管理的策略</w:t>
            </w:r>
            <w:r w:rsidR="00BB1EC0">
              <w:rPr>
                <w:rFonts w:ascii="微软雅黑" w:eastAsia="微软雅黑" w:hAnsi="微软雅黑" w:cs="Arial" w:hint="eastAsia"/>
                <w:color w:val="000000"/>
                <w:szCs w:val="21"/>
              </w:rPr>
              <w:t>与方法——员工持股计划、投资者关系管理、信息披露与媒体应对、</w:t>
            </w: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股权价值管理</w:t>
            </w:r>
          </w:p>
        </w:tc>
      </w:tr>
      <w:tr w:rsidR="00521C5C" w:rsidRPr="00C82134" w:rsidTr="007010D1">
        <w:trPr>
          <w:trHeight w:val="572"/>
          <w:jc w:val="center"/>
        </w:trPr>
        <w:tc>
          <w:tcPr>
            <w:tcW w:w="4879" w:type="dxa"/>
            <w:tcBorders>
              <w:top w:val="single" w:sz="18" w:space="0" w:color="FFFFFF"/>
            </w:tcBorders>
            <w:shd w:val="clear" w:color="auto" w:fill="F2F2F2"/>
          </w:tcPr>
          <w:p w:rsidR="00521C5C" w:rsidRPr="00ED10C8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lastRenderedPageBreak/>
              <w:t>第二模块：并购与市值管理的内在关系</w:t>
            </w:r>
          </w:p>
        </w:tc>
        <w:tc>
          <w:tcPr>
            <w:tcW w:w="4579" w:type="dxa"/>
            <w:tcBorders>
              <w:top w:val="single" w:sz="18" w:space="0" w:color="FFFFFF"/>
            </w:tcBorders>
            <w:shd w:val="clear" w:color="auto" w:fill="F2F2F2"/>
          </w:tcPr>
          <w:p w:rsidR="00521C5C" w:rsidRPr="00ED10C8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第三模块：并购实践中的价值挖掘</w:t>
            </w:r>
          </w:p>
        </w:tc>
      </w:tr>
      <w:tr w:rsidR="00521C5C" w:rsidRPr="00C82134" w:rsidTr="00FA16C3">
        <w:trPr>
          <w:trHeight w:val="572"/>
          <w:jc w:val="center"/>
        </w:trPr>
        <w:tc>
          <w:tcPr>
            <w:tcW w:w="48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尽职调查与整合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公司价值评估          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交易方案设计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并购融资安排</w:t>
            </w:r>
          </w:p>
          <w:p w:rsidR="00521C5C" w:rsidRPr="00444234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恶意并购与反并购</w:t>
            </w:r>
          </w:p>
        </w:tc>
        <w:tc>
          <w:tcPr>
            <w:tcW w:w="45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上市公司的并购与资本运作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并购基金的运作与市场机会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产业并购基金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并购后的整合与利润挖掘</w:t>
            </w:r>
          </w:p>
          <w:p w:rsidR="00521C5C" w:rsidRPr="00444234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海外并购重组风险管控与案例分析</w:t>
            </w:r>
          </w:p>
        </w:tc>
      </w:tr>
      <w:tr w:rsidR="00521C5C" w:rsidRPr="00C82134" w:rsidTr="00FA16C3">
        <w:trPr>
          <w:trHeight w:val="572"/>
          <w:jc w:val="center"/>
        </w:trPr>
        <w:tc>
          <w:tcPr>
            <w:tcW w:w="9458" w:type="dxa"/>
            <w:gridSpan w:val="2"/>
            <w:shd w:val="clear" w:color="auto" w:fill="CCCCCC"/>
            <w:vAlign w:val="center"/>
          </w:tcPr>
          <w:p w:rsidR="00521C5C" w:rsidRPr="00D019C9" w:rsidRDefault="007010D1" w:rsidP="00C0465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 w:rsidRPr="007010D1"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六、财务运作与投融资决策</w:t>
            </w:r>
          </w:p>
        </w:tc>
      </w:tr>
      <w:tr w:rsidR="00521C5C" w:rsidRPr="00C82134" w:rsidTr="00FA16C3">
        <w:trPr>
          <w:trHeight w:val="468"/>
          <w:jc w:val="center"/>
        </w:trPr>
        <w:tc>
          <w:tcPr>
            <w:tcW w:w="4879" w:type="dxa"/>
            <w:shd w:val="clear" w:color="auto" w:fill="F2F2F2"/>
            <w:vAlign w:val="center"/>
          </w:tcPr>
          <w:p w:rsidR="00521C5C" w:rsidRPr="00D019C9" w:rsidRDefault="007010D1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第一模块：财务分析与财务运作</w:t>
            </w:r>
          </w:p>
        </w:tc>
        <w:tc>
          <w:tcPr>
            <w:tcW w:w="4579" w:type="dxa"/>
            <w:shd w:val="clear" w:color="auto" w:fill="F2F2F2"/>
            <w:vAlign w:val="center"/>
          </w:tcPr>
          <w:p w:rsidR="00521C5C" w:rsidRPr="00D019C9" w:rsidRDefault="007010D1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第二模块：财务战略与资本结构</w:t>
            </w:r>
          </w:p>
        </w:tc>
      </w:tr>
      <w:tr w:rsidR="00521C5C" w:rsidRPr="00C82134" w:rsidTr="00FA16C3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企业财务结构与营运资本分析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财务运作的内部控制　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融资的选择与企业资金运作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企业财务运作体系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现金流量管理</w:t>
            </w:r>
          </w:p>
          <w:p w:rsidR="00521C5C" w:rsidRPr="00D97C06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6. 集团财务管控</w:t>
            </w:r>
          </w:p>
        </w:tc>
        <w:tc>
          <w:tcPr>
            <w:tcW w:w="45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竞争战略与财务战略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财务战略策略类型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财务战略与最佳资本结构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夹层融资与双重股权制</w:t>
            </w:r>
          </w:p>
          <w:p w:rsidR="00521C5C" w:rsidRPr="00C82134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营销战略、融资战略与财务战略的匹配  </w:t>
            </w:r>
          </w:p>
        </w:tc>
      </w:tr>
      <w:tr w:rsidR="00521C5C" w:rsidRPr="00C82134" w:rsidTr="00FA16C3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521C5C" w:rsidRPr="00E317B5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第三模块：会计政策与价值创造</w:t>
            </w:r>
          </w:p>
        </w:tc>
        <w:tc>
          <w:tcPr>
            <w:tcW w:w="4579" w:type="dxa"/>
            <w:shd w:val="clear" w:color="auto" w:fill="F2F2F2"/>
          </w:tcPr>
          <w:p w:rsidR="00521C5C" w:rsidRPr="00E317B5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第四模块：资本经营与投融资风险管</w:t>
            </w:r>
            <w:proofErr w:type="gramStart"/>
            <w:r w:rsidRPr="007010D1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控分析</w:t>
            </w:r>
            <w:proofErr w:type="gramEnd"/>
          </w:p>
        </w:tc>
      </w:tr>
      <w:tr w:rsidR="00521C5C" w:rsidRPr="00C82134" w:rsidTr="00FA16C3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财务会计的典型问题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管理会计的典型问题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财务管理的典型问题　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财务报表的外部使用方法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妙用企业会计准则价值创造</w:t>
            </w:r>
          </w:p>
          <w:p w:rsidR="00521C5C" w:rsidRPr="00E317B5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6. 案例详解二十个重点会计准则</w:t>
            </w:r>
          </w:p>
        </w:tc>
        <w:tc>
          <w:tcPr>
            <w:tcW w:w="45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资本经营的目的与意义　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资本经营的方向选择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过剩行业与成长行业的机会把握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银行主渠道、非银行机构与私募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基金、企业债、短期融资</w:t>
            </w:r>
            <w:proofErr w:type="gramStart"/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券</w:t>
            </w:r>
            <w:proofErr w:type="gramEnd"/>
          </w:p>
          <w:p w:rsidR="00521C5C" w:rsidRPr="00E317B5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6. 资本经营的风险管控</w:t>
            </w:r>
          </w:p>
        </w:tc>
      </w:tr>
      <w:tr w:rsidR="001D5FFC" w:rsidRPr="00C82134" w:rsidTr="00AD3989">
        <w:trPr>
          <w:trHeight w:val="512"/>
          <w:jc w:val="center"/>
        </w:trPr>
        <w:tc>
          <w:tcPr>
            <w:tcW w:w="9458" w:type="dxa"/>
            <w:gridSpan w:val="2"/>
            <w:shd w:val="clear" w:color="auto" w:fill="BFBFBF" w:themeFill="background1" w:themeFillShade="BF"/>
          </w:tcPr>
          <w:p w:rsidR="001D5FFC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七、财富管理</w:t>
            </w:r>
          </w:p>
        </w:tc>
      </w:tr>
      <w:tr w:rsidR="001D5FFC" w:rsidRPr="00C82134" w:rsidTr="00FA16C3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1D5FFC" w:rsidRPr="00E317B5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第一模块：资产管理与财富传承</w:t>
            </w:r>
          </w:p>
        </w:tc>
        <w:tc>
          <w:tcPr>
            <w:tcW w:w="4579" w:type="dxa"/>
            <w:shd w:val="clear" w:color="auto" w:fill="F2F2F2"/>
          </w:tcPr>
          <w:p w:rsidR="001D5FFC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第二模块：资产保全与增值</w:t>
            </w:r>
          </w:p>
        </w:tc>
      </w:tr>
      <w:tr w:rsidR="007010D1" w:rsidRPr="00C82134" w:rsidTr="00FA16C3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全球经济变局中的金融及投资机会与策略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>2. 国内资产配置机会与风险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资产配置理论及案例分享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家族财富的保护与配置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家族财富的增值与传承</w:t>
            </w:r>
          </w:p>
        </w:tc>
        <w:tc>
          <w:tcPr>
            <w:tcW w:w="45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>1. 信托法律与实践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>2. 离岸公司法与实操案例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家族信托功能应用及案例分析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境内外税务筹划与家族信托规划</w:t>
            </w:r>
          </w:p>
          <w:p w:rsid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保险和家族财富传承增值案例</w:t>
            </w:r>
          </w:p>
        </w:tc>
      </w:tr>
    </w:tbl>
    <w:p w:rsidR="007010D1" w:rsidRDefault="007010D1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010D1" w:rsidRPr="00B6322C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 xml:space="preserve">   </w:t>
      </w:r>
      <w:r w:rsidR="007010D1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部分师资</w:t>
      </w:r>
    </w:p>
    <w:p w:rsidR="007010D1" w:rsidRPr="00350967" w:rsidRDefault="00F85B5B" w:rsidP="007010D1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shape id="_x0000_s1046" type="#_x0000_t32" style="position:absolute;left:0;text-align:left;margin-left:-18.5pt;margin-top:5.75pt;width:448.5pt;height:0;z-index:251686912" o:connectortype="straight" strokecolor="#c00000">
            <w10:anchorlock/>
          </v:shape>
        </w:pict>
      </w:r>
      <w:r>
        <w:rPr>
          <w:rFonts w:ascii="微软雅黑" w:eastAsia="微软雅黑" w:hAnsi="微软雅黑"/>
          <w:b/>
          <w:noProof/>
          <w:color w:val="000000" w:themeColor="text1"/>
          <w:sz w:val="28"/>
          <w:szCs w:val="28"/>
        </w:rPr>
        <w:pict>
          <v:rect id="_x0000_s1047" style="position:absolute;left:0;text-align:left;margin-left:163.7pt;margin-top:4pt;width:84.4pt;height:3.55pt;z-index:251687936" fillcolor="#c00000" stroked="f">
            <w10:anchorlock/>
          </v:rect>
        </w:pict>
      </w:r>
    </w:p>
    <w:p w:rsidR="00C91167" w:rsidRDefault="009A27F8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4595495</wp:posOffset>
            </wp:positionV>
            <wp:extent cx="4013835" cy="1247775"/>
            <wp:effectExtent l="19050" t="0" r="5715" b="0"/>
            <wp:wrapNone/>
            <wp:docPr id="26" name="图片 2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3176270</wp:posOffset>
            </wp:positionV>
            <wp:extent cx="3803650" cy="1181100"/>
            <wp:effectExtent l="19050" t="0" r="6350" b="0"/>
            <wp:wrapNone/>
            <wp:docPr id="24" name="图片 2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3138170</wp:posOffset>
            </wp:positionV>
            <wp:extent cx="3694430" cy="1143000"/>
            <wp:effectExtent l="19050" t="0" r="1270" b="0"/>
            <wp:wrapNone/>
            <wp:docPr id="22" name="图片 2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1690370</wp:posOffset>
            </wp:positionV>
            <wp:extent cx="3712210" cy="1152525"/>
            <wp:effectExtent l="19050" t="0" r="2540" b="0"/>
            <wp:wrapNone/>
            <wp:docPr id="16" name="图片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252095</wp:posOffset>
            </wp:positionV>
            <wp:extent cx="3743325" cy="1162050"/>
            <wp:effectExtent l="19050" t="0" r="9525" b="0"/>
            <wp:wrapNone/>
            <wp:docPr id="14" name="图片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59259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252095</wp:posOffset>
            </wp:positionV>
            <wp:extent cx="3619500" cy="1123950"/>
            <wp:effectExtent l="19050" t="0" r="0" b="0"/>
            <wp:wrapNone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1652270</wp:posOffset>
            </wp:positionV>
            <wp:extent cx="3800475" cy="1181100"/>
            <wp:effectExtent l="19050" t="0" r="9525" b="0"/>
            <wp:wrapNone/>
            <wp:docPr id="21" name="图片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4538345</wp:posOffset>
            </wp:positionV>
            <wp:extent cx="4019550" cy="1247775"/>
            <wp:effectExtent l="19050" t="0" r="0" b="0"/>
            <wp:wrapNone/>
            <wp:docPr id="25" name="图片 2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7C5690" w:rsidRDefault="00C91167" w:rsidP="00C91167">
      <w:pPr>
        <w:rPr>
          <w:rFonts w:ascii="微软雅黑" w:eastAsia="微软雅黑" w:hAnsi="微软雅黑"/>
          <w:i/>
          <w:szCs w:val="21"/>
        </w:rPr>
      </w:pPr>
    </w:p>
    <w:p w:rsidR="00C91167" w:rsidRPr="007C5690" w:rsidRDefault="00C91167" w:rsidP="00C91167">
      <w:pPr>
        <w:rPr>
          <w:rFonts w:ascii="微软雅黑" w:eastAsia="微软雅黑" w:hAnsi="微软雅黑"/>
          <w:i/>
          <w:szCs w:val="21"/>
        </w:rPr>
      </w:pPr>
    </w:p>
    <w:p w:rsidR="00C91167" w:rsidRPr="007C5690" w:rsidRDefault="00C91167" w:rsidP="00C91167">
      <w:pPr>
        <w:rPr>
          <w:rFonts w:ascii="微软雅黑" w:eastAsia="微软雅黑" w:hAnsi="微软雅黑"/>
          <w:i/>
          <w:szCs w:val="21"/>
        </w:rPr>
      </w:pPr>
    </w:p>
    <w:p w:rsidR="00C91167" w:rsidRPr="007C5690" w:rsidRDefault="00C91167" w:rsidP="00C91167">
      <w:pPr>
        <w:rPr>
          <w:rFonts w:ascii="微软雅黑" w:eastAsia="微软雅黑" w:hAnsi="微软雅黑"/>
          <w:i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7010D1" w:rsidRDefault="007010D1" w:rsidP="007010D1">
      <w:pPr>
        <w:rPr>
          <w:rFonts w:ascii="微软雅黑" w:eastAsia="微软雅黑" w:hAnsi="微软雅黑"/>
          <w:szCs w:val="21"/>
        </w:rPr>
      </w:pPr>
    </w:p>
    <w:p w:rsidR="007010D1" w:rsidRDefault="006D5320" w:rsidP="007010D1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99060</wp:posOffset>
            </wp:positionV>
            <wp:extent cx="3981450" cy="1247775"/>
            <wp:effectExtent l="19050" t="0" r="0" b="0"/>
            <wp:wrapNone/>
            <wp:docPr id="39" name="图片 2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-314481</wp:posOffset>
            </wp:positionH>
            <wp:positionV relativeFrom="paragraph">
              <wp:posOffset>173386</wp:posOffset>
            </wp:positionV>
            <wp:extent cx="3857052" cy="1199214"/>
            <wp:effectExtent l="19050" t="0" r="0" b="0"/>
            <wp:wrapNone/>
            <wp:docPr id="38" name="图片 2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052" cy="119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04654">
      <w:pPr>
        <w:tabs>
          <w:tab w:val="left" w:pos="1134"/>
        </w:tabs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A62F01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9525</wp:posOffset>
            </wp:positionV>
            <wp:extent cx="4184650" cy="1295400"/>
            <wp:effectExtent l="19050" t="0" r="6350" b="0"/>
            <wp:wrapNone/>
            <wp:docPr id="4" name="图片 3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B2F"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19050</wp:posOffset>
            </wp:positionV>
            <wp:extent cx="3962400" cy="1543050"/>
            <wp:effectExtent l="19050" t="0" r="0" b="0"/>
            <wp:wrapNone/>
            <wp:docPr id="45" name="图片 4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ED4B2F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240030</wp:posOffset>
            </wp:positionV>
            <wp:extent cx="4048125" cy="1257300"/>
            <wp:effectExtent l="19050" t="0" r="9525" b="0"/>
            <wp:wrapNone/>
            <wp:docPr id="42" name="图片 4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320"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278130</wp:posOffset>
            </wp:positionV>
            <wp:extent cx="3924300" cy="1219200"/>
            <wp:effectExtent l="19050" t="0" r="0" b="0"/>
            <wp:wrapNone/>
            <wp:docPr id="43" name="图片 4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ED4B2F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293370</wp:posOffset>
            </wp:positionV>
            <wp:extent cx="3914775" cy="1209675"/>
            <wp:effectExtent l="19050" t="0" r="9525" b="0"/>
            <wp:wrapNone/>
            <wp:docPr id="36" name="图片 3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320"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207645</wp:posOffset>
            </wp:positionV>
            <wp:extent cx="4219575" cy="1304925"/>
            <wp:effectExtent l="19050" t="0" r="9525" b="0"/>
            <wp:wrapNone/>
            <wp:docPr id="41" name="图片 4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6D5320" w:rsidRDefault="006D5320" w:rsidP="00C91167">
      <w:pPr>
        <w:rPr>
          <w:rFonts w:ascii="微软雅黑" w:eastAsia="微软雅黑" w:hAnsi="微软雅黑"/>
          <w:szCs w:val="21"/>
        </w:rPr>
      </w:pPr>
    </w:p>
    <w:p w:rsidR="006D5320" w:rsidRDefault="006D5320" w:rsidP="00C91167">
      <w:pPr>
        <w:rPr>
          <w:rFonts w:ascii="微软雅黑" w:eastAsia="微软雅黑" w:hAnsi="微软雅黑"/>
          <w:szCs w:val="21"/>
        </w:rPr>
      </w:pPr>
    </w:p>
    <w:p w:rsidR="006D5320" w:rsidRDefault="00F65518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260985</wp:posOffset>
            </wp:positionV>
            <wp:extent cx="4057650" cy="1247775"/>
            <wp:effectExtent l="19050" t="0" r="0" b="0"/>
            <wp:wrapNone/>
            <wp:docPr id="32" name="图片 3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289560</wp:posOffset>
            </wp:positionV>
            <wp:extent cx="4017645" cy="1247775"/>
            <wp:effectExtent l="19050" t="0" r="1905" b="0"/>
            <wp:wrapNone/>
            <wp:docPr id="5" name="图片 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320" w:rsidRDefault="006D5320" w:rsidP="00C91167">
      <w:pPr>
        <w:rPr>
          <w:rFonts w:ascii="微软雅黑" w:eastAsia="微软雅黑" w:hAnsi="微软雅黑"/>
          <w:szCs w:val="21"/>
        </w:rPr>
      </w:pPr>
    </w:p>
    <w:p w:rsidR="006D5320" w:rsidRDefault="006D5320" w:rsidP="00C91167">
      <w:pPr>
        <w:rPr>
          <w:rFonts w:ascii="微软雅黑" w:eastAsia="微软雅黑" w:hAnsi="微软雅黑"/>
          <w:szCs w:val="21"/>
        </w:rPr>
      </w:pPr>
    </w:p>
    <w:p w:rsidR="006D5320" w:rsidRDefault="006D5320" w:rsidP="00C91167">
      <w:pPr>
        <w:rPr>
          <w:rFonts w:ascii="微软雅黑" w:eastAsia="微软雅黑" w:hAnsi="微软雅黑"/>
          <w:szCs w:val="21"/>
        </w:rPr>
      </w:pPr>
    </w:p>
    <w:p w:rsidR="00C91167" w:rsidRDefault="00C04654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......</w:t>
      </w:r>
    </w:p>
    <w:p w:rsidR="00C04654" w:rsidRDefault="00C04654" w:rsidP="007C5690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B91EB2" w:rsidRDefault="00B91EB2" w:rsidP="007C5690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Pr="00B6322C" w:rsidRDefault="007C5690" w:rsidP="007C5690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 w:rsidRPr="007010D1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lastRenderedPageBreak/>
        <w:t>企业成功转型案例</w:t>
      </w:r>
    </w:p>
    <w:p w:rsidR="007C5690" w:rsidRPr="00350967" w:rsidRDefault="007C5690" w:rsidP="007C5690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318135</wp:posOffset>
            </wp:positionV>
            <wp:extent cx="5962650" cy="3581400"/>
            <wp:effectExtent l="19050" t="0" r="0" b="0"/>
            <wp:wrapNone/>
            <wp:docPr id="11" name="图片 10" descr="合成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成图片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B5B"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shape id="_x0000_s1054" type="#_x0000_t32" style="position:absolute;left:0;text-align:left;margin-left:-18.5pt;margin-top:5.75pt;width:448.5pt;height:0;z-index:251700224;mso-position-horizontal-relative:text;mso-position-vertical-relative:text" o:connectortype="straight" strokecolor="#c00000">
            <w10:anchorlock/>
          </v:shape>
        </w:pict>
      </w:r>
      <w:r w:rsidR="00F85B5B">
        <w:rPr>
          <w:rFonts w:ascii="微软雅黑" w:eastAsia="微软雅黑" w:hAnsi="微软雅黑"/>
          <w:b/>
          <w:noProof/>
          <w:color w:val="000000" w:themeColor="text1"/>
          <w:sz w:val="28"/>
          <w:szCs w:val="28"/>
        </w:rPr>
        <w:pict>
          <v:rect id="_x0000_s1055" style="position:absolute;left:0;text-align:left;margin-left:128.9pt;margin-top:4pt;width:127.55pt;height:3.55pt;z-index:251701248;mso-position-horizontal-relative:text;mso-position-vertical-relative:text" fillcolor="#c00000" stroked="f">
            <w10:anchorlock/>
          </v:rect>
        </w:pict>
      </w:r>
    </w:p>
    <w:p w:rsidR="007C5690" w:rsidRP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010D1" w:rsidRPr="00B6322C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 xml:space="preserve">   </w:t>
      </w:r>
      <w:r w:rsidR="007010D1" w:rsidRPr="007010D1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合作机构</w:t>
      </w:r>
    </w:p>
    <w:p w:rsidR="007010D1" w:rsidRPr="00350967" w:rsidRDefault="007C5690" w:rsidP="007010D1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159385</wp:posOffset>
            </wp:positionV>
            <wp:extent cx="5905500" cy="3914775"/>
            <wp:effectExtent l="19050" t="0" r="0" b="0"/>
            <wp:wrapNone/>
            <wp:docPr id="10" name="图片 9" descr="合作机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作机构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B5B"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shape id="_x0000_s1050" type="#_x0000_t32" style="position:absolute;left:0;text-align:left;margin-left:-18.5pt;margin-top:5.75pt;width:448.5pt;height:0;z-index:251693056;mso-position-horizontal-relative:text;mso-position-vertical-relative:text" o:connectortype="straight" strokecolor="#c00000">
            <w10:anchorlock/>
          </v:shape>
        </w:pict>
      </w:r>
      <w:r w:rsidR="00F85B5B">
        <w:rPr>
          <w:rFonts w:ascii="微软雅黑" w:eastAsia="微软雅黑" w:hAnsi="微软雅黑"/>
          <w:b/>
          <w:noProof/>
          <w:color w:val="000000" w:themeColor="text1"/>
          <w:sz w:val="28"/>
          <w:szCs w:val="28"/>
        </w:rPr>
        <w:pict>
          <v:rect id="_x0000_s1051" style="position:absolute;left:0;text-align:left;margin-left:163.7pt;margin-top:4pt;width:84.4pt;height:3.55pt;z-index:251694080;mso-position-horizontal-relative:text;mso-position-vertical-relative:text" fillcolor="#c00000" stroked="f">
            <w10:anchorlock/>
          </v:rect>
        </w:pict>
      </w:r>
    </w:p>
    <w:p w:rsidR="007010D1" w:rsidRDefault="007010D1" w:rsidP="007010D1">
      <w:pPr>
        <w:rPr>
          <w:rFonts w:ascii="微软雅黑" w:eastAsia="微软雅黑" w:hAnsi="微软雅黑"/>
          <w:szCs w:val="21"/>
        </w:rPr>
      </w:pPr>
    </w:p>
    <w:p w:rsidR="007010D1" w:rsidRDefault="007010D1" w:rsidP="007010D1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7C5690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010D1" w:rsidRPr="00B6322C" w:rsidRDefault="007010D1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 xml:space="preserve">  </w:t>
      </w:r>
      <w:r w:rsidRPr="007010D1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加入我们</w:t>
      </w:r>
    </w:p>
    <w:p w:rsidR="007010D1" w:rsidRPr="00350967" w:rsidRDefault="00F85B5B" w:rsidP="007010D1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shape id="_x0000_s1052" type="#_x0000_t32" style="position:absolute;left:0;text-align:left;margin-left:-18.5pt;margin-top:5.75pt;width:448.5pt;height:0;z-index:251696128" o:connectortype="straight" strokecolor="#c00000">
            <w10:anchorlock/>
          </v:shape>
        </w:pict>
      </w:r>
      <w:r>
        <w:rPr>
          <w:rFonts w:ascii="微软雅黑" w:eastAsia="微软雅黑" w:hAnsi="微软雅黑"/>
          <w:b/>
          <w:noProof/>
          <w:color w:val="000000" w:themeColor="text1"/>
          <w:sz w:val="28"/>
          <w:szCs w:val="28"/>
        </w:rPr>
        <w:pict>
          <v:rect id="_x0000_s1053" style="position:absolute;left:0;text-align:left;margin-left:163.7pt;margin-top:4pt;width:84.4pt;height:3.55pt;z-index:251697152" fillcolor="#c00000" stroked="f">
            <w10:anchorlock/>
          </v:rect>
        </w:pict>
      </w:r>
    </w:p>
    <w:p w:rsidR="0028658D" w:rsidRPr="00FF342D" w:rsidRDefault="0028658D" w:rsidP="0028658D">
      <w:pPr>
        <w:spacing w:line="400" w:lineRule="exact"/>
        <w:ind w:leftChars="-203" w:left="-426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招生对象</w:t>
      </w:r>
    </w:p>
    <w:p w:rsidR="0028658D" w:rsidRDefault="007C5690" w:rsidP="0028658D">
      <w:pPr>
        <w:spacing w:line="42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7C5690">
        <w:rPr>
          <w:rFonts w:ascii="微软雅黑" w:eastAsia="微软雅黑" w:hAnsi="微软雅黑" w:hint="eastAsia"/>
          <w:szCs w:val="21"/>
        </w:rPr>
        <w:t>企业CEO、总经理等企业中高层管理者；</w:t>
      </w:r>
      <w:r w:rsidR="00532F88">
        <w:rPr>
          <w:rFonts w:ascii="微软雅黑" w:eastAsia="微软雅黑" w:hAnsi="微软雅黑"/>
          <w:szCs w:val="21"/>
        </w:rPr>
        <w:br/>
      </w:r>
      <w:r w:rsidRPr="007C5690">
        <w:rPr>
          <w:rFonts w:ascii="微软雅黑" w:eastAsia="微软雅黑" w:hAnsi="微软雅黑" w:hint="eastAsia"/>
          <w:szCs w:val="21"/>
        </w:rPr>
        <w:t>各类从事金融、股权投资或投资管理的专业人士</w:t>
      </w:r>
      <w:r w:rsidR="00532F88">
        <w:rPr>
          <w:rFonts w:ascii="微软雅黑" w:eastAsia="微软雅黑" w:hAnsi="微软雅黑" w:hint="eastAsia"/>
          <w:szCs w:val="21"/>
        </w:rPr>
        <w:t>;</w:t>
      </w:r>
      <w:r w:rsidR="00532F88">
        <w:rPr>
          <w:rFonts w:ascii="微软雅黑" w:eastAsia="微软雅黑" w:hAnsi="微软雅黑"/>
          <w:szCs w:val="21"/>
        </w:rPr>
        <w:br/>
      </w:r>
      <w:r w:rsidRPr="007C5690">
        <w:rPr>
          <w:rFonts w:ascii="微软雅黑" w:eastAsia="微软雅黑" w:hAnsi="微软雅黑" w:hint="eastAsia"/>
          <w:szCs w:val="21"/>
        </w:rPr>
        <w:t>控股公司/</w:t>
      </w:r>
      <w:r w:rsidR="00532F88">
        <w:rPr>
          <w:rFonts w:ascii="微软雅黑" w:eastAsia="微软雅黑" w:hAnsi="微软雅黑" w:hint="eastAsia"/>
          <w:szCs w:val="21"/>
        </w:rPr>
        <w:t>上市</w:t>
      </w:r>
      <w:r w:rsidRPr="007C5690">
        <w:rPr>
          <w:rFonts w:ascii="微软雅黑" w:eastAsia="微软雅黑" w:hAnsi="微软雅黑" w:hint="eastAsia"/>
          <w:szCs w:val="21"/>
        </w:rPr>
        <w:t>公司中高层管理人员等。</w:t>
      </w:r>
    </w:p>
    <w:p w:rsidR="0028658D" w:rsidRPr="006A3C67" w:rsidRDefault="0028658D" w:rsidP="0028658D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</w:t>
      </w:r>
      <w:r w:rsidR="007C5690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</w:t>
      </w:r>
    </w:p>
    <w:p w:rsidR="0028658D" w:rsidRDefault="0028658D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28658D" w:rsidRPr="00FF342D" w:rsidRDefault="0028658D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学习安排</w:t>
      </w:r>
    </w:p>
    <w:p w:rsidR="0028658D" w:rsidRDefault="007C5690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7C5690">
        <w:rPr>
          <w:rFonts w:ascii="微软雅黑" w:eastAsia="微软雅黑" w:hAnsi="微软雅黑" w:hint="eastAsia"/>
          <w:szCs w:val="21"/>
        </w:rPr>
        <w:t>学制二年，每月集中授课2-3天（五、六、日）。</w:t>
      </w:r>
    </w:p>
    <w:p w:rsidR="0028658D" w:rsidRPr="007C5690" w:rsidRDefault="0028658D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</w:p>
    <w:p w:rsidR="0028658D" w:rsidRDefault="0028658D" w:rsidP="0028658D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</w:t>
      </w:r>
      <w:r w:rsidR="007C5690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</w:t>
      </w:r>
    </w:p>
    <w:p w:rsidR="0028658D" w:rsidRDefault="0028658D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28658D" w:rsidRPr="00FF342D" w:rsidRDefault="0028658D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学习费用</w:t>
      </w:r>
    </w:p>
    <w:p w:rsidR="0028658D" w:rsidRDefault="007C5690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7C5690">
        <w:rPr>
          <w:rFonts w:ascii="微软雅黑" w:eastAsia="微软雅黑" w:hAnsi="微软雅黑" w:hint="eastAsia"/>
          <w:szCs w:val="21"/>
        </w:rPr>
        <w:t>RMB 16万元/人（学员学习期间的食宿费、交通费自理）。</w:t>
      </w:r>
    </w:p>
    <w:p w:rsidR="0028658D" w:rsidRPr="00C94717" w:rsidRDefault="00C94717" w:rsidP="0028658D">
      <w:pPr>
        <w:pBdr>
          <w:bottom w:val="single" w:sz="6" w:space="1" w:color="auto"/>
        </w:pBd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365F91" w:themeColor="accent1" w:themeShade="BF"/>
          <w:szCs w:val="21"/>
        </w:rPr>
      </w:pPr>
      <w:r w:rsidRPr="00C94717">
        <w:rPr>
          <w:rFonts w:ascii="微软雅黑" w:eastAsia="微软雅黑" w:hAnsi="微软雅黑" w:hint="eastAsia"/>
          <w:b/>
          <w:color w:val="365F91" w:themeColor="accent1" w:themeShade="BF"/>
          <w:szCs w:val="21"/>
        </w:rPr>
        <w:t>前50名学员赠送10万元私</w:t>
      </w:r>
      <w:proofErr w:type="gramStart"/>
      <w:r w:rsidRPr="00C94717">
        <w:rPr>
          <w:rFonts w:ascii="微软雅黑" w:eastAsia="微软雅黑" w:hAnsi="微软雅黑" w:hint="eastAsia"/>
          <w:b/>
          <w:color w:val="365F91" w:themeColor="accent1" w:themeShade="BF"/>
          <w:szCs w:val="21"/>
        </w:rPr>
        <w:t>募股权基金</w:t>
      </w:r>
      <w:proofErr w:type="gramEnd"/>
      <w:r w:rsidRPr="00C94717">
        <w:rPr>
          <w:rFonts w:ascii="微软雅黑" w:eastAsia="微软雅黑" w:hAnsi="微软雅黑" w:hint="eastAsia"/>
          <w:b/>
          <w:color w:val="365F91" w:themeColor="accent1" w:themeShade="BF"/>
          <w:szCs w:val="21"/>
        </w:rPr>
        <w:t>原始股期权，签订赠股协议。</w:t>
      </w:r>
    </w:p>
    <w:p w:rsidR="00D62B67" w:rsidRDefault="00D62B67" w:rsidP="00D62B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D62B67" w:rsidRDefault="00D62B67" w:rsidP="00D62B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D62B67" w:rsidRPr="00D62B67" w:rsidRDefault="00D62B67" w:rsidP="00D62B67">
      <w:pPr>
        <w:spacing w:line="400" w:lineRule="exact"/>
        <w:ind w:leftChars="-202" w:left="-424"/>
        <w:outlineLvl w:val="0"/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</w:pPr>
      <w:r w:rsidRPr="00D62B67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联系方式：</w:t>
      </w:r>
    </w:p>
    <w:p w:rsidR="00D62B67" w:rsidRDefault="00D62B67" w:rsidP="00D62B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  <w:r w:rsidRPr="00D62B67">
        <w:rPr>
          <w:rFonts w:ascii="微软雅黑" w:eastAsia="微软雅黑" w:hAnsi="微软雅黑" w:hint="eastAsia"/>
          <w:color w:val="404040" w:themeColor="text1" w:themeTint="BF"/>
          <w:szCs w:val="21"/>
        </w:rPr>
        <w:t>电话：010-62717852</w:t>
      </w:r>
    </w:p>
    <w:p w:rsidR="00D62B67" w:rsidRDefault="00D62B67" w:rsidP="00D62B67">
      <w:pPr>
        <w:spacing w:line="400" w:lineRule="exact"/>
        <w:ind w:leftChars="-202" w:left="-424" w:rightChars="87" w:right="183" w:firstLineChars="300" w:firstLine="630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  <w:r w:rsidRPr="00D62B67">
        <w:rPr>
          <w:rFonts w:ascii="微软雅黑" w:eastAsia="微软雅黑" w:hAnsi="微软雅黑" w:hint="eastAsia"/>
          <w:color w:val="404040" w:themeColor="text1" w:themeTint="BF"/>
          <w:szCs w:val="21"/>
        </w:rPr>
        <w:t>010-62719237</w:t>
      </w:r>
    </w:p>
    <w:p w:rsidR="00D62B67" w:rsidRDefault="00D62B67" w:rsidP="00D62B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D62B67" w:rsidRDefault="00D62B67" w:rsidP="00D62B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D62B67" w:rsidRDefault="00D62B67" w:rsidP="00D62B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D62B67" w:rsidRDefault="00D62B67" w:rsidP="00D62B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D62B67" w:rsidRDefault="00D62B67" w:rsidP="00D62B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D62B67" w:rsidRDefault="00D62B67" w:rsidP="00D62B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D62B67" w:rsidRDefault="00D62B67" w:rsidP="00D62B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D62B67" w:rsidRDefault="00D62B67" w:rsidP="00D62B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D62B67" w:rsidRDefault="00D62B67" w:rsidP="00D62B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D62B67" w:rsidRDefault="00D62B67" w:rsidP="00D62B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D62B67" w:rsidRDefault="00D62B67" w:rsidP="00D62B67">
      <w:pPr>
        <w:spacing w:line="400" w:lineRule="exact"/>
        <w:ind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D62B67" w:rsidRPr="00D62B67" w:rsidRDefault="00D62B67" w:rsidP="00D62B67">
      <w:pPr>
        <w:jc w:val="center"/>
        <w:rPr>
          <w:rFonts w:asciiTheme="majorEastAsia" w:eastAsiaTheme="majorEastAsia" w:hAnsiTheme="majorEastAsia"/>
          <w:sz w:val="44"/>
          <w:szCs w:val="44"/>
        </w:rPr>
      </w:pPr>
      <w:r w:rsidRPr="00D62B67">
        <w:rPr>
          <w:rFonts w:asciiTheme="majorEastAsia" w:eastAsiaTheme="majorEastAsia" w:hAnsiTheme="majorEastAsia" w:hint="eastAsia"/>
          <w:sz w:val="44"/>
          <w:szCs w:val="44"/>
        </w:rPr>
        <w:lastRenderedPageBreak/>
        <w:t>金融战略EMBA</w:t>
      </w:r>
    </w:p>
    <w:p w:rsidR="00D62B67" w:rsidRDefault="00D62B67" w:rsidP="00D62B67">
      <w:pPr>
        <w:jc w:val="left"/>
        <w:rPr>
          <w:rFonts w:hint="eastAsia"/>
          <w:szCs w:val="21"/>
        </w:rPr>
      </w:pPr>
    </w:p>
    <w:tbl>
      <w:tblPr>
        <w:tblW w:w="8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9"/>
        <w:gridCol w:w="1239"/>
        <w:gridCol w:w="1239"/>
        <w:gridCol w:w="1156"/>
        <w:gridCol w:w="1324"/>
        <w:gridCol w:w="2482"/>
      </w:tblGrid>
      <w:tr w:rsidR="00D62B67" w:rsidTr="00D62B67">
        <w:trPr>
          <w:trHeight w:val="730"/>
        </w:trPr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bookmarkStart w:id="0" w:name="_GoBack"/>
            <w:bookmarkEnd w:id="0"/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440" w:type="dxa"/>
            <w:gridSpan w:val="5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</w:tr>
      <w:tr w:rsidR="00D62B67" w:rsidTr="00D62B67">
        <w:trPr>
          <w:trHeight w:val="500"/>
        </w:trPr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 w:rsidRPr="00CA1304">
              <w:rPr>
                <w:rFonts w:hint="eastAsia"/>
                <w:szCs w:val="21"/>
              </w:rPr>
              <w:t xml:space="preserve">  </w:t>
            </w:r>
          </w:p>
        </w:tc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1156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24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82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</w:tr>
      <w:tr w:rsidR="00D62B67" w:rsidTr="00D62B67">
        <w:trPr>
          <w:trHeight w:val="480"/>
        </w:trPr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民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1156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24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职称</w:t>
            </w:r>
          </w:p>
        </w:tc>
        <w:tc>
          <w:tcPr>
            <w:tcW w:w="2482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</w:tr>
      <w:tr w:rsidR="00D62B67" w:rsidTr="00D62B67">
        <w:trPr>
          <w:trHeight w:val="500"/>
        </w:trPr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634" w:type="dxa"/>
            <w:gridSpan w:val="3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24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82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</w:tr>
      <w:tr w:rsidR="00D62B67" w:rsidTr="00D62B67">
        <w:trPr>
          <w:trHeight w:val="500"/>
        </w:trPr>
        <w:tc>
          <w:tcPr>
            <w:tcW w:w="1239" w:type="dxa"/>
            <w:vMerge w:val="restart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历</w:t>
            </w:r>
          </w:p>
        </w:tc>
        <w:tc>
          <w:tcPr>
            <w:tcW w:w="2395" w:type="dxa"/>
            <w:gridSpan w:val="2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24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82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</w:tr>
      <w:tr w:rsidR="00D62B67" w:rsidTr="00D62B67">
        <w:trPr>
          <w:trHeight w:val="230"/>
        </w:trPr>
        <w:tc>
          <w:tcPr>
            <w:tcW w:w="1239" w:type="dxa"/>
            <w:vMerge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位</w:t>
            </w:r>
          </w:p>
        </w:tc>
        <w:tc>
          <w:tcPr>
            <w:tcW w:w="2395" w:type="dxa"/>
            <w:gridSpan w:val="2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24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82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</w:tr>
      <w:tr w:rsidR="00D62B67" w:rsidTr="00D62B67">
        <w:trPr>
          <w:trHeight w:val="500"/>
        </w:trPr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78" w:type="dxa"/>
            <w:gridSpan w:val="2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156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805" w:type="dxa"/>
            <w:gridSpan w:val="2"/>
          </w:tcPr>
          <w:p w:rsidR="00D62B67" w:rsidRDefault="00D62B67" w:rsidP="00FF043F">
            <w:pPr>
              <w:ind w:firstLineChars="150" w:firstLine="315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pict>
                <v:rect id="_x0000_s1058" style="position:absolute;left:0;text-align:left;margin-left:.65pt;margin-top:2.35pt;width:9.8pt;height:9.75pt;z-index:251739136;mso-position-horizontal-relative:text;mso-position-vertical-relative:text"/>
              </w:pict>
            </w:r>
            <w:r>
              <w:rPr>
                <w:rFonts w:hint="eastAsia"/>
                <w:szCs w:val="21"/>
                <w:lang w:val="en-US" w:eastAsia="zh-CN"/>
              </w:rPr>
              <w:pict>
                <v:rect id="_x0000_s1057" style="position:absolute;left:0;text-align:left;margin-left:59.95pt;margin-top:2.35pt;width:9.75pt;height:9.75pt;z-index:251738112;mso-position-horizontal-relative:text;mso-position-vertical-relative:text"/>
              </w:pict>
            </w:r>
            <w:r>
              <w:rPr>
                <w:rFonts w:hint="eastAsia"/>
                <w:szCs w:val="21"/>
                <w:lang w:val="en-US" w:eastAsia="zh-CN"/>
              </w:rPr>
              <w:pict>
                <v:rect id="_x0000_s1059" style="position:absolute;left:0;text-align:left;margin-left:118.4pt;margin-top:2.35pt;width:8.3pt;height:9.75pt;z-index:251740160;mso-position-horizontal-relative:text;mso-position-vertical-relative:text"/>
              </w:pict>
            </w:r>
            <w:r>
              <w:rPr>
                <w:rFonts w:hint="eastAsia"/>
                <w:szCs w:val="21"/>
              </w:rPr>
              <w:t>银行汇款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现今付款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电子转账</w:t>
            </w:r>
          </w:p>
        </w:tc>
      </w:tr>
      <w:tr w:rsidR="00D62B67" w:rsidTr="00D62B67">
        <w:trPr>
          <w:trHeight w:val="500"/>
        </w:trPr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440" w:type="dxa"/>
            <w:gridSpan w:val="5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</w:tr>
      <w:tr w:rsidR="00D62B67" w:rsidTr="00D62B67">
        <w:trPr>
          <w:trHeight w:val="480"/>
        </w:trPr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话</w:t>
            </w:r>
          </w:p>
        </w:tc>
        <w:tc>
          <w:tcPr>
            <w:tcW w:w="3634" w:type="dxa"/>
            <w:gridSpan w:val="3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24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传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真</w:t>
            </w:r>
          </w:p>
        </w:tc>
        <w:tc>
          <w:tcPr>
            <w:tcW w:w="2482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</w:tr>
      <w:tr w:rsidR="00D62B67" w:rsidTr="00D62B67">
        <w:trPr>
          <w:trHeight w:val="500"/>
        </w:trPr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手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3634" w:type="dxa"/>
            <w:gridSpan w:val="3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24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邮</w:t>
            </w:r>
            <w:proofErr w:type="gramEnd"/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2482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</w:tr>
      <w:tr w:rsidR="00D62B67" w:rsidTr="00D62B67">
        <w:trPr>
          <w:trHeight w:val="500"/>
        </w:trPr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634" w:type="dxa"/>
            <w:gridSpan w:val="3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24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82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</w:tr>
      <w:tr w:rsidR="00D62B67" w:rsidTr="00D62B67">
        <w:trPr>
          <w:trHeight w:val="500"/>
        </w:trPr>
        <w:tc>
          <w:tcPr>
            <w:tcW w:w="1239" w:type="dxa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440" w:type="dxa"/>
            <w:gridSpan w:val="5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</w:tr>
      <w:tr w:rsidR="00D62B67" w:rsidTr="00D62B67">
        <w:trPr>
          <w:trHeight w:val="500"/>
        </w:trPr>
        <w:tc>
          <w:tcPr>
            <w:tcW w:w="8679" w:type="dxa"/>
            <w:gridSpan w:val="6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 w:rsidR="00D62B67" w:rsidTr="00D62B67">
        <w:trPr>
          <w:trHeight w:val="3885"/>
        </w:trPr>
        <w:tc>
          <w:tcPr>
            <w:tcW w:w="8679" w:type="dxa"/>
            <w:gridSpan w:val="6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</w:p>
        </w:tc>
      </w:tr>
      <w:tr w:rsidR="00D62B67" w:rsidTr="00D62B67">
        <w:trPr>
          <w:trHeight w:val="500"/>
        </w:trPr>
        <w:tc>
          <w:tcPr>
            <w:tcW w:w="8679" w:type="dxa"/>
            <w:gridSpan w:val="6"/>
          </w:tcPr>
          <w:p w:rsidR="00D62B67" w:rsidRDefault="00D62B67" w:rsidP="00FF043F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</w:tbl>
    <w:p w:rsidR="00D62B67" w:rsidRPr="00D62B67" w:rsidRDefault="00D62B67" w:rsidP="00D62B67">
      <w:pPr>
        <w:spacing w:line="400" w:lineRule="exact"/>
        <w:ind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</w:p>
    <w:sectPr w:rsidR="00D62B67" w:rsidRPr="00D62B67" w:rsidSect="00167B7C">
      <w:headerReference w:type="default" r:id="rId35"/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B5B" w:rsidRDefault="00F85B5B" w:rsidP="00C01053">
      <w:r>
        <w:separator/>
      </w:r>
    </w:p>
  </w:endnote>
  <w:endnote w:type="continuationSeparator" w:id="0">
    <w:p w:rsidR="00F85B5B" w:rsidRDefault="00F85B5B" w:rsidP="00C01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39"/>
    </w:sdtPr>
    <w:sdtEndPr/>
    <w:sdtContent>
      <w:p w:rsidR="00C01053" w:rsidRPr="00C01053" w:rsidRDefault="00C01053" w:rsidP="00C01053">
        <w:pPr>
          <w:pStyle w:val="a4"/>
          <w:jc w:val="right"/>
        </w:pPr>
        <w:r>
          <w:rPr>
            <w:rFonts w:ascii="微软雅黑" w:eastAsia="微软雅黑" w:hAnsi="微软雅黑" w:hint="eastAsia"/>
            <w:sz w:val="21"/>
            <w:szCs w:val="21"/>
          </w:rPr>
          <w:t xml:space="preserve">BEIFENG </w:t>
        </w:r>
        <w:r w:rsidR="006C4B95">
          <w:rPr>
            <w:rFonts w:ascii="微软雅黑" w:eastAsia="微软雅黑" w:hAnsi="微软雅黑"/>
            <w:sz w:val="21"/>
            <w:szCs w:val="21"/>
          </w:rPr>
          <w:fldChar w:fldCharType="begin"/>
        </w:r>
        <w:r>
          <w:rPr>
            <w:rFonts w:ascii="微软雅黑" w:eastAsia="微软雅黑" w:hAnsi="微软雅黑"/>
            <w:sz w:val="21"/>
            <w:szCs w:val="21"/>
          </w:rPr>
          <w:instrText xml:space="preserve"> PAGE   \* MERGEFORMAT </w:instrText>
        </w:r>
        <w:r w:rsidR="006C4B95">
          <w:rPr>
            <w:rFonts w:ascii="微软雅黑" w:eastAsia="微软雅黑" w:hAnsi="微软雅黑"/>
            <w:sz w:val="21"/>
            <w:szCs w:val="21"/>
          </w:rPr>
          <w:fldChar w:fldCharType="separate"/>
        </w:r>
        <w:r w:rsidR="00D62B67" w:rsidRPr="00D62B67">
          <w:rPr>
            <w:rFonts w:ascii="微软雅黑" w:eastAsia="微软雅黑" w:hAnsi="微软雅黑"/>
            <w:noProof/>
            <w:sz w:val="21"/>
            <w:szCs w:val="21"/>
            <w:lang w:val="zh-CN"/>
          </w:rPr>
          <w:t>1</w:t>
        </w:r>
        <w:r w:rsidR="006C4B95">
          <w:rPr>
            <w:rFonts w:ascii="微软雅黑" w:eastAsia="微软雅黑" w:hAnsi="微软雅黑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B5B" w:rsidRDefault="00F85B5B" w:rsidP="00C01053">
      <w:r>
        <w:separator/>
      </w:r>
    </w:p>
  </w:footnote>
  <w:footnote w:type="continuationSeparator" w:id="0">
    <w:p w:rsidR="00F85B5B" w:rsidRDefault="00F85B5B" w:rsidP="00C01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053" w:rsidRDefault="00C01053">
    <w:pPr>
      <w:pStyle w:val="a3"/>
    </w:pPr>
    <w:r w:rsidRPr="00C01053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-607060</wp:posOffset>
          </wp:positionV>
          <wp:extent cx="6019800" cy="1438275"/>
          <wp:effectExtent l="19050" t="0" r="0" b="0"/>
          <wp:wrapNone/>
          <wp:docPr id="12" name="图片 2" descr="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页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0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b40000,#b2b2b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1053"/>
    <w:rsid w:val="000130CD"/>
    <w:rsid w:val="00021283"/>
    <w:rsid w:val="00021D76"/>
    <w:rsid w:val="00031CE1"/>
    <w:rsid w:val="0004744D"/>
    <w:rsid w:val="000613E0"/>
    <w:rsid w:val="00062B99"/>
    <w:rsid w:val="00063C05"/>
    <w:rsid w:val="00063C21"/>
    <w:rsid w:val="00064A1F"/>
    <w:rsid w:val="00070229"/>
    <w:rsid w:val="00080ED5"/>
    <w:rsid w:val="00083DF8"/>
    <w:rsid w:val="0009156A"/>
    <w:rsid w:val="000A12B1"/>
    <w:rsid w:val="000A2B1A"/>
    <w:rsid w:val="000B2F37"/>
    <w:rsid w:val="000B5FC5"/>
    <w:rsid w:val="000B646A"/>
    <w:rsid w:val="000C0CB4"/>
    <w:rsid w:val="000C4A99"/>
    <w:rsid w:val="000C5A0F"/>
    <w:rsid w:val="000D031A"/>
    <w:rsid w:val="000D27A3"/>
    <w:rsid w:val="000D4E9B"/>
    <w:rsid w:val="000D7CE0"/>
    <w:rsid w:val="000F56B8"/>
    <w:rsid w:val="001018E4"/>
    <w:rsid w:val="00102732"/>
    <w:rsid w:val="00113F6C"/>
    <w:rsid w:val="001230AC"/>
    <w:rsid w:val="0012317F"/>
    <w:rsid w:val="00124831"/>
    <w:rsid w:val="00134D6D"/>
    <w:rsid w:val="00135918"/>
    <w:rsid w:val="00140D70"/>
    <w:rsid w:val="00142C46"/>
    <w:rsid w:val="0015312F"/>
    <w:rsid w:val="00155D99"/>
    <w:rsid w:val="0015782D"/>
    <w:rsid w:val="00160E11"/>
    <w:rsid w:val="00167B7C"/>
    <w:rsid w:val="001702F9"/>
    <w:rsid w:val="00181249"/>
    <w:rsid w:val="001B3B87"/>
    <w:rsid w:val="001C0B58"/>
    <w:rsid w:val="001C1C17"/>
    <w:rsid w:val="001C395E"/>
    <w:rsid w:val="001C52FA"/>
    <w:rsid w:val="001D26D1"/>
    <w:rsid w:val="001D4CC3"/>
    <w:rsid w:val="001D5FFC"/>
    <w:rsid w:val="001D6E34"/>
    <w:rsid w:val="001F339B"/>
    <w:rsid w:val="001F3DFD"/>
    <w:rsid w:val="001F4B2E"/>
    <w:rsid w:val="00204FF8"/>
    <w:rsid w:val="0020559F"/>
    <w:rsid w:val="00206234"/>
    <w:rsid w:val="002112CF"/>
    <w:rsid w:val="002222CD"/>
    <w:rsid w:val="002233D5"/>
    <w:rsid w:val="00225F32"/>
    <w:rsid w:val="00226824"/>
    <w:rsid w:val="00236A07"/>
    <w:rsid w:val="00240440"/>
    <w:rsid w:val="00265617"/>
    <w:rsid w:val="00266E6A"/>
    <w:rsid w:val="00267782"/>
    <w:rsid w:val="00271522"/>
    <w:rsid w:val="0028658D"/>
    <w:rsid w:val="00291A76"/>
    <w:rsid w:val="002B0C4E"/>
    <w:rsid w:val="002B1041"/>
    <w:rsid w:val="002B4251"/>
    <w:rsid w:val="002B6D3B"/>
    <w:rsid w:val="002C1DCD"/>
    <w:rsid w:val="002C4B4A"/>
    <w:rsid w:val="002E1EBA"/>
    <w:rsid w:val="002E448C"/>
    <w:rsid w:val="002E6754"/>
    <w:rsid w:val="002F3886"/>
    <w:rsid w:val="002F6C1E"/>
    <w:rsid w:val="00300A5E"/>
    <w:rsid w:val="00303D43"/>
    <w:rsid w:val="0030761B"/>
    <w:rsid w:val="00311ED1"/>
    <w:rsid w:val="00311EE4"/>
    <w:rsid w:val="00323368"/>
    <w:rsid w:val="0032447C"/>
    <w:rsid w:val="003259CE"/>
    <w:rsid w:val="00341588"/>
    <w:rsid w:val="003464F8"/>
    <w:rsid w:val="003521F0"/>
    <w:rsid w:val="003546FF"/>
    <w:rsid w:val="00356186"/>
    <w:rsid w:val="0035740F"/>
    <w:rsid w:val="003601ED"/>
    <w:rsid w:val="0037464B"/>
    <w:rsid w:val="00375B69"/>
    <w:rsid w:val="003811F4"/>
    <w:rsid w:val="00387DA6"/>
    <w:rsid w:val="003A3196"/>
    <w:rsid w:val="003B399F"/>
    <w:rsid w:val="003B607E"/>
    <w:rsid w:val="003C06CA"/>
    <w:rsid w:val="003D21C6"/>
    <w:rsid w:val="003D2AF4"/>
    <w:rsid w:val="003E5B75"/>
    <w:rsid w:val="003E6EAC"/>
    <w:rsid w:val="003E7221"/>
    <w:rsid w:val="003F7426"/>
    <w:rsid w:val="00406B6B"/>
    <w:rsid w:val="00412741"/>
    <w:rsid w:val="00412E9A"/>
    <w:rsid w:val="00413B33"/>
    <w:rsid w:val="00423439"/>
    <w:rsid w:val="004266AF"/>
    <w:rsid w:val="004401C1"/>
    <w:rsid w:val="004407AE"/>
    <w:rsid w:val="004416E7"/>
    <w:rsid w:val="00457C5E"/>
    <w:rsid w:val="004614EE"/>
    <w:rsid w:val="00461F23"/>
    <w:rsid w:val="00463227"/>
    <w:rsid w:val="00463D86"/>
    <w:rsid w:val="0047052E"/>
    <w:rsid w:val="0047366D"/>
    <w:rsid w:val="004839A4"/>
    <w:rsid w:val="00493AE3"/>
    <w:rsid w:val="00497A9B"/>
    <w:rsid w:val="004A33DB"/>
    <w:rsid w:val="004A3783"/>
    <w:rsid w:val="004A3D66"/>
    <w:rsid w:val="004B4679"/>
    <w:rsid w:val="004B4883"/>
    <w:rsid w:val="004C7E5B"/>
    <w:rsid w:val="004D52AF"/>
    <w:rsid w:val="004E05C7"/>
    <w:rsid w:val="004E189A"/>
    <w:rsid w:val="004F05E4"/>
    <w:rsid w:val="004F314D"/>
    <w:rsid w:val="004F485C"/>
    <w:rsid w:val="004F7BD7"/>
    <w:rsid w:val="00500A75"/>
    <w:rsid w:val="00500C3D"/>
    <w:rsid w:val="00515ACD"/>
    <w:rsid w:val="0052005A"/>
    <w:rsid w:val="005214DE"/>
    <w:rsid w:val="00521C5C"/>
    <w:rsid w:val="00532F88"/>
    <w:rsid w:val="00533B8B"/>
    <w:rsid w:val="005352E8"/>
    <w:rsid w:val="00536629"/>
    <w:rsid w:val="005431BB"/>
    <w:rsid w:val="00553C19"/>
    <w:rsid w:val="00587CAA"/>
    <w:rsid w:val="00591508"/>
    <w:rsid w:val="00597008"/>
    <w:rsid w:val="005A5B22"/>
    <w:rsid w:val="005B228D"/>
    <w:rsid w:val="005C15A5"/>
    <w:rsid w:val="005C3739"/>
    <w:rsid w:val="005C571D"/>
    <w:rsid w:val="005D11A1"/>
    <w:rsid w:val="005E5122"/>
    <w:rsid w:val="005E7CF4"/>
    <w:rsid w:val="00601063"/>
    <w:rsid w:val="00603B43"/>
    <w:rsid w:val="006052D4"/>
    <w:rsid w:val="006129E0"/>
    <w:rsid w:val="00621F7D"/>
    <w:rsid w:val="00624BB9"/>
    <w:rsid w:val="006267A6"/>
    <w:rsid w:val="006329B6"/>
    <w:rsid w:val="00634469"/>
    <w:rsid w:val="0063495C"/>
    <w:rsid w:val="00635B13"/>
    <w:rsid w:val="00641EE0"/>
    <w:rsid w:val="00643109"/>
    <w:rsid w:val="00647CEF"/>
    <w:rsid w:val="00654F7D"/>
    <w:rsid w:val="00663D2F"/>
    <w:rsid w:val="00666A00"/>
    <w:rsid w:val="006740BB"/>
    <w:rsid w:val="0068360F"/>
    <w:rsid w:val="0069372C"/>
    <w:rsid w:val="00697E75"/>
    <w:rsid w:val="006A3E8A"/>
    <w:rsid w:val="006A4D05"/>
    <w:rsid w:val="006A4DC2"/>
    <w:rsid w:val="006B1333"/>
    <w:rsid w:val="006C15A2"/>
    <w:rsid w:val="006C4B95"/>
    <w:rsid w:val="006C4C9B"/>
    <w:rsid w:val="006D5320"/>
    <w:rsid w:val="006D6FF9"/>
    <w:rsid w:val="006E0C8B"/>
    <w:rsid w:val="006E0D84"/>
    <w:rsid w:val="006E4460"/>
    <w:rsid w:val="006E63B8"/>
    <w:rsid w:val="006F1090"/>
    <w:rsid w:val="006F3A88"/>
    <w:rsid w:val="006F5F83"/>
    <w:rsid w:val="006F7B4C"/>
    <w:rsid w:val="007010D1"/>
    <w:rsid w:val="00704119"/>
    <w:rsid w:val="00712B23"/>
    <w:rsid w:val="00717B77"/>
    <w:rsid w:val="0072241F"/>
    <w:rsid w:val="00725265"/>
    <w:rsid w:val="007274AA"/>
    <w:rsid w:val="00732D86"/>
    <w:rsid w:val="007338EE"/>
    <w:rsid w:val="007343FC"/>
    <w:rsid w:val="007351E7"/>
    <w:rsid w:val="00736A0E"/>
    <w:rsid w:val="00736CB1"/>
    <w:rsid w:val="0074051D"/>
    <w:rsid w:val="00742616"/>
    <w:rsid w:val="00747702"/>
    <w:rsid w:val="00754FE9"/>
    <w:rsid w:val="007654C4"/>
    <w:rsid w:val="00787B41"/>
    <w:rsid w:val="00792577"/>
    <w:rsid w:val="0079754A"/>
    <w:rsid w:val="007A156A"/>
    <w:rsid w:val="007A25C8"/>
    <w:rsid w:val="007A6702"/>
    <w:rsid w:val="007B0D49"/>
    <w:rsid w:val="007B6FF1"/>
    <w:rsid w:val="007C1EDE"/>
    <w:rsid w:val="007C5690"/>
    <w:rsid w:val="007C7282"/>
    <w:rsid w:val="007D1631"/>
    <w:rsid w:val="007E3E92"/>
    <w:rsid w:val="007E4DFC"/>
    <w:rsid w:val="007E75C3"/>
    <w:rsid w:val="007F4BF6"/>
    <w:rsid w:val="00800F0E"/>
    <w:rsid w:val="00812A22"/>
    <w:rsid w:val="00814B8F"/>
    <w:rsid w:val="00816286"/>
    <w:rsid w:val="0082788F"/>
    <w:rsid w:val="008347A6"/>
    <w:rsid w:val="008362A7"/>
    <w:rsid w:val="00837C93"/>
    <w:rsid w:val="00846208"/>
    <w:rsid w:val="00846CB2"/>
    <w:rsid w:val="00856C6A"/>
    <w:rsid w:val="00863E0D"/>
    <w:rsid w:val="00872322"/>
    <w:rsid w:val="00872DEA"/>
    <w:rsid w:val="00884182"/>
    <w:rsid w:val="00884E34"/>
    <w:rsid w:val="008851FA"/>
    <w:rsid w:val="008A4BDA"/>
    <w:rsid w:val="008A6AF5"/>
    <w:rsid w:val="008C7242"/>
    <w:rsid w:val="008D5E36"/>
    <w:rsid w:val="008E6020"/>
    <w:rsid w:val="008F5FB4"/>
    <w:rsid w:val="00903874"/>
    <w:rsid w:val="009049CB"/>
    <w:rsid w:val="00905747"/>
    <w:rsid w:val="00915B8E"/>
    <w:rsid w:val="0091647E"/>
    <w:rsid w:val="009201EA"/>
    <w:rsid w:val="00924CC7"/>
    <w:rsid w:val="00935CF4"/>
    <w:rsid w:val="0094372F"/>
    <w:rsid w:val="00947CB1"/>
    <w:rsid w:val="0095230D"/>
    <w:rsid w:val="00953453"/>
    <w:rsid w:val="00953F99"/>
    <w:rsid w:val="00974E21"/>
    <w:rsid w:val="009901A8"/>
    <w:rsid w:val="009952C1"/>
    <w:rsid w:val="009A1B16"/>
    <w:rsid w:val="009A27F8"/>
    <w:rsid w:val="009A728F"/>
    <w:rsid w:val="009C279D"/>
    <w:rsid w:val="009C7EBC"/>
    <w:rsid w:val="009D2B4B"/>
    <w:rsid w:val="009D30D4"/>
    <w:rsid w:val="009D61C5"/>
    <w:rsid w:val="009E252A"/>
    <w:rsid w:val="009E4156"/>
    <w:rsid w:val="009F001A"/>
    <w:rsid w:val="009F3251"/>
    <w:rsid w:val="009F73C2"/>
    <w:rsid w:val="00A05F23"/>
    <w:rsid w:val="00A20904"/>
    <w:rsid w:val="00A251FB"/>
    <w:rsid w:val="00A26684"/>
    <w:rsid w:val="00A37A8E"/>
    <w:rsid w:val="00A42114"/>
    <w:rsid w:val="00A45097"/>
    <w:rsid w:val="00A47194"/>
    <w:rsid w:val="00A47B65"/>
    <w:rsid w:val="00A52DF8"/>
    <w:rsid w:val="00A548C0"/>
    <w:rsid w:val="00A55388"/>
    <w:rsid w:val="00A6170B"/>
    <w:rsid w:val="00A62F01"/>
    <w:rsid w:val="00A6761F"/>
    <w:rsid w:val="00A80391"/>
    <w:rsid w:val="00A97359"/>
    <w:rsid w:val="00AA41C0"/>
    <w:rsid w:val="00AA6B02"/>
    <w:rsid w:val="00AB3830"/>
    <w:rsid w:val="00AB43B8"/>
    <w:rsid w:val="00AB45EC"/>
    <w:rsid w:val="00AD3A2B"/>
    <w:rsid w:val="00AD524F"/>
    <w:rsid w:val="00AE1EA4"/>
    <w:rsid w:val="00AE483B"/>
    <w:rsid w:val="00AF2AE6"/>
    <w:rsid w:val="00AF6116"/>
    <w:rsid w:val="00B01643"/>
    <w:rsid w:val="00B04D40"/>
    <w:rsid w:val="00B07FB9"/>
    <w:rsid w:val="00B277CD"/>
    <w:rsid w:val="00B32352"/>
    <w:rsid w:val="00B3263D"/>
    <w:rsid w:val="00B44BA8"/>
    <w:rsid w:val="00B45F42"/>
    <w:rsid w:val="00B46136"/>
    <w:rsid w:val="00B510F5"/>
    <w:rsid w:val="00B5607B"/>
    <w:rsid w:val="00B62A44"/>
    <w:rsid w:val="00B63AA0"/>
    <w:rsid w:val="00B640AA"/>
    <w:rsid w:val="00B6483F"/>
    <w:rsid w:val="00B66401"/>
    <w:rsid w:val="00B70B53"/>
    <w:rsid w:val="00B72056"/>
    <w:rsid w:val="00B8512A"/>
    <w:rsid w:val="00B90740"/>
    <w:rsid w:val="00B91EB2"/>
    <w:rsid w:val="00B93EA9"/>
    <w:rsid w:val="00BA0981"/>
    <w:rsid w:val="00BA3802"/>
    <w:rsid w:val="00BB1EC0"/>
    <w:rsid w:val="00BB5DF3"/>
    <w:rsid w:val="00BB6E32"/>
    <w:rsid w:val="00BB77A8"/>
    <w:rsid w:val="00BC0009"/>
    <w:rsid w:val="00BC2058"/>
    <w:rsid w:val="00BC6210"/>
    <w:rsid w:val="00BC6B67"/>
    <w:rsid w:val="00BC6CA9"/>
    <w:rsid w:val="00BD04B1"/>
    <w:rsid w:val="00BD6F5D"/>
    <w:rsid w:val="00BD704A"/>
    <w:rsid w:val="00BE1B56"/>
    <w:rsid w:val="00BE3313"/>
    <w:rsid w:val="00C01053"/>
    <w:rsid w:val="00C01AFF"/>
    <w:rsid w:val="00C0355C"/>
    <w:rsid w:val="00C04654"/>
    <w:rsid w:val="00C04CA4"/>
    <w:rsid w:val="00C04F28"/>
    <w:rsid w:val="00C065BC"/>
    <w:rsid w:val="00C20E7E"/>
    <w:rsid w:val="00C27A9A"/>
    <w:rsid w:val="00C33ABE"/>
    <w:rsid w:val="00C36C2C"/>
    <w:rsid w:val="00C44136"/>
    <w:rsid w:val="00C45F5B"/>
    <w:rsid w:val="00C5503A"/>
    <w:rsid w:val="00C65F87"/>
    <w:rsid w:val="00C667CA"/>
    <w:rsid w:val="00C67F91"/>
    <w:rsid w:val="00C730F8"/>
    <w:rsid w:val="00C763A5"/>
    <w:rsid w:val="00C91167"/>
    <w:rsid w:val="00C94717"/>
    <w:rsid w:val="00C94CCD"/>
    <w:rsid w:val="00C97290"/>
    <w:rsid w:val="00CA175C"/>
    <w:rsid w:val="00CA36BE"/>
    <w:rsid w:val="00CA376F"/>
    <w:rsid w:val="00CA3832"/>
    <w:rsid w:val="00CC7954"/>
    <w:rsid w:val="00CD3B8A"/>
    <w:rsid w:val="00CD4309"/>
    <w:rsid w:val="00CD46BE"/>
    <w:rsid w:val="00CF2773"/>
    <w:rsid w:val="00CF519A"/>
    <w:rsid w:val="00CF6E82"/>
    <w:rsid w:val="00D21895"/>
    <w:rsid w:val="00D24537"/>
    <w:rsid w:val="00D25721"/>
    <w:rsid w:val="00D305D5"/>
    <w:rsid w:val="00D344F4"/>
    <w:rsid w:val="00D36011"/>
    <w:rsid w:val="00D57B25"/>
    <w:rsid w:val="00D61856"/>
    <w:rsid w:val="00D62B67"/>
    <w:rsid w:val="00D704FB"/>
    <w:rsid w:val="00D73E00"/>
    <w:rsid w:val="00D82934"/>
    <w:rsid w:val="00D83F71"/>
    <w:rsid w:val="00D86EBC"/>
    <w:rsid w:val="00D874E5"/>
    <w:rsid w:val="00D97D23"/>
    <w:rsid w:val="00DC31E7"/>
    <w:rsid w:val="00DC336C"/>
    <w:rsid w:val="00DD2324"/>
    <w:rsid w:val="00DD236E"/>
    <w:rsid w:val="00DD608A"/>
    <w:rsid w:val="00DE3AB4"/>
    <w:rsid w:val="00DF7112"/>
    <w:rsid w:val="00E00DA3"/>
    <w:rsid w:val="00E10BE3"/>
    <w:rsid w:val="00E1188F"/>
    <w:rsid w:val="00E1202B"/>
    <w:rsid w:val="00E1437E"/>
    <w:rsid w:val="00E22301"/>
    <w:rsid w:val="00E26AB7"/>
    <w:rsid w:val="00E26B9E"/>
    <w:rsid w:val="00E33E13"/>
    <w:rsid w:val="00E545A1"/>
    <w:rsid w:val="00E57700"/>
    <w:rsid w:val="00E57B65"/>
    <w:rsid w:val="00E6295C"/>
    <w:rsid w:val="00E67893"/>
    <w:rsid w:val="00E67FBC"/>
    <w:rsid w:val="00E8420F"/>
    <w:rsid w:val="00E869FE"/>
    <w:rsid w:val="00E87370"/>
    <w:rsid w:val="00E9136E"/>
    <w:rsid w:val="00E96BCD"/>
    <w:rsid w:val="00EA1FDA"/>
    <w:rsid w:val="00EA6742"/>
    <w:rsid w:val="00EB184F"/>
    <w:rsid w:val="00EB1E28"/>
    <w:rsid w:val="00EB1E2B"/>
    <w:rsid w:val="00EB2E75"/>
    <w:rsid w:val="00EB4A5D"/>
    <w:rsid w:val="00EC0CAC"/>
    <w:rsid w:val="00EC3E14"/>
    <w:rsid w:val="00ED32B6"/>
    <w:rsid w:val="00ED357A"/>
    <w:rsid w:val="00ED4B2F"/>
    <w:rsid w:val="00EF6994"/>
    <w:rsid w:val="00EF76F1"/>
    <w:rsid w:val="00F1001D"/>
    <w:rsid w:val="00F15278"/>
    <w:rsid w:val="00F15D15"/>
    <w:rsid w:val="00F224CA"/>
    <w:rsid w:val="00F3234D"/>
    <w:rsid w:val="00F36D2C"/>
    <w:rsid w:val="00F4648D"/>
    <w:rsid w:val="00F60CF3"/>
    <w:rsid w:val="00F65518"/>
    <w:rsid w:val="00F70B49"/>
    <w:rsid w:val="00F73AED"/>
    <w:rsid w:val="00F73ECA"/>
    <w:rsid w:val="00F85B5B"/>
    <w:rsid w:val="00F96551"/>
    <w:rsid w:val="00FA1F26"/>
    <w:rsid w:val="00FA661C"/>
    <w:rsid w:val="00FC5680"/>
    <w:rsid w:val="00FD08E8"/>
    <w:rsid w:val="00FD705A"/>
    <w:rsid w:val="00FE1A5E"/>
    <w:rsid w:val="00FE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40000,#b2b2b2"/>
    </o:shapedefaults>
    <o:shapelayout v:ext="edit">
      <o:idmap v:ext="edit" data="1"/>
      <o:rules v:ext="edit">
        <o:r id="V:Rule1" type="connector" idref="#_x0000_s1031"/>
        <o:r id="V:Rule2" type="connector" idref="#_x0000_s1039"/>
        <o:r id="V:Rule3" type="connector" idref="#_x0000_s1054"/>
        <o:r id="V:Rule4" type="connector" idref="#_x0000_s1052"/>
        <o:r id="V:Rule5" type="connector" idref="#_x0000_s1050"/>
        <o:r id="V:Rule6" type="connector" idref="#_x0000_s104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05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10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10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010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010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10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1053"/>
    <w:rPr>
      <w:sz w:val="18"/>
      <w:szCs w:val="18"/>
    </w:rPr>
  </w:style>
  <w:style w:type="character" w:customStyle="1" w:styleId="135brush">
    <w:name w:val="135brush"/>
    <w:basedOn w:val="a0"/>
    <w:rsid w:val="00C911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3F025D-FFC6-4F7D-A4C8-79DCE2AD7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473</Words>
  <Characters>2700</Characters>
  <Application>Microsoft Office Word</Application>
  <DocSecurity>0</DocSecurity>
  <Lines>22</Lines>
  <Paragraphs>6</Paragraphs>
  <ScaleCrop>false</ScaleCrop>
  <Company>微软中国</Company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jiangxt</dc:creator>
  <cp:lastModifiedBy>hw</cp:lastModifiedBy>
  <cp:revision>11</cp:revision>
  <dcterms:created xsi:type="dcterms:W3CDTF">2018-05-02T06:16:00Z</dcterms:created>
  <dcterms:modified xsi:type="dcterms:W3CDTF">2018-06-08T07:22:00Z</dcterms:modified>
</cp:coreProperties>
</file>